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RPr="00FA5D5D" w:rsidP="00331AD2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FA5D5D">
        <w:rPr>
          <w:b/>
          <w:color w:val="000000" w:themeColor="text1"/>
          <w:sz w:val="24"/>
          <w:szCs w:val="24"/>
        </w:rPr>
        <w:t>RELATÓRIO</w:t>
      </w:r>
    </w:p>
    <w:p w:rsidR="00A155B7" w:rsidRPr="00FA5D5D" w:rsidP="00CC1320" w14:paraId="052508B3" w14:textId="4F89CD98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FA5D5D">
        <w:rPr>
          <w:rStyle w:val="Strong"/>
          <w:color w:val="000000" w:themeColor="text1"/>
        </w:rPr>
        <w:t>PRO</w:t>
      </w:r>
      <w:r w:rsidRPr="00FA5D5D" w:rsidR="00BA6C13">
        <w:rPr>
          <w:rStyle w:val="Strong"/>
          <w:color w:val="000000" w:themeColor="text1"/>
        </w:rPr>
        <w:t xml:space="preserve">JETO DE </w:t>
      </w:r>
      <w:r w:rsidRPr="00FA5D5D" w:rsidR="00615C64">
        <w:rPr>
          <w:rStyle w:val="Strong"/>
          <w:color w:val="000000" w:themeColor="text1"/>
        </w:rPr>
        <w:t>RESOLUÇÃO</w:t>
      </w:r>
      <w:r w:rsidRPr="00FA5D5D" w:rsidR="00746F08">
        <w:rPr>
          <w:rStyle w:val="Strong"/>
          <w:color w:val="000000" w:themeColor="text1"/>
        </w:rPr>
        <w:t xml:space="preserve"> Nº 1</w:t>
      </w:r>
      <w:r w:rsidRPr="00FA5D5D" w:rsidR="00615C64">
        <w:rPr>
          <w:rStyle w:val="Strong"/>
          <w:color w:val="000000" w:themeColor="text1"/>
        </w:rPr>
        <w:t>2</w:t>
      </w:r>
      <w:r w:rsidRPr="00FA5D5D" w:rsidR="00F74441">
        <w:rPr>
          <w:rStyle w:val="Strong"/>
          <w:color w:val="000000" w:themeColor="text1"/>
        </w:rPr>
        <w:t xml:space="preserve"> DE 2025</w:t>
      </w:r>
    </w:p>
    <w:p w:rsidR="00F74441" w:rsidRPr="00FA5D5D" w:rsidP="004501C2" w14:paraId="4DE9CBF8" w14:textId="45818CCD">
      <w:pPr>
        <w:pStyle w:val="NormalWeb"/>
        <w:spacing w:line="360" w:lineRule="auto"/>
        <w:jc w:val="both"/>
        <w:rPr>
          <w:rStyle w:val="Emphasis"/>
          <w:color w:val="000000" w:themeColor="text1"/>
        </w:rPr>
      </w:pPr>
      <w:r w:rsidRPr="00FA5D5D">
        <w:rPr>
          <w:rStyle w:val="Emphasis"/>
          <w:color w:val="000000" w:themeColor="text1"/>
        </w:rPr>
        <w:t>“</w:t>
      </w:r>
      <w:r w:rsidRPr="00FA5D5D" w:rsidR="00615C64">
        <w:t xml:space="preserve">Autoriza a Câmara Municipal de Mogi Mirim a associar-se à UVESP (União dos Vereadores e Câmaras Municipais do Estado de São Paulo) e dá outras </w:t>
      </w:r>
      <w:r w:rsidRPr="00FA5D5D" w:rsidR="00FA5D5D">
        <w:t>providências. ”</w:t>
      </w:r>
    </w:p>
    <w:p w:rsidR="00CB631F" w:rsidRPr="00FA5D5D" w:rsidP="004501C2" w14:paraId="6098959F" w14:textId="77777777">
      <w:pPr>
        <w:pStyle w:val="NormalWeb"/>
        <w:spacing w:line="360" w:lineRule="auto"/>
        <w:jc w:val="both"/>
        <w:rPr>
          <w:color w:val="000000" w:themeColor="text1"/>
        </w:rPr>
      </w:pPr>
      <w:r w:rsidRPr="00FA5D5D">
        <w:rPr>
          <w:rStyle w:val="Strong"/>
          <w:color w:val="000000" w:themeColor="text1"/>
        </w:rPr>
        <w:t xml:space="preserve">RELATOR: VEREADOR </w:t>
      </w:r>
      <w:r w:rsidRPr="00FA5D5D" w:rsidR="006F3969">
        <w:rPr>
          <w:rStyle w:val="Strong"/>
          <w:color w:val="000000" w:themeColor="text1"/>
        </w:rPr>
        <w:t>MANOEL EDUARDO PEREIRA DA CRUZ PALOMINO</w:t>
      </w:r>
    </w:p>
    <w:p w:rsidR="00F74441" w:rsidRPr="00FA5D5D" w:rsidP="004501C2" w14:paraId="255CBB13" w14:textId="58B0EC6C">
      <w:pPr>
        <w:pStyle w:val="NormalWeb"/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pict>
          <v:rect id="_x0000_i1025" style="width:0;height:0.75pt" o:hralign="center" o:hrstd="t" o:hrnoshade="t" o:hr="t" fillcolor="#404040" stroked="f"/>
        </w:pict>
      </w:r>
    </w:p>
    <w:p w:rsidR="00F74441" w:rsidRPr="00FA5D5D" w:rsidP="004501C2" w14:paraId="71819A52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000000" w:themeColor="text1"/>
          <w:sz w:val="24"/>
          <w:szCs w:val="24"/>
        </w:rPr>
      </w:pPr>
      <w:r w:rsidRPr="00FA5D5D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343F03" w:rsidRPr="00FA5D5D" w:rsidP="00343F03" w14:paraId="207909B1" w14:textId="77777777">
      <w:pPr>
        <w:rPr>
          <w:sz w:val="24"/>
          <w:szCs w:val="24"/>
        </w:rPr>
      </w:pPr>
    </w:p>
    <w:p w:rsidR="009156F7" w:rsidRPr="00FA5D5D" w:rsidP="00615C64" w14:paraId="26F03E47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color w:val="000000" w:themeColor="text1"/>
          <w:sz w:val="24"/>
          <w:szCs w:val="24"/>
        </w:rPr>
        <w:tab/>
      </w:r>
      <w:r w:rsidRPr="00FA5D5D" w:rsidR="00615C64">
        <w:rPr>
          <w:sz w:val="24"/>
          <w:szCs w:val="24"/>
        </w:rPr>
        <w:t>O</w:t>
      </w:r>
      <w:r w:rsidRPr="00FA5D5D">
        <w:rPr>
          <w:sz w:val="24"/>
          <w:szCs w:val="24"/>
        </w:rPr>
        <w:t xml:space="preserve"> </w:t>
      </w:r>
      <w:r w:rsidRPr="00FA5D5D">
        <w:rPr>
          <w:b/>
          <w:sz w:val="24"/>
          <w:szCs w:val="24"/>
        </w:rPr>
        <w:t>Projeto de Resolução nº 12/202</w:t>
      </w:r>
      <w:r w:rsidRPr="00FA5D5D">
        <w:rPr>
          <w:sz w:val="24"/>
          <w:szCs w:val="24"/>
        </w:rPr>
        <w:t>, de autoria da Mesa Diretora, biênio 2025/2026,</w:t>
      </w:r>
      <w:r w:rsidRPr="00FA5D5D" w:rsidR="00615C64">
        <w:rPr>
          <w:sz w:val="24"/>
          <w:szCs w:val="24"/>
        </w:rPr>
        <w:t xml:space="preserve"> autoriza a Câmara Municipal de Mogi Mirim a filiar-se à UVESP (União dos Vereadores do Estado de São Paulo). </w:t>
      </w:r>
    </w:p>
    <w:p w:rsidR="00615C64" w:rsidRPr="00FA5D5D" w:rsidP="00615C64" w14:paraId="04AD7732" w14:textId="6991FEE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sz w:val="24"/>
          <w:szCs w:val="24"/>
        </w:rPr>
        <w:t>O texto contém quatro dispositivos:</w:t>
      </w:r>
    </w:p>
    <w:p w:rsidR="00615C64" w:rsidRPr="00FA5D5D" w:rsidP="00615C64" w14:paraId="4EBEDFB3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rStyle w:val="Strong"/>
          <w:sz w:val="24"/>
          <w:szCs w:val="24"/>
        </w:rPr>
        <w:t>Art. 1º</w:t>
      </w:r>
      <w:r w:rsidRPr="00FA5D5D">
        <w:rPr>
          <w:sz w:val="24"/>
          <w:szCs w:val="24"/>
        </w:rPr>
        <w:t xml:space="preserve"> – Autoriza a filiação da Câmara à UVESP, entidade representativa do Legislativo Municipal no Estado.</w:t>
      </w:r>
    </w:p>
    <w:p w:rsidR="00615C64" w:rsidRPr="00FA5D5D" w:rsidP="00615C64" w14:paraId="52FD14F6" w14:textId="6936F998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rStyle w:val="Strong"/>
          <w:sz w:val="24"/>
          <w:szCs w:val="24"/>
        </w:rPr>
        <w:t>Art. 2º</w:t>
      </w:r>
      <w:r w:rsidRPr="00FA5D5D">
        <w:rPr>
          <w:sz w:val="24"/>
          <w:szCs w:val="24"/>
        </w:rPr>
        <w:t xml:space="preserve"> – Autoriza a Presidência a assinar o termo de filiação, com vistas ao aprimoramento e à defesa do Poder Legislativo Municipal.</w:t>
      </w:r>
    </w:p>
    <w:p w:rsidR="00615C64" w:rsidRPr="00FA5D5D" w:rsidP="00615C64" w14:paraId="1B6F9F95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rStyle w:val="Strong"/>
          <w:sz w:val="24"/>
          <w:szCs w:val="24"/>
        </w:rPr>
        <w:t>Art. 3º</w:t>
      </w:r>
      <w:r w:rsidRPr="00FA5D5D">
        <w:rPr>
          <w:sz w:val="24"/>
          <w:szCs w:val="24"/>
        </w:rPr>
        <w:t xml:space="preserve"> – Estabelece que as despesas decorrentes correrão por conta das dotações orçamentárias próprias, facultando à Mesa </w:t>
      </w:r>
    </w:p>
    <w:p w:rsidR="00615C64" w:rsidRPr="00FA5D5D" w:rsidP="00615C64" w14:paraId="7D123E37" w14:textId="2449CB6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rStyle w:val="Strong"/>
          <w:sz w:val="24"/>
          <w:szCs w:val="24"/>
        </w:rPr>
        <w:t>Art. 4º</w:t>
      </w:r>
      <w:r w:rsidRPr="00FA5D5D">
        <w:rPr>
          <w:sz w:val="24"/>
          <w:szCs w:val="24"/>
        </w:rPr>
        <w:t xml:space="preserve"> – Determina a vigência na data da publicação. Diretora, se necessário, abrir crédito suplementar.</w:t>
      </w:r>
    </w:p>
    <w:p w:rsidR="00615C64" w:rsidRPr="00FA5D5D" w:rsidP="00615C64" w14:paraId="3E0E0C8F" w14:textId="7617BF4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FA5D5D">
        <w:rPr>
          <w:sz w:val="24"/>
          <w:szCs w:val="24"/>
        </w:rPr>
        <w:t>A justificativa do projeto ressalta a experiência e a credibilidade da UVESP na defesa do municipalismo, bem como os benefícios institucionais (integração, desenvolvimento do Legislativo e aprimoramento técnico-administrativo e jurídico).</w:t>
      </w:r>
    </w:p>
    <w:p w:rsidR="00615C64" w:rsidRPr="00FA5D5D" w:rsidP="00615C64" w14:paraId="47DFAEEB" w14:textId="77777777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</w:p>
    <w:p w:rsidR="00F74441" w:rsidRPr="00FA5D5D" w:rsidP="00615C64" w14:paraId="380FED2D" w14:textId="0B0487F0">
      <w:pPr>
        <w:spacing w:before="100" w:beforeAutospacing="1" w:after="100" w:afterAutospacing="1" w:line="360" w:lineRule="auto"/>
        <w:jc w:val="both"/>
        <w:rPr>
          <w:rStyle w:val="Strong"/>
          <w:b w:val="0"/>
          <w:bCs w:val="0"/>
          <w:color w:val="000000" w:themeColor="text1"/>
          <w:sz w:val="24"/>
          <w:szCs w:val="24"/>
        </w:rPr>
      </w:pPr>
      <w:r w:rsidRPr="00FA5D5D">
        <w:rPr>
          <w:rStyle w:val="Strong"/>
          <w:bCs w:val="0"/>
          <w:color w:val="000000" w:themeColor="text1"/>
          <w:sz w:val="24"/>
          <w:szCs w:val="24"/>
        </w:rPr>
        <w:t>II - CONCLUSÕES DO RELATOR</w:t>
      </w:r>
    </w:p>
    <w:p w:rsidR="001D0C97" w:rsidRPr="00FA5D5D" w:rsidP="00343F03" w14:paraId="589A426F" w14:textId="050419C4">
      <w:pPr>
        <w:pStyle w:val="ListParagraph"/>
        <w:numPr>
          <w:ilvl w:val="0"/>
          <w:numId w:val="29"/>
        </w:numPr>
        <w:spacing w:before="100" w:beforeAutospacing="1" w:after="100" w:afterAutospacing="1" w:line="36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A5D5D">
        <w:rPr>
          <w:rFonts w:ascii="Times New Roman" w:hAnsi="Times New Roman" w:cs="Times New Roman"/>
          <w:b/>
          <w:bCs/>
          <w:sz w:val="24"/>
          <w:szCs w:val="24"/>
        </w:rPr>
        <w:t>Legalidade e Constitucionalidade</w:t>
      </w:r>
    </w:p>
    <w:p w:rsidR="00343F03" w:rsidRPr="00FA5D5D" w:rsidP="00CC1320" w14:paraId="63E61CE6" w14:textId="5DBD01BE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Trata-se de matéria afeta à organização e administração interna do Poder Legislativo (filiação institucional e despesas correlatas), cuja disciplina é própria de </w:t>
      </w:r>
      <w:r w:rsidRPr="00FA5D5D">
        <w:rPr>
          <w:rStyle w:val="Strong"/>
          <w:sz w:val="24"/>
          <w:szCs w:val="24"/>
        </w:rPr>
        <w:t>resolução</w:t>
      </w:r>
      <w:r w:rsidRPr="00FA5D5D">
        <w:rPr>
          <w:sz w:val="24"/>
          <w:szCs w:val="24"/>
        </w:rPr>
        <w:t>—um dos veículos do exercício da função legislativa municipal (Regimento Interno, art. 1º, §1º e §5º).</w:t>
      </w:r>
    </w:p>
    <w:p w:rsidR="00615C64" w:rsidRPr="00FA5D5D" w:rsidP="00CC1320" w14:paraId="36F8BF73" w14:textId="3F37C948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A consultoria jurídica externa (SGP) reconheceu a </w:t>
      </w:r>
      <w:r w:rsidRPr="00FA5D5D">
        <w:rPr>
          <w:rStyle w:val="Strong"/>
          <w:sz w:val="24"/>
          <w:szCs w:val="24"/>
        </w:rPr>
        <w:t>iniciativa parlamentar</w:t>
      </w:r>
      <w:r w:rsidRPr="00FA5D5D">
        <w:rPr>
          <w:sz w:val="24"/>
          <w:szCs w:val="24"/>
        </w:rPr>
        <w:t xml:space="preserve"> e concluiu pela pertinência de veiculação por resolução, por se tratar de assunto de </w:t>
      </w:r>
      <w:r w:rsidRPr="00FA5D5D">
        <w:rPr>
          <w:rStyle w:val="Strong"/>
          <w:sz w:val="24"/>
          <w:szCs w:val="24"/>
        </w:rPr>
        <w:t>interesse local</w:t>
      </w:r>
      <w:r w:rsidRPr="00FA5D5D">
        <w:rPr>
          <w:sz w:val="24"/>
          <w:szCs w:val="24"/>
        </w:rPr>
        <w:t xml:space="preserve"> (CF, art. 30, I) e inserido na esfera de atribuições do Legislativo.</w:t>
      </w:r>
    </w:p>
    <w:p w:rsidR="00FA5D5D" w:rsidP="00CC1320" w14:paraId="126C122C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Muito embora a Câmara não detenha personalidade jurídica própria, mas sim </w:t>
      </w:r>
      <w:r w:rsidRPr="00FA5D5D">
        <w:rPr>
          <w:rStyle w:val="Strong"/>
          <w:sz w:val="24"/>
          <w:szCs w:val="24"/>
        </w:rPr>
        <w:t>personalidade judiciária</w:t>
      </w:r>
      <w:r w:rsidRPr="00FA5D5D">
        <w:rPr>
          <w:sz w:val="24"/>
          <w:szCs w:val="24"/>
        </w:rPr>
        <w:t>, a doutrina e o parecer SGP são claros ao admitir a possibilidade de ajustes voltados ao exercício de suas funções precípuas e à sua independência funcional, o que abrange a filiação institucional a entidade representativa como a UVESP.</w:t>
      </w:r>
      <w:r w:rsidRPr="00FA5D5D">
        <w:rPr>
          <w:sz w:val="24"/>
          <w:szCs w:val="24"/>
        </w:rPr>
        <w:t xml:space="preserve"> </w:t>
      </w:r>
    </w:p>
    <w:p w:rsidR="00615C64" w:rsidRPr="00FA5D5D" w:rsidP="00CC1320" w14:paraId="25F25713" w14:textId="5701CF51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O Regimento Interno atribui à </w:t>
      </w:r>
      <w:r w:rsidRPr="00FA5D5D">
        <w:rPr>
          <w:rStyle w:val="Strong"/>
          <w:sz w:val="24"/>
          <w:szCs w:val="24"/>
        </w:rPr>
        <w:t>Mesa</w:t>
      </w:r>
      <w:r w:rsidRPr="00FA5D5D">
        <w:rPr>
          <w:sz w:val="24"/>
          <w:szCs w:val="24"/>
        </w:rPr>
        <w:t xml:space="preserve"> e à </w:t>
      </w:r>
      <w:r w:rsidRPr="00FA5D5D">
        <w:rPr>
          <w:rStyle w:val="Strong"/>
          <w:sz w:val="24"/>
          <w:szCs w:val="24"/>
        </w:rPr>
        <w:t>Presidência</w:t>
      </w:r>
      <w:r w:rsidRPr="00FA5D5D">
        <w:rPr>
          <w:sz w:val="24"/>
          <w:szCs w:val="24"/>
        </w:rPr>
        <w:t xml:space="preserve"> a administração financeira da Câmara, inclusive autorização de despesas e suplementação das dotações, </w:t>
      </w:r>
      <w:r w:rsidRPr="00FA5D5D">
        <w:rPr>
          <w:rStyle w:val="Strong"/>
          <w:sz w:val="24"/>
          <w:szCs w:val="24"/>
        </w:rPr>
        <w:t>observados</w:t>
      </w:r>
      <w:r w:rsidRPr="00FA5D5D">
        <w:rPr>
          <w:sz w:val="24"/>
          <w:szCs w:val="24"/>
        </w:rPr>
        <w:t xml:space="preserve"> os limites da lei orçamentária:</w:t>
      </w:r>
    </w:p>
    <w:p w:rsidR="00615C64" w:rsidRPr="00FA5D5D" w:rsidP="00CC1320" w14:paraId="5D9122EB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>– Art. 9º, VI: autorizar as despesas da Câmara (via Presidência);</w:t>
      </w:r>
    </w:p>
    <w:p w:rsidR="00615C64" w:rsidRPr="00FA5D5D" w:rsidP="00CC1320" w14:paraId="6BC2309D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– Art. 9º, X e XI: apresentar PL para abertura de créditos e suplementar dotações mediante </w:t>
      </w:r>
      <w:r w:rsidRPr="00FA5D5D">
        <w:rPr>
          <w:rStyle w:val="Strong"/>
          <w:sz w:val="24"/>
          <w:szCs w:val="24"/>
        </w:rPr>
        <w:t>ato da Mesa</w:t>
      </w:r>
      <w:r w:rsidRPr="00FA5D5D">
        <w:rPr>
          <w:sz w:val="24"/>
          <w:szCs w:val="24"/>
        </w:rPr>
        <w:t>, dentro dos limites autorizados;</w:t>
      </w:r>
    </w:p>
    <w:p w:rsidR="00615C64" w:rsidRPr="00FA5D5D" w:rsidP="00CC1320" w14:paraId="5A31B535" w14:textId="28F41773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>– Art. 18, III, “d”/“g”: praticar atos de execução orçamentária e licitações.</w:t>
      </w:r>
    </w:p>
    <w:p w:rsidR="00615C64" w:rsidRPr="00FA5D5D" w:rsidP="00CC1320" w14:paraId="6D1CC541" w14:textId="5EB96751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À luz desse quadro, o </w:t>
      </w:r>
      <w:r w:rsidRPr="00FA5D5D">
        <w:rPr>
          <w:rStyle w:val="Strong"/>
          <w:sz w:val="24"/>
          <w:szCs w:val="24"/>
        </w:rPr>
        <w:t>Art. 3º</w:t>
      </w:r>
      <w:r w:rsidRPr="00FA5D5D">
        <w:rPr>
          <w:sz w:val="24"/>
          <w:szCs w:val="24"/>
        </w:rPr>
        <w:t xml:space="preserve"> do projeto harmoniza-se com o RI ao remeter as despesas às dotações próprias da Câmara, desde que qualquer suplementação observe os requisitos regimentais e orçamentários aplicáveis.</w:t>
      </w:r>
    </w:p>
    <w:p w:rsidR="00615C64" w:rsidRPr="00FA5D5D" w:rsidP="00CC1320" w14:paraId="09BD6F3D" w14:textId="55C92FF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Assim, p</w:t>
      </w:r>
      <w:r w:rsidRPr="00FA5D5D">
        <w:rPr>
          <w:sz w:val="24"/>
          <w:szCs w:val="24"/>
        </w:rPr>
        <w:t>elo exposto, n</w:t>
      </w:r>
      <w:r w:rsidRPr="00FA5D5D">
        <w:rPr>
          <w:sz w:val="24"/>
          <w:szCs w:val="24"/>
        </w:rPr>
        <w:t>ão se vislumbram vícios de constitucionalidade, ilegalidade ou injuridicidade formal. A matéria é de interesse local, o instrumento é adequado (resolução), e a iniciativa é legítima.</w:t>
      </w:r>
    </w:p>
    <w:p w:rsidR="00615C64" w:rsidRPr="00FA5D5D" w:rsidP="00CC1320" w14:paraId="37345139" w14:textId="77777777">
      <w:pPr>
        <w:spacing w:before="100" w:beforeAutospacing="1" w:after="100" w:afterAutospacing="1" w:line="360" w:lineRule="auto"/>
        <w:ind w:firstLine="360"/>
        <w:jc w:val="both"/>
        <w:rPr>
          <w:sz w:val="24"/>
          <w:szCs w:val="24"/>
        </w:rPr>
      </w:pPr>
    </w:p>
    <w:p w:rsidR="00F74441" w:rsidRPr="00FA5D5D" w:rsidP="004501C2" w14:paraId="0F32780D" w14:textId="76EF177F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FA5D5D">
        <w:rPr>
          <w:rStyle w:val="Strong"/>
          <w:bCs w:val="0"/>
          <w:color w:val="000000" w:themeColor="text1"/>
          <w:sz w:val="24"/>
          <w:szCs w:val="24"/>
        </w:rPr>
        <w:t>b) Conveniência e Oportunidade</w:t>
      </w:r>
    </w:p>
    <w:p w:rsidR="00615C64" w:rsidRPr="00FA5D5D" w:rsidP="00615C64" w14:paraId="634D2120" w14:textId="2241FC56">
      <w:pPr>
        <w:pStyle w:val="NormalWeb"/>
        <w:spacing w:line="360" w:lineRule="auto"/>
        <w:jc w:val="both"/>
      </w:pPr>
      <w:r w:rsidRPr="00FA5D5D">
        <w:t xml:space="preserve">A filiação à UVESP tende a </w:t>
      </w:r>
      <w:r w:rsidRPr="00FA5D5D">
        <w:rPr>
          <w:rStyle w:val="Strong"/>
        </w:rPr>
        <w:t>fortalecer a capacidade institucional</w:t>
      </w:r>
      <w:r w:rsidRPr="00FA5D5D">
        <w:t xml:space="preserve"> da Câmara, ampliando o acesso a capacitações, conteúdos técnicos, redes de cooperação legislativa e suporte jurídico-administrativo, com reflexos positivos na qualidade da produção normativa e da fiscalização. Tais benefícios constam na justificativa do projeto (integração, desenvolvimento do Legislativo, aprimoramento técnico, administrativo e jurídico).</w:t>
      </w:r>
    </w:p>
    <w:p w:rsidR="009156F7" w:rsidRPr="00FA5D5D" w:rsidP="00615C64" w14:paraId="20895CDA" w14:textId="77777777">
      <w:pPr>
        <w:pStyle w:val="NormalWeb"/>
        <w:spacing w:line="360" w:lineRule="auto"/>
        <w:jc w:val="both"/>
      </w:pPr>
      <w:r w:rsidRPr="00FA5D5D">
        <w:t xml:space="preserve">Quanto ao aspecto formal, observa-se que o projeto já prevê que eventuais despesas decorrentes da filiação correrão por conta de dotações próprias da Câmara, em consonância com as normas regimentais que disciplinam a execução orçamentária no âmbito do Legislativo. </w:t>
      </w:r>
    </w:p>
    <w:p w:rsidR="009156F7" w:rsidRPr="00FA5D5D" w:rsidP="00615C64" w14:paraId="2FDAE345" w14:textId="77777777">
      <w:pPr>
        <w:pStyle w:val="NormalWeb"/>
        <w:spacing w:line="360" w:lineRule="auto"/>
        <w:jc w:val="both"/>
      </w:pPr>
      <w:r w:rsidRPr="00FA5D5D">
        <w:t>Assim, a análise de impacto financeiro detalhado será competência da Comissão de Finanças, a quem caberá examinar a suficiência das dotações e eventual necessidade de suplementação. No que toca à Comissão de Justiça e Redação, ressalta-se apenas a observância dos princípios da legalidade, da publicidade e da boa técnica legislativa, sem adentrar no exame de conveniência financeira</w:t>
      </w:r>
      <w:r w:rsidRPr="00FA5D5D">
        <w:t>.</w:t>
      </w:r>
    </w:p>
    <w:p w:rsidR="00F74441" w:rsidRPr="00FA5D5D" w:rsidP="00615C64" w14:paraId="68542A3A" w14:textId="7B4D8BE1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FA5D5D">
        <w:br/>
      </w:r>
      <w:r w:rsidRPr="00FA5D5D">
        <w:rPr>
          <w:rStyle w:val="Strong"/>
          <w:bCs w:val="0"/>
          <w:color w:val="000000" w:themeColor="text1"/>
        </w:rPr>
        <w:t>III - OFERECIMENTO DE SUBSTITUTIVO, EMENDAS OU SUBEMENDAS</w:t>
      </w:r>
    </w:p>
    <w:p w:rsidR="009156F7" w:rsidRPr="00FA5D5D" w:rsidP="00FA5D5D" w14:paraId="240FF2BC" w14:textId="77777777">
      <w:pPr>
        <w:pStyle w:val="NormalWeb"/>
        <w:spacing w:line="360" w:lineRule="auto"/>
        <w:jc w:val="both"/>
      </w:pPr>
      <w:r w:rsidRPr="00FA5D5D">
        <w:rPr>
          <w:color w:val="000000" w:themeColor="text1"/>
        </w:rPr>
        <w:tab/>
      </w:r>
      <w:r w:rsidRPr="00FA5D5D">
        <w:t xml:space="preserve">Este Relator propõe a seguinte </w:t>
      </w:r>
      <w:r w:rsidRPr="00FA5D5D">
        <w:rPr>
          <w:rStyle w:val="Strong"/>
        </w:rPr>
        <w:t>emenda supressiva parcial</w:t>
      </w:r>
      <w:r w:rsidRPr="00FA5D5D">
        <w:t>, com vistas a aprimorar a técnica legislativa:</w:t>
      </w:r>
    </w:p>
    <w:p w:rsidR="00FA5D5D" w:rsidRPr="00FA5D5D" w:rsidP="00FA5D5D" w14:paraId="4A793BF3" w14:textId="799C3E92">
      <w:pPr>
        <w:pStyle w:val="NormalWeb"/>
        <w:spacing w:line="360" w:lineRule="auto"/>
        <w:jc w:val="both"/>
        <w:rPr>
          <w:rStyle w:val="Strong"/>
        </w:rPr>
      </w:pPr>
      <w:r w:rsidRPr="00FA5D5D">
        <w:rPr>
          <w:rStyle w:val="Strong"/>
        </w:rPr>
        <w:t>Emenda Supressiva Parcial</w:t>
      </w:r>
      <w:r w:rsidRPr="00FA5D5D">
        <w:rPr>
          <w:rStyle w:val="Strong"/>
        </w:rPr>
        <w:t xml:space="preserve"> </w:t>
      </w:r>
    </w:p>
    <w:p w:rsidR="009156F7" w:rsidRPr="00FA5D5D" w:rsidP="00FA5D5D" w14:paraId="12DFE1C1" w14:textId="49BF23BA">
      <w:pPr>
        <w:pStyle w:val="NormalWeb"/>
        <w:spacing w:line="360" w:lineRule="auto"/>
        <w:jc w:val="both"/>
      </w:pPr>
      <w:r w:rsidRPr="00FA5D5D">
        <w:t xml:space="preserve">Suprima-se, no </w:t>
      </w:r>
      <w:r w:rsidRPr="00FA5D5D">
        <w:rPr>
          <w:rStyle w:val="Strong"/>
        </w:rPr>
        <w:t>art. 4º</w:t>
      </w:r>
      <w:r w:rsidRPr="00FA5D5D">
        <w:t xml:space="preserve"> do Projeto de Resolução nº 12/2025, a expressão:</w:t>
      </w:r>
    </w:p>
    <w:p w:rsidR="009156F7" w:rsidRPr="00FA5D5D" w:rsidP="00FA5D5D" w14:paraId="31E45938" w14:textId="77777777">
      <w:pPr>
        <w:pStyle w:val="NormalWeb"/>
        <w:spacing w:line="360" w:lineRule="auto"/>
        <w:jc w:val="both"/>
        <w:rPr>
          <w:b/>
        </w:rPr>
      </w:pPr>
      <w:r w:rsidRPr="00FA5D5D">
        <w:rPr>
          <w:b/>
        </w:rPr>
        <w:t>“, revogadas as disposições em contrário”</w:t>
      </w:r>
    </w:p>
    <w:p w:rsidR="009156F7" w:rsidRPr="00FA5D5D" w:rsidP="00FA5D5D" w14:paraId="203F8459" w14:textId="77777777">
      <w:pPr>
        <w:pStyle w:val="NormalWeb"/>
        <w:spacing w:line="360" w:lineRule="auto"/>
        <w:jc w:val="both"/>
      </w:pPr>
      <w:r w:rsidRPr="00FA5D5D">
        <w:t>De modo que o artigo passe a ter a seguinte redação:</w:t>
      </w:r>
    </w:p>
    <w:p w:rsidR="009156F7" w:rsidRPr="00FA5D5D" w:rsidP="00FA5D5D" w14:paraId="3FC51D5A" w14:textId="6501D598">
      <w:pPr>
        <w:pStyle w:val="NormalWeb"/>
        <w:spacing w:line="360" w:lineRule="auto"/>
        <w:jc w:val="both"/>
        <w:rPr>
          <w:rStyle w:val="Strong"/>
        </w:rPr>
      </w:pPr>
      <w:r w:rsidRPr="00FA5D5D">
        <w:rPr>
          <w:rStyle w:val="Strong"/>
        </w:rPr>
        <w:t xml:space="preserve">“Art. 4º – Esta resolução entra em vigor na data de sua </w:t>
      </w:r>
      <w:r w:rsidRPr="00FA5D5D" w:rsidR="00FA5D5D">
        <w:rPr>
          <w:rStyle w:val="Strong"/>
        </w:rPr>
        <w:t>publicação. ”</w:t>
      </w:r>
    </w:p>
    <w:p w:rsidR="00FA5D5D" w:rsidP="00FA5D5D" w14:paraId="587A2E68" w14:textId="77777777">
      <w:pPr>
        <w:pStyle w:val="NormalWeb"/>
        <w:spacing w:line="360" w:lineRule="auto"/>
        <w:jc w:val="both"/>
      </w:pPr>
      <w:r w:rsidRPr="00FA5D5D">
        <w:rPr>
          <w:rStyle w:val="Strong"/>
        </w:rPr>
        <w:t>Justificativa:</w:t>
      </w:r>
      <w:r w:rsidRPr="00FA5D5D">
        <w:br/>
        <w:t xml:space="preserve">A expressão </w:t>
      </w:r>
      <w:r w:rsidRPr="00FA5D5D">
        <w:rPr>
          <w:b/>
        </w:rPr>
        <w:t>“revogadas as disposições em contrário”</w:t>
      </w:r>
      <w:r w:rsidRPr="00FA5D5D">
        <w:t xml:space="preserve"> não segue a melhor técnica legislativa, pois a revogação tácita já decorre automaticamente de incompatibilidade normativa, sendo </w:t>
      </w:r>
    </w:p>
    <w:p w:rsidR="00FA5D5D" w:rsidP="00FA5D5D" w14:paraId="2B8C2E4A" w14:textId="77777777">
      <w:pPr>
        <w:pStyle w:val="NormalWeb"/>
        <w:spacing w:line="360" w:lineRule="auto"/>
        <w:jc w:val="both"/>
      </w:pPr>
    </w:p>
    <w:p w:rsidR="009156F7" w:rsidRPr="00FA5D5D" w:rsidP="00FA5D5D" w14:paraId="0803E96E" w14:textId="62532A57">
      <w:pPr>
        <w:pStyle w:val="NormalWeb"/>
        <w:spacing w:line="360" w:lineRule="auto"/>
        <w:jc w:val="both"/>
      </w:pPr>
      <w:r w:rsidRPr="00FA5D5D">
        <w:t xml:space="preserve">desnecessária cláusula genérica de revogação. A manutenção do artigo com redação simples </w:t>
      </w:r>
      <w:r w:rsidRPr="00FA5D5D">
        <w:rPr>
          <w:b/>
        </w:rPr>
        <w:t>(“Esta resolução entra em vigor na data de sua publicação”)</w:t>
      </w:r>
      <w:r w:rsidRPr="00FA5D5D">
        <w:t xml:space="preserve"> preserva a clareza, evita ambiguidades e está em conformidade com a Lei Complementar nº 95/1998 e com a orientação doutrinária predominante.</w:t>
      </w:r>
      <w:bookmarkStart w:id="0" w:name="_GoBack"/>
      <w:bookmarkEnd w:id="0"/>
    </w:p>
    <w:p w:rsidR="00FA5D5D" w:rsidP="004501C2" w14:paraId="3BD888D3" w14:textId="77777777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</w:p>
    <w:p w:rsidR="00F74441" w:rsidRPr="00FA5D5D" w:rsidP="004501C2" w14:paraId="0089363A" w14:textId="3B5447CC">
      <w:pPr>
        <w:pStyle w:val="NormalWeb"/>
        <w:spacing w:line="360" w:lineRule="auto"/>
        <w:jc w:val="both"/>
        <w:rPr>
          <w:rStyle w:val="Strong"/>
          <w:bCs w:val="0"/>
          <w:color w:val="000000" w:themeColor="text1"/>
        </w:rPr>
      </w:pPr>
      <w:r w:rsidRPr="00FA5D5D">
        <w:rPr>
          <w:rStyle w:val="Strong"/>
          <w:bCs w:val="0"/>
          <w:color w:val="000000" w:themeColor="text1"/>
        </w:rPr>
        <w:t>IV - DECISÃO DA RELATORIA</w:t>
      </w:r>
    </w:p>
    <w:p w:rsidR="004501C2" w:rsidRPr="00FA5D5D" w:rsidP="004501C2" w14:paraId="090EB567" w14:textId="09891287">
      <w:pPr>
        <w:spacing w:line="360" w:lineRule="auto"/>
        <w:jc w:val="both"/>
        <w:rPr>
          <w:sz w:val="24"/>
          <w:szCs w:val="24"/>
        </w:rPr>
      </w:pPr>
      <w:r w:rsidRPr="00FA5D5D">
        <w:rPr>
          <w:sz w:val="24"/>
          <w:szCs w:val="24"/>
        </w:rPr>
        <w:t xml:space="preserve">Diante do exposto, </w:t>
      </w:r>
      <w:r w:rsidRPr="00FA5D5D">
        <w:rPr>
          <w:rStyle w:val="Strong"/>
          <w:sz w:val="24"/>
          <w:szCs w:val="24"/>
        </w:rPr>
        <w:t>OPINO FAVORAVELMENTE</w:t>
      </w:r>
      <w:r w:rsidRPr="00FA5D5D">
        <w:rPr>
          <w:sz w:val="24"/>
          <w:szCs w:val="24"/>
        </w:rPr>
        <w:t xml:space="preserve"> à aprovação do Projeto de Resolução nº 12/2025</w:t>
      </w:r>
      <w:r w:rsidRPr="00FA5D5D">
        <w:rPr>
          <w:sz w:val="24"/>
          <w:szCs w:val="24"/>
        </w:rPr>
        <w:t>.</w:t>
      </w:r>
    </w:p>
    <w:p w:rsidR="00343F03" w:rsidRPr="00FA5D5D" w:rsidP="004501C2" w14:paraId="5D665660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FA5D5D" w:rsidP="004501C2" w14:paraId="6AB168D8" w14:textId="242D9F0A">
      <w:pPr>
        <w:spacing w:line="360" w:lineRule="auto"/>
        <w:jc w:val="both"/>
        <w:rPr>
          <w:rStyle w:val="Strong"/>
          <w:color w:val="000000" w:themeColor="text1"/>
          <w:sz w:val="24"/>
          <w:szCs w:val="24"/>
        </w:rPr>
      </w:pPr>
      <w:r w:rsidRPr="00FA5D5D">
        <w:rPr>
          <w:rStyle w:val="Strong"/>
          <w:color w:val="000000" w:themeColor="text1"/>
          <w:sz w:val="24"/>
          <w:szCs w:val="24"/>
        </w:rPr>
        <w:t>SALA DAS SESSÕES</w:t>
      </w:r>
      <w:r w:rsidRPr="00FA5D5D" w:rsidR="00867454">
        <w:rPr>
          <w:rStyle w:val="Strong"/>
          <w:color w:val="000000" w:themeColor="text1"/>
          <w:sz w:val="24"/>
          <w:szCs w:val="24"/>
        </w:rPr>
        <w:t xml:space="preserve"> “VEREADOR SANTO RÓTTOLI”, em 0</w:t>
      </w:r>
      <w:r w:rsidRPr="00FA5D5D" w:rsidR="004501C2">
        <w:rPr>
          <w:rStyle w:val="Strong"/>
          <w:color w:val="000000" w:themeColor="text1"/>
          <w:sz w:val="24"/>
          <w:szCs w:val="24"/>
        </w:rPr>
        <w:t>9</w:t>
      </w:r>
      <w:r w:rsidRPr="00FA5D5D">
        <w:rPr>
          <w:rStyle w:val="Strong"/>
          <w:color w:val="000000" w:themeColor="text1"/>
          <w:sz w:val="24"/>
          <w:szCs w:val="24"/>
        </w:rPr>
        <w:t xml:space="preserve"> de </w:t>
      </w:r>
      <w:r w:rsidRPr="00FA5D5D" w:rsidR="005D038D">
        <w:rPr>
          <w:rStyle w:val="Strong"/>
          <w:color w:val="000000" w:themeColor="text1"/>
          <w:sz w:val="24"/>
          <w:szCs w:val="24"/>
        </w:rPr>
        <w:t>setembro</w:t>
      </w:r>
      <w:r w:rsidRPr="00FA5D5D">
        <w:rPr>
          <w:rStyle w:val="Strong"/>
          <w:color w:val="000000" w:themeColor="text1"/>
          <w:sz w:val="24"/>
          <w:szCs w:val="24"/>
        </w:rPr>
        <w:t xml:space="preserve"> de 2025.</w:t>
      </w:r>
    </w:p>
    <w:p w:rsidR="00CB631F" w:rsidRPr="00FA5D5D" w:rsidP="00331AD2" w14:paraId="65D9E0C4" w14:textId="77777777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FA5D5D" w:rsidP="00331AD2" w14:paraId="2F48280A" w14:textId="77777777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FA5D5D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FA5D5D" w:rsidP="00331AD2" w14:paraId="7E34DE79" w14:textId="5C1FCAA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FA5D5D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FA5D5D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FA5D5D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F74441" w:rsidRPr="00FA5D5D" w:rsidP="00331AD2" w14:paraId="4D47B5CD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FA5D5D">
        <w:rPr>
          <w:color w:val="000000" w:themeColor="text1"/>
          <w:sz w:val="24"/>
          <w:szCs w:val="24"/>
        </w:rPr>
        <w:t>Relator</w:t>
      </w:r>
    </w:p>
    <w:p w:rsidR="00CB631F" w:rsidRPr="00FA5D5D" w:rsidP="00331AD2" w14:paraId="4027A079" w14:textId="77777777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FA5D5D" w:rsidP="00331AD2" w14:paraId="0B276300" w14:textId="77777777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FA5D5D" w:rsidP="00FA5D5D" w14:paraId="010DA84F" w14:textId="77777777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FA5D5D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9156F7" w:rsidRPr="00FA5D5D" w:rsidP="00FA5D5D" w14:paraId="2DC73207" w14:textId="6D8BA252">
      <w:pPr>
        <w:pStyle w:val="NormalWeb"/>
        <w:numPr>
          <w:ilvl w:val="0"/>
          <w:numId w:val="30"/>
        </w:numPr>
        <w:spacing w:line="360" w:lineRule="auto"/>
        <w:ind w:left="426"/>
      </w:pPr>
      <w:r w:rsidRPr="00FA5D5D">
        <w:rPr>
          <w:rStyle w:val="Strong"/>
        </w:rPr>
        <w:t>Projeto de Resolução nº 12/2025</w:t>
      </w:r>
      <w:r w:rsidRPr="00FA5D5D">
        <w:t xml:space="preserve"> – texto integral e justificativa apresentados.</w:t>
      </w:r>
    </w:p>
    <w:p w:rsidR="009156F7" w:rsidRPr="00FA5D5D" w:rsidP="00FA5D5D" w14:paraId="4DD70B5C" w14:textId="13384E8F">
      <w:pPr>
        <w:pStyle w:val="NormalWeb"/>
        <w:numPr>
          <w:ilvl w:val="0"/>
          <w:numId w:val="30"/>
        </w:numPr>
        <w:spacing w:line="360" w:lineRule="auto"/>
        <w:ind w:left="426"/>
      </w:pPr>
      <w:r w:rsidRPr="00FA5D5D">
        <w:rPr>
          <w:rStyle w:val="Strong"/>
        </w:rPr>
        <w:t>Parecer da Consultoria Jurídica Externa (SGP) – Consulta/0529/2025/JG/G/DDR, de 10/09/2025.</w:t>
      </w:r>
    </w:p>
    <w:p w:rsidR="009156F7" w:rsidP="00FA5D5D" w14:paraId="4DDBB9F0" w14:textId="638CA024">
      <w:pPr>
        <w:pStyle w:val="NormalWeb"/>
        <w:numPr>
          <w:ilvl w:val="0"/>
          <w:numId w:val="30"/>
        </w:numPr>
        <w:spacing w:line="360" w:lineRule="auto"/>
        <w:ind w:left="426"/>
      </w:pPr>
      <w:r w:rsidRPr="00FA5D5D">
        <w:rPr>
          <w:rStyle w:val="Strong"/>
        </w:rPr>
        <w:t>Constituição Federal</w:t>
      </w:r>
      <w:r w:rsidRPr="00FA5D5D">
        <w:t xml:space="preserve"> – art. 30, inciso I (competência legislativa municipal).</w:t>
      </w:r>
    </w:p>
    <w:p w:rsidR="009156F7" w:rsidRPr="00FA5D5D" w:rsidP="00FA5D5D" w14:paraId="01790D26" w14:textId="1FAD798D">
      <w:pPr>
        <w:pStyle w:val="NormalWeb"/>
        <w:numPr>
          <w:ilvl w:val="0"/>
          <w:numId w:val="30"/>
        </w:numPr>
        <w:spacing w:line="360" w:lineRule="auto"/>
        <w:ind w:left="426"/>
      </w:pPr>
      <w:r w:rsidRPr="00FA5D5D">
        <w:rPr>
          <w:rStyle w:val="Strong"/>
        </w:rPr>
        <w:t>Regimento Interno da Câmara Municipal de Mogi Mirim</w:t>
      </w:r>
      <w:r w:rsidRPr="00FA5D5D">
        <w:t xml:space="preserve"> – Resolução nº 276/2010, arts. 1º, §1º e §5º; art. 9º, incisos VI, X</w:t>
      </w:r>
      <w:r w:rsidRPr="00FA5D5D">
        <w:t xml:space="preserve"> e XI; art. 18, III, “d” e “g”.</w:t>
      </w:r>
    </w:p>
    <w:p w:rsidR="009156F7" w:rsidRPr="00FA5D5D" w:rsidP="009156F7" w14:paraId="6765A7AA" w14:textId="77777777">
      <w:pPr>
        <w:pStyle w:val="NormalWeb"/>
      </w:pPr>
    </w:p>
    <w:p w:rsidR="009156F7" w:rsidRPr="00FA5D5D" w:rsidP="009156F7" w14:paraId="41DE0ACF" w14:textId="77777777">
      <w:pPr>
        <w:pStyle w:val="NormalWeb"/>
      </w:pPr>
    </w:p>
    <w:p w:rsidR="009156F7" w:rsidRPr="00FA5D5D" w:rsidP="009156F7" w14:paraId="7E51902C" w14:textId="77777777">
      <w:pPr>
        <w:pStyle w:val="NormalWeb"/>
      </w:pPr>
    </w:p>
    <w:p w:rsidR="00CB631F" w:rsidRPr="00FA5D5D" w:rsidP="00631FD1" w14:paraId="106B8342" w14:textId="72450EC7">
      <w:pPr>
        <w:pStyle w:val="NormalWeb"/>
        <w:spacing w:line="360" w:lineRule="auto"/>
        <w:jc w:val="both"/>
        <w:rPr>
          <w:b/>
          <w:color w:val="000000" w:themeColor="text1"/>
        </w:rPr>
      </w:pPr>
      <w:r w:rsidRPr="00FA5D5D">
        <w:rPr>
          <w:b/>
          <w:color w:val="000000" w:themeColor="text1"/>
        </w:rPr>
        <w:t>PARECER FAVORÁVEL DA COMISSÃO DE JUS</w:t>
      </w:r>
      <w:r w:rsidRPr="00FA5D5D" w:rsidR="009156F7">
        <w:rPr>
          <w:b/>
          <w:color w:val="000000" w:themeColor="text1"/>
        </w:rPr>
        <w:t>TIÇA E REDAÇÃO AO PROJETO DE RESOLUÇÃO</w:t>
      </w:r>
      <w:r w:rsidRPr="00FA5D5D">
        <w:rPr>
          <w:b/>
          <w:color w:val="000000" w:themeColor="text1"/>
        </w:rPr>
        <w:t xml:space="preserve"> N° </w:t>
      </w:r>
      <w:r w:rsidRPr="00FA5D5D" w:rsidR="004501C2">
        <w:rPr>
          <w:b/>
          <w:color w:val="000000" w:themeColor="text1"/>
        </w:rPr>
        <w:t>1</w:t>
      </w:r>
      <w:r w:rsidRPr="00FA5D5D" w:rsidR="009156F7">
        <w:rPr>
          <w:b/>
          <w:color w:val="000000" w:themeColor="text1"/>
        </w:rPr>
        <w:t>2</w:t>
      </w:r>
      <w:r w:rsidRPr="00FA5D5D">
        <w:rPr>
          <w:b/>
          <w:color w:val="000000" w:themeColor="text1"/>
        </w:rPr>
        <w:t xml:space="preserve"> DE 2025 DE AUTORIA D</w:t>
      </w:r>
      <w:r w:rsidRPr="00FA5D5D" w:rsidR="009156F7">
        <w:rPr>
          <w:b/>
          <w:color w:val="000000" w:themeColor="text1"/>
        </w:rPr>
        <w:t>A MESA DIRETORA 2025/2026.</w:t>
      </w:r>
    </w:p>
    <w:p w:rsidR="00CB631F" w:rsidRPr="00FA5D5D" w:rsidP="00631FD1" w14:paraId="4B44126E" w14:textId="77777777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CB631F" w:rsidRPr="00FA5D5D" w:rsidP="00331AD2" w14:paraId="07973BF2" w14:textId="788E7E4F">
      <w:pPr>
        <w:pStyle w:val="NormalWeb"/>
        <w:spacing w:line="360" w:lineRule="auto"/>
        <w:jc w:val="both"/>
      </w:pPr>
      <w:r w:rsidRPr="00FA5D5D">
        <w:rPr>
          <w:color w:val="000000" w:themeColor="text1"/>
        </w:rPr>
        <w:tab/>
      </w:r>
      <w:r w:rsidRPr="00FA5D5D" w:rsidR="00B30455">
        <w:rPr>
          <w:color w:val="000000" w:themeColor="text1"/>
        </w:rPr>
        <w:t>N</w:t>
      </w:r>
      <w:r w:rsidRPr="00FA5D5D" w:rsidR="005D038D">
        <w:t>os termos do</w:t>
      </w:r>
      <w:r w:rsidRPr="00FA5D5D">
        <w:t xml:space="preserve"> artigo 35 da Resolução nº 276, de 09 de novembro de 2010, e </w:t>
      </w:r>
      <w:r w:rsidRPr="00FA5D5D" w:rsidR="00B30455">
        <w:t xml:space="preserve">acompanhando o voto do Relator, </w:t>
      </w:r>
      <w:r w:rsidRPr="00FA5D5D">
        <w:rPr>
          <w:bCs/>
        </w:rPr>
        <w:t>manifestam-se pela legalidade, constitucionalidade, e mérito d</w:t>
      </w:r>
      <w:r w:rsidRPr="00FA5D5D" w:rsidR="00B30455">
        <w:rPr>
          <w:bCs/>
        </w:rPr>
        <w:t xml:space="preserve">o </w:t>
      </w:r>
      <w:r w:rsidRPr="00FA5D5D" w:rsidR="009156F7">
        <w:rPr>
          <w:b/>
          <w:bCs/>
        </w:rPr>
        <w:t>Projeto de Resolução</w:t>
      </w:r>
      <w:r w:rsidRPr="00FA5D5D" w:rsidR="00331AD2">
        <w:rPr>
          <w:b/>
          <w:bCs/>
        </w:rPr>
        <w:t xml:space="preserve"> nº </w:t>
      </w:r>
      <w:r w:rsidRPr="00FA5D5D" w:rsidR="009156F7">
        <w:rPr>
          <w:b/>
          <w:bCs/>
        </w:rPr>
        <w:t>12</w:t>
      </w:r>
      <w:r w:rsidRPr="00FA5D5D" w:rsidR="00B30455">
        <w:rPr>
          <w:b/>
          <w:bCs/>
        </w:rPr>
        <w:t xml:space="preserve"> de 2025</w:t>
      </w:r>
      <w:r w:rsidRPr="00FA5D5D" w:rsidR="00B30455">
        <w:rPr>
          <w:bCs/>
        </w:rPr>
        <w:t xml:space="preserve">, recomendando-se sua </w:t>
      </w:r>
      <w:r w:rsidRPr="00FA5D5D">
        <w:rPr>
          <w:bCs/>
        </w:rPr>
        <w:t>aprovação</w:t>
      </w:r>
      <w:r w:rsidRPr="00FA5D5D" w:rsidR="00B30455">
        <w:rPr>
          <w:bCs/>
        </w:rPr>
        <w:t>.</w:t>
      </w:r>
    </w:p>
    <w:p w:rsidR="00CB631F" w:rsidRPr="00FA5D5D" w:rsidP="00331AD2" w14:paraId="4FE36989" w14:textId="38AD0509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FA5D5D">
        <w:rPr>
          <w:sz w:val="24"/>
          <w:szCs w:val="24"/>
        </w:rPr>
        <w:t>Sala das Comissões, em 16</w:t>
      </w:r>
      <w:r w:rsidRPr="00FA5D5D">
        <w:rPr>
          <w:sz w:val="24"/>
          <w:szCs w:val="24"/>
        </w:rPr>
        <w:t xml:space="preserve"> de </w:t>
      </w:r>
      <w:r w:rsidRPr="00FA5D5D" w:rsidR="005D038D">
        <w:rPr>
          <w:sz w:val="24"/>
          <w:szCs w:val="24"/>
        </w:rPr>
        <w:t>setembro</w:t>
      </w:r>
      <w:r w:rsidRPr="00FA5D5D">
        <w:rPr>
          <w:sz w:val="24"/>
          <w:szCs w:val="24"/>
        </w:rPr>
        <w:t xml:space="preserve"> de 2025.</w:t>
      </w:r>
    </w:p>
    <w:p w:rsidR="00CB631F" w:rsidRPr="00FA5D5D" w:rsidP="00331AD2" w14:paraId="62549691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A5D5D" w:rsidP="00331AD2" w14:paraId="622124CC" w14:textId="77777777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CB631F" w:rsidRPr="00FA5D5D" w:rsidP="00331AD2" w14:paraId="2C8D841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CB631F" w:rsidRPr="00FA5D5D" w:rsidP="00331AD2" w14:paraId="4C1077D6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2ED229A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4F94CE7F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1AC2CE62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CB631F" w:rsidRPr="00FA5D5D" w:rsidP="00331AD2" w14:paraId="3E743CD3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CB631F" w:rsidRPr="00FA5D5D" w:rsidP="00331AD2" w14:paraId="0C4E3F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30E5D01D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7B6DA320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CB631F" w:rsidRPr="00FA5D5D" w:rsidP="00331AD2" w14:paraId="3818047A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>Vice-Presidente/Relator</w:t>
      </w:r>
    </w:p>
    <w:p w:rsidR="00CB631F" w:rsidRPr="00FA5D5D" w:rsidP="00331AD2" w14:paraId="0C708DEC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550142CB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B631F" w:rsidRPr="00FA5D5D" w:rsidP="00331AD2" w14:paraId="2C6C3818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CB631F" w:rsidRPr="00FA5D5D" w:rsidP="00331AD2" w14:paraId="4EB0BC19" w14:textId="77777777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A5D5D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CB631F" w:rsidRPr="00FA5D5D" w:rsidP="00331AD2" w14:paraId="6B47913F" w14:textId="77777777">
      <w:pPr>
        <w:pStyle w:val="NormalWeb"/>
        <w:spacing w:before="0" w:beforeAutospacing="0" w:line="360" w:lineRule="auto"/>
        <w:jc w:val="both"/>
        <w:rPr>
          <w:color w:val="000000" w:themeColor="text1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F3D6F"/>
    <w:multiLevelType w:val="multilevel"/>
    <w:tmpl w:val="FF4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D5703"/>
    <w:multiLevelType w:val="hybridMultilevel"/>
    <w:tmpl w:val="6C6867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3577B"/>
    <w:multiLevelType w:val="multilevel"/>
    <w:tmpl w:val="AA22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957AD4"/>
    <w:multiLevelType w:val="hybridMultilevel"/>
    <w:tmpl w:val="F97E12FE"/>
    <w:lvl w:ilvl="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2A2843"/>
    <w:multiLevelType w:val="multilevel"/>
    <w:tmpl w:val="85A4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3B0882"/>
    <w:multiLevelType w:val="hybridMultilevel"/>
    <w:tmpl w:val="24424AF2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6F6CF8"/>
    <w:multiLevelType w:val="multilevel"/>
    <w:tmpl w:val="4A228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4B5BF3"/>
    <w:multiLevelType w:val="multilevel"/>
    <w:tmpl w:val="9648E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87A5A"/>
    <w:multiLevelType w:val="multilevel"/>
    <w:tmpl w:val="3E1AF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B045C4"/>
    <w:multiLevelType w:val="hybridMultilevel"/>
    <w:tmpl w:val="4C12A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>
    <w:nsid w:val="4BF112B2"/>
    <w:multiLevelType w:val="hybridMultilevel"/>
    <w:tmpl w:val="E416B35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DEC0F0F"/>
    <w:multiLevelType w:val="hybridMultilevel"/>
    <w:tmpl w:val="6B9478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hAnsi="Times New Roman" w:eastAsiaTheme="minorEastAsia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3D62F6"/>
    <w:multiLevelType w:val="multilevel"/>
    <w:tmpl w:val="8A58D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A52A09"/>
    <w:multiLevelType w:val="multilevel"/>
    <w:tmpl w:val="AAAE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78509C8"/>
    <w:multiLevelType w:val="hybridMultilevel"/>
    <w:tmpl w:val="E48C8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F87321"/>
    <w:multiLevelType w:val="multilevel"/>
    <w:tmpl w:val="2B38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5"/>
  </w:num>
  <w:num w:numId="3">
    <w:abstractNumId w:val="4"/>
  </w:num>
  <w:num w:numId="4">
    <w:abstractNumId w:val="13"/>
  </w:num>
  <w:num w:numId="5">
    <w:abstractNumId w:val="26"/>
  </w:num>
  <w:num w:numId="6">
    <w:abstractNumId w:val="28"/>
  </w:num>
  <w:num w:numId="7">
    <w:abstractNumId w:val="7"/>
  </w:num>
  <w:num w:numId="8">
    <w:abstractNumId w:val="16"/>
  </w:num>
  <w:num w:numId="9">
    <w:abstractNumId w:val="12"/>
  </w:num>
  <w:num w:numId="10">
    <w:abstractNumId w:val="11"/>
  </w:num>
  <w:num w:numId="11">
    <w:abstractNumId w:val="10"/>
  </w:num>
  <w:num w:numId="12">
    <w:abstractNumId w:val="23"/>
  </w:num>
  <w:num w:numId="13">
    <w:abstractNumId w:val="1"/>
  </w:num>
  <w:num w:numId="14">
    <w:abstractNumId w:val="6"/>
  </w:num>
  <w:num w:numId="15">
    <w:abstractNumId w:val="20"/>
  </w:num>
  <w:num w:numId="16">
    <w:abstractNumId w:val="17"/>
  </w:num>
  <w:num w:numId="17">
    <w:abstractNumId w:val="0"/>
  </w:num>
  <w:num w:numId="18">
    <w:abstractNumId w:val="8"/>
  </w:num>
  <w:num w:numId="19">
    <w:abstractNumId w:val="14"/>
  </w:num>
  <w:num w:numId="20">
    <w:abstractNumId w:val="24"/>
  </w:num>
  <w:num w:numId="21">
    <w:abstractNumId w:val="21"/>
  </w:num>
  <w:num w:numId="22">
    <w:abstractNumId w:val="27"/>
  </w:num>
  <w:num w:numId="23">
    <w:abstractNumId w:val="3"/>
  </w:num>
  <w:num w:numId="24">
    <w:abstractNumId w:val="18"/>
  </w:num>
  <w:num w:numId="25">
    <w:abstractNumId w:val="25"/>
  </w:num>
  <w:num w:numId="26">
    <w:abstractNumId w:val="29"/>
  </w:num>
  <w:num w:numId="27">
    <w:abstractNumId w:val="9"/>
  </w:num>
  <w:num w:numId="28">
    <w:abstractNumId w:val="5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D0C97"/>
    <w:rsid w:val="001F3DD4"/>
    <w:rsid w:val="0020165D"/>
    <w:rsid w:val="00213987"/>
    <w:rsid w:val="00224A76"/>
    <w:rsid w:val="00227E2C"/>
    <w:rsid w:val="00234376"/>
    <w:rsid w:val="0025389A"/>
    <w:rsid w:val="00297379"/>
    <w:rsid w:val="002A2BD3"/>
    <w:rsid w:val="002B71AC"/>
    <w:rsid w:val="002F28DF"/>
    <w:rsid w:val="002F3FFA"/>
    <w:rsid w:val="003121C8"/>
    <w:rsid w:val="00314B47"/>
    <w:rsid w:val="00322469"/>
    <w:rsid w:val="00331AD2"/>
    <w:rsid w:val="00343F03"/>
    <w:rsid w:val="00371010"/>
    <w:rsid w:val="00371A69"/>
    <w:rsid w:val="0038129E"/>
    <w:rsid w:val="00381C00"/>
    <w:rsid w:val="00387530"/>
    <w:rsid w:val="003A5737"/>
    <w:rsid w:val="003A796B"/>
    <w:rsid w:val="003B1A59"/>
    <w:rsid w:val="003D6D21"/>
    <w:rsid w:val="003F0B47"/>
    <w:rsid w:val="00405098"/>
    <w:rsid w:val="00411661"/>
    <w:rsid w:val="004132A5"/>
    <w:rsid w:val="00431D6B"/>
    <w:rsid w:val="00446FA1"/>
    <w:rsid w:val="004501C2"/>
    <w:rsid w:val="00456770"/>
    <w:rsid w:val="00477C67"/>
    <w:rsid w:val="004B6FDF"/>
    <w:rsid w:val="004D46DA"/>
    <w:rsid w:val="004E3A21"/>
    <w:rsid w:val="004E6092"/>
    <w:rsid w:val="00517CEC"/>
    <w:rsid w:val="005242B1"/>
    <w:rsid w:val="005559D9"/>
    <w:rsid w:val="0057515A"/>
    <w:rsid w:val="005A235E"/>
    <w:rsid w:val="005B766F"/>
    <w:rsid w:val="005D038D"/>
    <w:rsid w:val="005E491E"/>
    <w:rsid w:val="005F2654"/>
    <w:rsid w:val="005F4E55"/>
    <w:rsid w:val="005F54DA"/>
    <w:rsid w:val="0060437A"/>
    <w:rsid w:val="00613747"/>
    <w:rsid w:val="00615C64"/>
    <w:rsid w:val="00631FD1"/>
    <w:rsid w:val="006606C0"/>
    <w:rsid w:val="006834FE"/>
    <w:rsid w:val="00697874"/>
    <w:rsid w:val="006A54A9"/>
    <w:rsid w:val="006D3DCC"/>
    <w:rsid w:val="006F3969"/>
    <w:rsid w:val="007038AD"/>
    <w:rsid w:val="00746F08"/>
    <w:rsid w:val="007556D8"/>
    <w:rsid w:val="0078178E"/>
    <w:rsid w:val="00784CD4"/>
    <w:rsid w:val="00785E1B"/>
    <w:rsid w:val="007A08D1"/>
    <w:rsid w:val="007F6796"/>
    <w:rsid w:val="00811381"/>
    <w:rsid w:val="008301A6"/>
    <w:rsid w:val="00842408"/>
    <w:rsid w:val="00855DD2"/>
    <w:rsid w:val="00864928"/>
    <w:rsid w:val="00867454"/>
    <w:rsid w:val="00881E60"/>
    <w:rsid w:val="008905C2"/>
    <w:rsid w:val="008A1839"/>
    <w:rsid w:val="008A537A"/>
    <w:rsid w:val="008C08C5"/>
    <w:rsid w:val="008C1B0C"/>
    <w:rsid w:val="008C43E9"/>
    <w:rsid w:val="008C4AA2"/>
    <w:rsid w:val="00902EE1"/>
    <w:rsid w:val="00904ADF"/>
    <w:rsid w:val="009064E3"/>
    <w:rsid w:val="00914ADC"/>
    <w:rsid w:val="009156F7"/>
    <w:rsid w:val="00920A3F"/>
    <w:rsid w:val="00925E1A"/>
    <w:rsid w:val="0095508D"/>
    <w:rsid w:val="009D6B7C"/>
    <w:rsid w:val="009E2F80"/>
    <w:rsid w:val="009E4C09"/>
    <w:rsid w:val="00A00E3E"/>
    <w:rsid w:val="00A12DD9"/>
    <w:rsid w:val="00A155B7"/>
    <w:rsid w:val="00A164DC"/>
    <w:rsid w:val="00A27446"/>
    <w:rsid w:val="00A617F8"/>
    <w:rsid w:val="00A672C0"/>
    <w:rsid w:val="00A913CE"/>
    <w:rsid w:val="00AA0204"/>
    <w:rsid w:val="00AC3EEE"/>
    <w:rsid w:val="00AD2770"/>
    <w:rsid w:val="00AE5858"/>
    <w:rsid w:val="00AF0C05"/>
    <w:rsid w:val="00AF3296"/>
    <w:rsid w:val="00AF4AC7"/>
    <w:rsid w:val="00B00B0F"/>
    <w:rsid w:val="00B1430A"/>
    <w:rsid w:val="00B147B5"/>
    <w:rsid w:val="00B30455"/>
    <w:rsid w:val="00B57090"/>
    <w:rsid w:val="00B571F3"/>
    <w:rsid w:val="00B76A2A"/>
    <w:rsid w:val="00BA48C7"/>
    <w:rsid w:val="00BA6C13"/>
    <w:rsid w:val="00BB55D0"/>
    <w:rsid w:val="00BE41D6"/>
    <w:rsid w:val="00BF2A6F"/>
    <w:rsid w:val="00C10154"/>
    <w:rsid w:val="00C74E3F"/>
    <w:rsid w:val="00C75973"/>
    <w:rsid w:val="00CA4349"/>
    <w:rsid w:val="00CB631F"/>
    <w:rsid w:val="00CC094F"/>
    <w:rsid w:val="00CC1320"/>
    <w:rsid w:val="00CC3E72"/>
    <w:rsid w:val="00CF288D"/>
    <w:rsid w:val="00D03E9F"/>
    <w:rsid w:val="00D06CA3"/>
    <w:rsid w:val="00D07452"/>
    <w:rsid w:val="00D233F3"/>
    <w:rsid w:val="00D33D19"/>
    <w:rsid w:val="00D52DAE"/>
    <w:rsid w:val="00D543E6"/>
    <w:rsid w:val="00D635A7"/>
    <w:rsid w:val="00D66197"/>
    <w:rsid w:val="00D70FD5"/>
    <w:rsid w:val="00D72B9D"/>
    <w:rsid w:val="00D735E2"/>
    <w:rsid w:val="00D744D6"/>
    <w:rsid w:val="00D80A2E"/>
    <w:rsid w:val="00D81BDB"/>
    <w:rsid w:val="00D91F1F"/>
    <w:rsid w:val="00D9258F"/>
    <w:rsid w:val="00DA7AB4"/>
    <w:rsid w:val="00DE2A9A"/>
    <w:rsid w:val="00DF2B45"/>
    <w:rsid w:val="00DF605F"/>
    <w:rsid w:val="00E11ECC"/>
    <w:rsid w:val="00E14569"/>
    <w:rsid w:val="00E3543A"/>
    <w:rsid w:val="00E45995"/>
    <w:rsid w:val="00E57668"/>
    <w:rsid w:val="00E73852"/>
    <w:rsid w:val="00E7438B"/>
    <w:rsid w:val="00EA0447"/>
    <w:rsid w:val="00EA375D"/>
    <w:rsid w:val="00EA3CD8"/>
    <w:rsid w:val="00EB1570"/>
    <w:rsid w:val="00EB3C9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733EC"/>
    <w:rsid w:val="00F74441"/>
    <w:rsid w:val="00F83282"/>
    <w:rsid w:val="00F91A1F"/>
    <w:rsid w:val="00F921DB"/>
    <w:rsid w:val="00FA5D5D"/>
    <w:rsid w:val="00FB2327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B00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996</Words>
  <Characters>5383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2025-09-16T18:29:00Z</dcterms:created>
  <dcterms:modified xsi:type="dcterms:W3CDTF">2025-09-16T18:29:00Z</dcterms:modified>
</cp:coreProperties>
</file>