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6C73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8640AF" w:rsidP="008640AF">
      <w:pPr>
        <w:pStyle w:val="NormalWeb"/>
        <w:spacing w:line="360" w:lineRule="auto"/>
        <w:ind w:firstLine="720"/>
        <w:rPr>
          <w:rStyle w:val="Emphasis"/>
        </w:rPr>
      </w:pPr>
      <w:r>
        <w:rPr>
          <w:rStyle w:val="Strong"/>
        </w:rPr>
        <w:t xml:space="preserve">PROJETO DE LEI Nº </w:t>
      </w:r>
      <w:r>
        <w:rPr>
          <w:rStyle w:val="Strong"/>
        </w:rPr>
        <w:t xml:space="preserve">114 </w:t>
      </w:r>
      <w:r w:rsidRPr="00B06942" w:rsidR="00F74441">
        <w:rPr>
          <w:rStyle w:val="Strong"/>
        </w:rPr>
        <w:t>DE 2025</w:t>
      </w:r>
    </w:p>
    <w:p w:rsidR="00147394" w:rsidRPr="00B06942" w:rsidP="008640AF">
      <w:pPr>
        <w:pStyle w:val="NormalWeb"/>
        <w:spacing w:line="360" w:lineRule="auto"/>
        <w:jc w:val="both"/>
        <w:rPr>
          <w:rStyle w:val="Emphasis"/>
        </w:rPr>
      </w:pPr>
      <w:r w:rsidRPr="00B06942">
        <w:rPr>
          <w:rStyle w:val="Emphasis"/>
        </w:rPr>
        <w:t>Institui</w:t>
      </w:r>
      <w:r w:rsidR="008640AF">
        <w:rPr>
          <w:rStyle w:val="Emphasis"/>
        </w:rPr>
        <w:t xml:space="preserve">, no Calendário Oficial do Município de Mogi Mirim, a Bienal Literária de Mogi Mirim “Joaquim Firmino de Araújo Cunha” (BILIMM), a ser realizada a cada dois anos, no mês de novembro, e dá outras providências. </w:t>
      </w:r>
    </w:p>
    <w:p w:rsidR="00F74441" w:rsidRPr="00B06942" w:rsidP="003D6D21">
      <w:pPr>
        <w:pStyle w:val="NormalWeb"/>
        <w:spacing w:line="360" w:lineRule="auto"/>
      </w:pPr>
      <w:r w:rsidRPr="00B06942">
        <w:rPr>
          <w:rStyle w:val="Strong"/>
        </w:rPr>
        <w:t xml:space="preserve">RELATOR: </w:t>
      </w:r>
      <w:r w:rsidR="006C73AD">
        <w:rPr>
          <w:rStyle w:val="Strong"/>
        </w:rPr>
        <w:t>WAGNER RICARDO PEREIRA</w:t>
      </w: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25431C" w:rsidP="00147394">
      <w:pPr>
        <w:pStyle w:val="break-words"/>
        <w:spacing w:line="360" w:lineRule="auto"/>
        <w:jc w:val="both"/>
      </w:pPr>
      <w:r w:rsidRPr="00B06942">
        <w:tab/>
      </w:r>
      <w:r w:rsidR="008640AF">
        <w:t>O Projeto de Lei nº 114</w:t>
      </w:r>
      <w:r w:rsidRPr="00B06942">
        <w:t xml:space="preserve"> de 2025, de autoria do Vereador</w:t>
      </w:r>
      <w:r w:rsidR="008640AF">
        <w:t xml:space="preserve"> João Victor Coutinho Gasparini</w:t>
      </w:r>
      <w:r>
        <w:t>, propõe a instituição da</w:t>
      </w:r>
      <w:r w:rsidR="00422ED3">
        <w:t xml:space="preserve"> Bienal Literária de Mogi Mirim "Joaquim Firmino de Araújo Cunha</w:t>
      </w:r>
      <w:r w:rsidRPr="008F0050">
        <w:rPr>
          <w:bCs/>
        </w:rPr>
        <w:t>"</w:t>
      </w:r>
      <w:r w:rsidR="00422ED3">
        <w:t xml:space="preserve"> (BILIMM) </w:t>
      </w:r>
      <w:r w:rsidRPr="00B06942">
        <w:t>no Calendário Of</w:t>
      </w:r>
      <w:r w:rsidR="00422ED3">
        <w:t xml:space="preserve">icial do Município, a ser realizada a cada dois anos, no mês de novembro. </w:t>
      </w:r>
    </w:p>
    <w:p w:rsidR="0025431C" w:rsidP="006C56F1">
      <w:pPr>
        <w:pStyle w:val="break-words"/>
        <w:spacing w:line="360" w:lineRule="auto"/>
        <w:ind w:firstLine="720"/>
        <w:jc w:val="both"/>
      </w:pPr>
      <w:r w:rsidRPr="00B06942">
        <w:t xml:space="preserve">O objetivo é </w:t>
      </w:r>
      <w:r>
        <w:t xml:space="preserve">enaltecer a importância </w:t>
      </w:r>
      <w:r w:rsidR="006C56F1">
        <w:t>do evento a ser realizado, que irá contribuir para a pro</w:t>
      </w:r>
      <w:r w:rsidR="00CD597B">
        <w:t>moção da cultura e da leitura, b</w:t>
      </w:r>
      <w:r w:rsidR="006C56F1">
        <w:t xml:space="preserve">uscando incentivar e aumentar o índice de leitores. </w:t>
      </w:r>
    </w:p>
    <w:p w:rsidR="00147394" w:rsidRPr="00B06942" w:rsidP="00147394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B06942">
        <w:rPr>
          <w:sz w:val="24"/>
          <w:szCs w:val="24"/>
        </w:rPr>
        <w:tab/>
      </w:r>
      <w:r w:rsidR="0025431C">
        <w:rPr>
          <w:sz w:val="24"/>
          <w:szCs w:val="24"/>
        </w:rPr>
        <w:t xml:space="preserve">O projeto contém </w:t>
      </w:r>
      <w:r w:rsidR="006C56F1">
        <w:rPr>
          <w:sz w:val="24"/>
          <w:szCs w:val="24"/>
        </w:rPr>
        <w:t xml:space="preserve">seis </w:t>
      </w:r>
      <w:r w:rsidRPr="00B06942" w:rsidR="006C56F1">
        <w:rPr>
          <w:sz w:val="24"/>
          <w:szCs w:val="24"/>
        </w:rPr>
        <w:t>artigos</w:t>
      </w:r>
      <w:r w:rsidRPr="00B06942">
        <w:rPr>
          <w:sz w:val="24"/>
          <w:szCs w:val="24"/>
        </w:rPr>
        <w:t>:</w:t>
      </w:r>
    </w:p>
    <w:p w:rsidR="006C56F1" w:rsidP="00475955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6C56F1">
        <w:rPr>
          <w:b/>
          <w:bCs/>
          <w:sz w:val="24"/>
          <w:szCs w:val="24"/>
        </w:rPr>
        <w:t>Art. 1º</w:t>
      </w:r>
      <w:r w:rsidRPr="006C56F1">
        <w:rPr>
          <w:sz w:val="24"/>
          <w:szCs w:val="24"/>
        </w:rPr>
        <w:t>: Insti</w:t>
      </w:r>
      <w:r w:rsidRPr="006C56F1" w:rsidR="0025431C">
        <w:rPr>
          <w:sz w:val="24"/>
          <w:szCs w:val="24"/>
        </w:rPr>
        <w:t xml:space="preserve">tui </w:t>
      </w:r>
      <w:r>
        <w:rPr>
          <w:sz w:val="24"/>
          <w:szCs w:val="24"/>
        </w:rPr>
        <w:t>no Calendário Oficial, a Bienal Literária de Mogi Mirim “Joaquim Firmino de Araújo Cunha”, a ser realizada a cada dois anos, em novembro.</w:t>
      </w:r>
    </w:p>
    <w:p w:rsidR="006C73AD" w:rsidRPr="006C56F1" w:rsidP="00475955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6C56F1">
        <w:rPr>
          <w:b/>
          <w:bCs/>
          <w:sz w:val="24"/>
          <w:szCs w:val="24"/>
        </w:rPr>
        <w:t>Art. 2º</w:t>
      </w:r>
      <w:r w:rsidRPr="006C56F1" w:rsidR="0025431C">
        <w:rPr>
          <w:sz w:val="24"/>
          <w:szCs w:val="24"/>
        </w:rPr>
        <w:t>:</w:t>
      </w:r>
      <w:r w:rsidR="006C56F1">
        <w:rPr>
          <w:sz w:val="24"/>
          <w:szCs w:val="24"/>
        </w:rPr>
        <w:t xml:space="preserve"> Define os objetivos </w:t>
      </w:r>
      <w:r w:rsidR="00EB4BD7">
        <w:rPr>
          <w:sz w:val="24"/>
          <w:szCs w:val="24"/>
        </w:rPr>
        <w:t>da Bienal, entre eles o incentivo à leitur</w:t>
      </w:r>
      <w:r w:rsidR="00CD597B">
        <w:rPr>
          <w:sz w:val="24"/>
          <w:szCs w:val="24"/>
        </w:rPr>
        <w:t>a;</w:t>
      </w:r>
      <w:r w:rsidR="00EB4BD7">
        <w:rPr>
          <w:sz w:val="24"/>
          <w:szCs w:val="24"/>
        </w:rPr>
        <w:t xml:space="preserve"> a valorização da memória e o legado histórico de </w:t>
      </w:r>
      <w:r w:rsidR="00CD597B">
        <w:rPr>
          <w:sz w:val="24"/>
          <w:szCs w:val="24"/>
        </w:rPr>
        <w:t>Joaquim Firmino de Araújo Cunha;</w:t>
      </w:r>
      <w:r w:rsidR="00EB4BD7">
        <w:rPr>
          <w:sz w:val="24"/>
          <w:szCs w:val="24"/>
        </w:rPr>
        <w:t xml:space="preserve"> promoção literária loca</w:t>
      </w:r>
      <w:r w:rsidR="00CD597B">
        <w:rPr>
          <w:sz w:val="24"/>
          <w:szCs w:val="24"/>
        </w:rPr>
        <w:t>l, regional e nacional; fomentação</w:t>
      </w:r>
      <w:r w:rsidR="00EB4BD7">
        <w:rPr>
          <w:sz w:val="24"/>
          <w:szCs w:val="24"/>
        </w:rPr>
        <w:t xml:space="preserve"> </w:t>
      </w:r>
      <w:r w:rsidR="00CD597B">
        <w:rPr>
          <w:sz w:val="24"/>
          <w:szCs w:val="24"/>
        </w:rPr>
        <w:t>d</w:t>
      </w:r>
      <w:r w:rsidR="00EB4BD7">
        <w:rPr>
          <w:sz w:val="24"/>
          <w:szCs w:val="24"/>
        </w:rPr>
        <w:t>a economia criativa e cultural e a integração</w:t>
      </w:r>
      <w:r w:rsidR="00AB3118">
        <w:rPr>
          <w:sz w:val="24"/>
          <w:szCs w:val="24"/>
        </w:rPr>
        <w:t xml:space="preserve"> às atividades d</w:t>
      </w:r>
      <w:r w:rsidR="00EB4BD7">
        <w:rPr>
          <w:sz w:val="24"/>
          <w:szCs w:val="24"/>
        </w:rPr>
        <w:t xml:space="preserve">o Mês da Consciência Negra. </w:t>
      </w:r>
    </w:p>
    <w:p w:rsidR="00EB4BD7" w:rsidP="00C06192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B4BD7">
        <w:rPr>
          <w:b/>
          <w:bCs/>
          <w:sz w:val="24"/>
          <w:szCs w:val="24"/>
        </w:rPr>
        <w:t>Art. 3º</w:t>
      </w:r>
      <w:r w:rsidRPr="00EB4BD7">
        <w:rPr>
          <w:sz w:val="24"/>
          <w:szCs w:val="24"/>
        </w:rPr>
        <w:t xml:space="preserve">: </w:t>
      </w:r>
      <w:r>
        <w:rPr>
          <w:sz w:val="24"/>
          <w:szCs w:val="24"/>
        </w:rPr>
        <w:t>Autoriza, de forma facultativa, a colaboração dos órgãos municipais de Educação, Cultura e Turismo na promoção e apoio ao evento, observada a legislação vigente.</w:t>
      </w:r>
    </w:p>
    <w:p w:rsidR="00147394" w:rsidP="00C06192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B4BD7">
        <w:rPr>
          <w:b/>
          <w:bCs/>
          <w:sz w:val="24"/>
          <w:szCs w:val="24"/>
        </w:rPr>
        <w:t>Art. 4º</w:t>
      </w:r>
      <w:r w:rsidRPr="00EB4BD7">
        <w:rPr>
          <w:sz w:val="24"/>
          <w:szCs w:val="24"/>
        </w:rPr>
        <w:t xml:space="preserve">: </w:t>
      </w:r>
      <w:r w:rsidR="00EB4BD7">
        <w:rPr>
          <w:sz w:val="24"/>
          <w:szCs w:val="24"/>
        </w:rPr>
        <w:t>Permite a participação da sociedade civil, de entidades públicas e privadas e de parceiros locais na organização da Bienal, cabendo ao Poder Executivo apenas a colaboração que entender adequada, nos limites da lei.</w:t>
      </w:r>
    </w:p>
    <w:p w:rsidR="00EB4BD7" w:rsidP="00C06192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</w:t>
      </w:r>
      <w:r w:rsidRPr="00EB4BD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854FA">
        <w:rPr>
          <w:b/>
          <w:sz w:val="24"/>
          <w:szCs w:val="24"/>
        </w:rPr>
        <w:t>5°</w:t>
      </w:r>
      <w:r w:rsidRPr="00A854FA" w:rsidR="00A854FA">
        <w:rPr>
          <w:b/>
          <w:sz w:val="24"/>
          <w:szCs w:val="24"/>
        </w:rPr>
        <w:t>:</w:t>
      </w:r>
      <w:r w:rsidR="00A854FA">
        <w:rPr>
          <w:sz w:val="24"/>
          <w:szCs w:val="24"/>
        </w:rPr>
        <w:t xml:space="preserve"> Estabelece que eventuais despesas correrão por dotações orçamentárias própria</w:t>
      </w:r>
      <w:r w:rsidR="00AB3118">
        <w:rPr>
          <w:sz w:val="24"/>
          <w:szCs w:val="24"/>
        </w:rPr>
        <w:t>s</w:t>
      </w:r>
      <w:r w:rsidR="00A854FA">
        <w:rPr>
          <w:sz w:val="24"/>
          <w:szCs w:val="24"/>
        </w:rPr>
        <w:t xml:space="preserve">, suplementadas se necessário, respeitada a conveniência administrativa. </w:t>
      </w:r>
    </w:p>
    <w:p w:rsidR="00A854FA" w:rsidRPr="00EB4BD7" w:rsidP="00C06192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</w:t>
      </w:r>
      <w:r w:rsidRPr="00A854F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854FA">
        <w:rPr>
          <w:b/>
          <w:sz w:val="24"/>
          <w:szCs w:val="24"/>
        </w:rPr>
        <w:t>6°:</w:t>
      </w:r>
      <w:r>
        <w:rPr>
          <w:sz w:val="24"/>
          <w:szCs w:val="24"/>
        </w:rPr>
        <w:t xml:space="preserve"> Dispõe que a Lei entra em vigor na data de sua publicação.</w:t>
      </w:r>
    </w:p>
    <w:p w:rsidR="00147394" w:rsidRPr="00B06942" w:rsidP="00147394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B06942">
        <w:rPr>
          <w:sz w:val="24"/>
          <w:szCs w:val="24"/>
        </w:rPr>
        <w:tab/>
        <w:t xml:space="preserve">A justificativa </w:t>
      </w:r>
      <w:r w:rsidR="00A854FA">
        <w:rPr>
          <w:sz w:val="24"/>
          <w:szCs w:val="24"/>
        </w:rPr>
        <w:t>do projeto destaca que a Bienal vem para preencher uma lacuna cultural regional, buscando fortalecer a identidade local, din</w:t>
      </w:r>
      <w:r w:rsidR="00AB3118">
        <w:rPr>
          <w:sz w:val="24"/>
          <w:szCs w:val="24"/>
        </w:rPr>
        <w:t>amizar a economia criativa e evidenciar</w:t>
      </w:r>
      <w:r w:rsidR="00A854FA">
        <w:rPr>
          <w:sz w:val="24"/>
          <w:szCs w:val="24"/>
        </w:rPr>
        <w:t xml:space="preserve"> a memória histórica de Joaquim Firmino. O evento tem caráter facultativo, garantindo respeito à separação de poderes e à responsabilidade fiscal.</w:t>
      </w:r>
    </w:p>
    <w:p w:rsidR="00F74441" w:rsidRPr="00B06942" w:rsidP="00147394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B06942" w:rsidP="003D6D21">
      <w:pPr>
        <w:pStyle w:val="Heading4"/>
        <w:spacing w:line="360" w:lineRule="auto"/>
        <w:rPr>
          <w:color w:val="auto"/>
        </w:rPr>
      </w:pPr>
      <w:r w:rsidRPr="00B06942">
        <w:rPr>
          <w:rStyle w:val="Strong"/>
          <w:b/>
          <w:bCs w:val="0"/>
          <w:color w:val="auto"/>
        </w:rPr>
        <w:tab/>
        <w:t>a) Legalidade e Constitucionalidade</w:t>
      </w:r>
    </w:p>
    <w:p w:rsidR="00D440DE" w:rsidP="00EB2BAA">
      <w:pPr>
        <w:pStyle w:val="break-words"/>
        <w:spacing w:line="360" w:lineRule="auto"/>
        <w:jc w:val="both"/>
      </w:pPr>
      <w:r w:rsidRPr="00B06942">
        <w:tab/>
      </w:r>
      <w:r w:rsidR="00A854FA">
        <w:t>O Projeto de Lei nº 114</w:t>
      </w:r>
      <w:r w:rsidRPr="00B06942">
        <w:t>/2025</w:t>
      </w:r>
      <w:r>
        <w:t xml:space="preserve"> se enquadra na competência legisl</w:t>
      </w:r>
      <w:r w:rsidR="00CD597B">
        <w:t>ativa municipal prevista no artigo</w:t>
      </w:r>
      <w:r>
        <w:t xml:space="preserve"> 30, </w:t>
      </w:r>
      <w:r w:rsidR="00CD597B">
        <w:t xml:space="preserve">incisos </w:t>
      </w:r>
      <w:r>
        <w:t xml:space="preserve">I e IX, da Constituição Federal, que estabelece que compete aos Municípios legislar sobre assuntos de interesse local e promover a proteção do patrimônio histórico-cultural local. </w:t>
      </w:r>
      <w:r w:rsidRPr="00B66749" w:rsidR="00E030B5">
        <w:t xml:space="preserve">A proposta também se alinha ao </w:t>
      </w:r>
      <w:r w:rsidRPr="00B66749" w:rsidR="00E030B5">
        <w:rPr>
          <w:rStyle w:val="Strong"/>
          <w:b w:val="0"/>
        </w:rPr>
        <w:t>arti</w:t>
      </w:r>
      <w:r w:rsidR="007330AC">
        <w:rPr>
          <w:rStyle w:val="Strong"/>
          <w:b w:val="0"/>
        </w:rPr>
        <w:t>go 2º, § 1º, da Resolução nº 276</w:t>
      </w:r>
      <w:r w:rsidRPr="00B66749" w:rsidR="00E030B5">
        <w:rPr>
          <w:rStyle w:val="Strong"/>
          <w:b w:val="0"/>
        </w:rPr>
        <w:t>/2010</w:t>
      </w:r>
      <w:r w:rsidRPr="00B06942" w:rsidR="00E030B5">
        <w:t xml:space="preserve"> (Regimento Interno da Câmara Municipal de Mogi Mirim), que define a função legislativa municipal, e à </w:t>
      </w:r>
      <w:r w:rsidRPr="00B66749" w:rsidR="00E030B5">
        <w:rPr>
          <w:rStyle w:val="Strong"/>
          <w:b w:val="0"/>
        </w:rPr>
        <w:t>Lei Orgânica do Município</w:t>
      </w:r>
      <w:r w:rsidRPr="00B06942" w:rsidR="00E030B5">
        <w:t>, que não reserva exclusivamente ao Executivo ou à Mesa Diretora a iniciativa de tais matérias, configurando-a como de competência concorrente.</w:t>
      </w:r>
    </w:p>
    <w:p w:rsidR="00D440DE" w:rsidP="00EB2BAA">
      <w:pPr>
        <w:pStyle w:val="break-words"/>
        <w:spacing w:line="360" w:lineRule="auto"/>
        <w:jc w:val="both"/>
      </w:pPr>
      <w:r>
        <w:tab/>
      </w:r>
      <w:r w:rsidR="005B7845">
        <w:t xml:space="preserve">Apesar do constante no artigo 3° da proposição, entende-se que </w:t>
      </w:r>
      <w:r w:rsidR="00031011">
        <w:t>a instituição da Bienal por lei é de execução facultativa, devendo ser compatível com o orçamento municipal. Além disso,</w:t>
      </w:r>
      <w:r w:rsidR="005B7845">
        <w:t xml:space="preserve"> </w:t>
      </w:r>
      <w:r w:rsidR="00031011">
        <w:t>d</w:t>
      </w:r>
      <w:r w:rsidR="00726C57">
        <w:t>e acord</w:t>
      </w:r>
      <w:r w:rsidR="00031011">
        <w:t>o com o entendimento do Supremo</w:t>
      </w:r>
      <w:r w:rsidR="00726C57">
        <w:t xml:space="preserve"> </w:t>
      </w:r>
      <w:r w:rsidR="005B7845">
        <w:t>Tribunal Federal</w:t>
      </w:r>
      <w:r w:rsidR="00726C57">
        <w:t xml:space="preserve"> (Tema 917), não há usurpação da competência do Executivo em projetos de iniciativa parlamentar que, embora </w:t>
      </w:r>
      <w:r w:rsidR="00031011">
        <w:t>possam gerar despesas, não trata</w:t>
      </w:r>
      <w:r w:rsidR="00726C57">
        <w:t>m da estrutura ou atribuições da Administração, nem do regime jurídico de servidores públicos.</w:t>
      </w:r>
    </w:p>
    <w:p w:rsidR="00D976C3" w:rsidP="00954F3C">
      <w:pPr>
        <w:pStyle w:val="break-words"/>
        <w:spacing w:line="360" w:lineRule="auto"/>
        <w:jc w:val="both"/>
      </w:pPr>
      <w:r w:rsidRPr="00B06942">
        <w:tab/>
        <w:t>O parecer jurídico d</w:t>
      </w:r>
      <w:r w:rsidR="00954F3C">
        <w:t>a SGP Consultoria (Consulta/0517</w:t>
      </w:r>
      <w:r w:rsidR="003B56DD">
        <w:t>/2025/DDR</w:t>
      </w:r>
      <w:r w:rsidRPr="00B06942">
        <w:t xml:space="preserve">/G) </w:t>
      </w:r>
      <w:r w:rsidR="00954F3C">
        <w:t>reforça essa linha de entendimento, concluindo pela inexistência de vício de constitucionalidade formal e material, reforça</w:t>
      </w:r>
      <w:r w:rsidR="00031011">
        <w:t>ndo</w:t>
      </w:r>
      <w:r w:rsidR="00954F3C">
        <w:t xml:space="preserve"> que dispositivos que imponham obrigações diretas ao Executivo devem ser evitados. </w:t>
      </w:r>
    </w:p>
    <w:p w:rsidR="002412AA" w:rsidP="00954F3C">
      <w:pPr>
        <w:pStyle w:val="break-words"/>
        <w:spacing w:line="360" w:lineRule="auto"/>
        <w:jc w:val="both"/>
      </w:pPr>
      <w:r>
        <w:tab/>
        <w:t>Na mesma esteira</w:t>
      </w:r>
      <w:r>
        <w:t>, o Tribunal de Justiça de São Paulo, em consonância com os demais, tem decidido que a instituição de datas comemorativas e campanhas educativas por iniciativa parlamentar é constitucional, desde que não haja imposição de encargos ao Executivo, como já mencionado.</w:t>
      </w:r>
    </w:p>
    <w:p w:rsidR="00954F3C" w:rsidP="00954F3C">
      <w:pPr>
        <w:pStyle w:val="break-words"/>
        <w:spacing w:line="360" w:lineRule="auto"/>
        <w:jc w:val="both"/>
      </w:pPr>
      <w:r>
        <w:tab/>
        <w:t>No presente caso</w:t>
      </w:r>
      <w:r w:rsidR="00F0014B">
        <w:t>, é respeitado</w:t>
      </w:r>
      <w:r w:rsidR="000D19A6">
        <w:t xml:space="preserve"> a sep</w:t>
      </w:r>
      <w:r w:rsidR="00031011">
        <w:t>aração de poderes, conforme artigo</w:t>
      </w:r>
      <w:r w:rsidR="000D19A6">
        <w:t xml:space="preserve"> 2</w:t>
      </w:r>
      <w:r w:rsidR="00031011">
        <w:t>°</w:t>
      </w:r>
      <w:r w:rsidR="000D19A6">
        <w:t xml:space="preserve"> da Constituição</w:t>
      </w:r>
      <w:r w:rsidR="00351856">
        <w:t xml:space="preserve"> Federal</w:t>
      </w:r>
      <w:r w:rsidR="000D19A6">
        <w:t>, e a autonomia do Executivo na gestão de seus recursos, como estabelece o art. 5</w:t>
      </w:r>
      <w:r w:rsidR="00031011">
        <w:t>°</w:t>
      </w:r>
      <w:r w:rsidR="000D19A6">
        <w:t xml:space="preserve"> da Constituição do Estado de São Paulo. Salienta, que as despesas somente ocorrerão dentro das dotações orçamentárias e da conveniência administrativa, em harmonia com a responsabilidade fiscal (CF, art. 167, II; LRF, </w:t>
      </w:r>
      <w:r w:rsidR="000D19A6">
        <w:t>arts</w:t>
      </w:r>
      <w:r w:rsidR="000D19A6">
        <w:t>. 15 e 16).</w:t>
      </w:r>
    </w:p>
    <w:p w:rsidR="00EB2BAA" w:rsidRPr="00B06942" w:rsidP="00D976C3">
      <w:pPr>
        <w:pStyle w:val="NormalWeb"/>
        <w:spacing w:line="360" w:lineRule="auto"/>
        <w:ind w:firstLine="720"/>
        <w:jc w:val="both"/>
      </w:pPr>
      <w:r w:rsidRPr="00D976C3">
        <w:t>Diante do exposto e com base nos fundamentos expostos, concl</w:t>
      </w:r>
      <w:r w:rsidR="00954F3C">
        <w:t>ui-se que o Projeto de Lei n° 114</w:t>
      </w:r>
      <w:r w:rsidRPr="00D976C3">
        <w:t>/2025 atende os requisitos formais e materiais, demonstrando sua relevância social e legalidade, apto a regular tramitação.</w:t>
      </w:r>
    </w:p>
    <w:p w:rsidR="00F74441" w:rsidRPr="00B06942" w:rsidP="00EB2BAA">
      <w:pPr>
        <w:pStyle w:val="break-words"/>
        <w:spacing w:line="360" w:lineRule="auto"/>
        <w:jc w:val="both"/>
      </w:pPr>
      <w:r w:rsidRPr="00B06942">
        <w:rPr>
          <w:rStyle w:val="Strong"/>
          <w:bCs w:val="0"/>
        </w:rPr>
        <w:tab/>
        <w:t>b) Conveniência e Oportunidade</w:t>
      </w:r>
    </w:p>
    <w:p w:rsidR="000D19A6" w:rsidP="00972132">
      <w:pPr>
        <w:pStyle w:val="break-words"/>
        <w:spacing w:line="360" w:lineRule="auto"/>
        <w:ind w:firstLine="720"/>
        <w:jc w:val="both"/>
      </w:pPr>
      <w:r w:rsidRPr="00D976C3">
        <w:t xml:space="preserve">A proposta </w:t>
      </w:r>
      <w:r>
        <w:t>revela-se altamente conveniente e oportuna, considerando os impactos culturais, sociais, educacionais e econômicos que a instituição da Bienal Literária poderá proporcionar ao Município de Mogi Mirim</w:t>
      </w:r>
      <w:r w:rsidR="00031011">
        <w:t xml:space="preserve"> e região</w:t>
      </w:r>
      <w:r>
        <w:t xml:space="preserve">. </w:t>
      </w:r>
    </w:p>
    <w:p w:rsidR="000D19A6" w:rsidP="00972132">
      <w:pPr>
        <w:pStyle w:val="break-words"/>
        <w:spacing w:line="360" w:lineRule="auto"/>
        <w:ind w:firstLine="720"/>
        <w:jc w:val="both"/>
      </w:pPr>
      <w:r>
        <w:t xml:space="preserve">No âmbito cultural, o projeto fortalece os direitos </w:t>
      </w:r>
      <w:r w:rsidR="00484B6A">
        <w:t>cu</w:t>
      </w:r>
      <w:r w:rsidR="00031011">
        <w:t>lturais previstos nos artigos</w:t>
      </w:r>
      <w:r w:rsidR="00484B6A">
        <w:t xml:space="preserve"> 215 e 216 da Constituição Federal, promovendo o acesso à leitura, literatura e outras formas artísticas. A Bienal contribuirá para a formação de novos leitores e para o estímulo à produç</w:t>
      </w:r>
      <w:r w:rsidR="004B2C7D">
        <w:t>ão literária local e nacional, buscando também</w:t>
      </w:r>
      <w:r w:rsidR="00484B6A">
        <w:t xml:space="preserve"> valorizar a memória de Joaquim Firmino de Araújo Cunha. </w:t>
      </w:r>
    </w:p>
    <w:p w:rsidR="00484B6A" w:rsidP="00972132">
      <w:pPr>
        <w:pStyle w:val="break-words"/>
        <w:spacing w:line="360" w:lineRule="auto"/>
        <w:ind w:firstLine="720"/>
        <w:jc w:val="both"/>
      </w:pPr>
      <w:r>
        <w:t xml:space="preserve">A Bienal se integra ao Mês da Consciência Negra, desta forma, reforçando os valores da diversidade, inclusão e igualdade racial. </w:t>
      </w:r>
    </w:p>
    <w:p w:rsidR="003503C2" w:rsidP="00972132">
      <w:pPr>
        <w:pStyle w:val="break-words"/>
        <w:spacing w:line="360" w:lineRule="auto"/>
        <w:ind w:firstLine="720"/>
        <w:jc w:val="both"/>
      </w:pPr>
      <w:r>
        <w:t xml:space="preserve">Na área econômica, experiências de grandes bienais, como as de São Paulo e Rio de Janeiro, demonstram o forte impacto positivo sobre a economia criativa, </w:t>
      </w:r>
      <w:r w:rsidR="00031011">
        <w:t xml:space="preserve">com a </w:t>
      </w:r>
      <w:r>
        <w:t xml:space="preserve">mobilização de </w:t>
      </w:r>
      <w:r>
        <w:t>editoras, livrarias, escolas, turismo e serviços. A realização de um evento dessa natureza no Município de Mogi Mirim pode contribuir para a economia local, em</w:t>
      </w:r>
      <w:r w:rsidR="00EB4CF0">
        <w:t xml:space="preserve">preendedorismo cultural e </w:t>
      </w:r>
      <w:r>
        <w:t>oportunidade</w:t>
      </w:r>
      <w:r w:rsidR="00EB4CF0">
        <w:t>s de trabalho e renda.</w:t>
      </w:r>
    </w:p>
    <w:p w:rsidR="009D2464" w:rsidP="009D2464">
      <w:pPr>
        <w:pStyle w:val="break-words"/>
        <w:spacing w:line="360" w:lineRule="auto"/>
        <w:ind w:firstLine="720"/>
        <w:jc w:val="both"/>
      </w:pPr>
      <w:r>
        <w:t>O evento está alinhado com a previsão de parcerias e recursos públicos e privados, junto com a execução facultativa do Executivo, garantindo a viabilidade financeira, previsibilidade na organização e sustentabilidade a longo prazo, evitando s</w:t>
      </w:r>
      <w:r>
        <w:t>obrecarga ao orçamento público.</w:t>
      </w:r>
    </w:p>
    <w:p w:rsidR="00AB2613" w:rsidRPr="00972132" w:rsidP="009D2464">
      <w:pPr>
        <w:pStyle w:val="break-words"/>
        <w:spacing w:line="360" w:lineRule="auto"/>
        <w:ind w:firstLine="720"/>
        <w:jc w:val="both"/>
      </w:pPr>
      <w:r w:rsidRPr="00AB2613">
        <w:t>Portanto, a pro</w:t>
      </w:r>
      <w:r w:rsidR="00031011">
        <w:t>posta é juridicamente válida, sendo</w:t>
      </w:r>
      <w:r w:rsidR="00EB4CF0">
        <w:t xml:space="preserve"> uma política pública eficiente, inclusiva e estratégica, conseguindo unir diferentes áreas, como cultura, educação e desenvolvimento econômico</w:t>
      </w:r>
      <w:r w:rsidR="002412AA">
        <w:t>, beneficiando diretamente</w:t>
      </w:r>
      <w:r w:rsidR="00EB4CF0">
        <w:t xml:space="preserve"> a população de Mogi Mirim.</w:t>
      </w:r>
    </w:p>
    <w:p w:rsidR="00F74441" w:rsidRPr="00B06942" w:rsidP="00147394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EB2BAA" w:rsidRPr="00B06942" w:rsidP="00EB2BAA">
      <w:pPr>
        <w:spacing w:line="360" w:lineRule="auto"/>
        <w:jc w:val="both"/>
        <w:rPr>
          <w:sz w:val="24"/>
          <w:szCs w:val="24"/>
        </w:rPr>
      </w:pPr>
      <w:r w:rsidRPr="00B06942">
        <w:tab/>
      </w:r>
      <w:r w:rsidRPr="00B06942">
        <w:rPr>
          <w:sz w:val="24"/>
          <w:szCs w:val="24"/>
        </w:rPr>
        <w:t xml:space="preserve">Após análise detalhada, o relator opta por </w:t>
      </w:r>
      <w:r w:rsidRPr="00B06942">
        <w:rPr>
          <w:b/>
          <w:bCs/>
          <w:sz w:val="24"/>
          <w:szCs w:val="24"/>
        </w:rPr>
        <w:t>não propor emendas</w:t>
      </w:r>
      <w:r w:rsidR="00861857">
        <w:rPr>
          <w:sz w:val="24"/>
          <w:szCs w:val="24"/>
        </w:rPr>
        <w:t xml:space="preserve"> ao Projeto de Lei nº 114</w:t>
      </w:r>
      <w:r w:rsidRPr="00B06942">
        <w:rPr>
          <w:sz w:val="24"/>
          <w:szCs w:val="24"/>
        </w:rPr>
        <w:t xml:space="preserve">/2025. Embora o parecer da SGP Consultoria sugira cautela quanto ao Art. 3º, a redação </w:t>
      </w:r>
      <w:r w:rsidR="00031011">
        <w:rPr>
          <w:sz w:val="24"/>
          <w:szCs w:val="24"/>
        </w:rPr>
        <w:t>atual do projeto,</w:t>
      </w:r>
      <w:r w:rsidRPr="00B06942">
        <w:rPr>
          <w:sz w:val="24"/>
          <w:szCs w:val="24"/>
        </w:rPr>
        <w:t xml:space="preserve"> em sua forma original, já atende aos princípios constitucionais e regimentais, dispensando ajustes formais.</w:t>
      </w:r>
    </w:p>
    <w:p w:rsidR="00F74441" w:rsidRPr="00B06942" w:rsidP="00EB2BAA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B06942" w:rsidP="003D6D21">
      <w:pPr>
        <w:pStyle w:val="NormalWeb"/>
        <w:spacing w:line="360" w:lineRule="auto"/>
        <w:jc w:val="both"/>
      </w:pPr>
      <w:r w:rsidRPr="00B06942">
        <w:tab/>
        <w:t>A Comissão de Justiça e Redação, por unanimidade, </w:t>
      </w:r>
      <w:r w:rsidRPr="00B06942">
        <w:rPr>
          <w:rStyle w:val="Strong"/>
        </w:rPr>
        <w:t>aprova</w:t>
      </w:r>
      <w:r w:rsidRPr="00B06942">
        <w:t> o Pro</w:t>
      </w:r>
      <w:r w:rsidR="00861857">
        <w:t>jeto de Lei nº 114</w:t>
      </w:r>
      <w:r w:rsidRPr="00B06942">
        <w:t xml:space="preserve"> de 2025, </w:t>
      </w:r>
      <w:r w:rsidRPr="00B06942" w:rsidR="003D6D21">
        <w:rPr>
          <w:rStyle w:val="Strong"/>
        </w:rPr>
        <w:t>sem emendas</w:t>
      </w:r>
      <w:r w:rsidRPr="00B06942">
        <w:t>, considerando-o </w:t>
      </w:r>
      <w:r w:rsidRPr="00B06942">
        <w:rPr>
          <w:rStyle w:val="Strong"/>
        </w:rPr>
        <w:t>legal, constitucional e conveniente</w:t>
      </w:r>
      <w:r w:rsidRPr="00B06942">
        <w:t>.</w:t>
      </w: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B06942" w:rsidP="003D6D21">
      <w:pPr>
        <w:pStyle w:val="NormalWeb"/>
        <w:spacing w:line="360" w:lineRule="auto"/>
      </w:pPr>
      <w:r w:rsidRPr="00B06942">
        <w:rPr>
          <w:rStyle w:val="Strong"/>
        </w:rPr>
        <w:t>Assinam os membros da Comissão de Justiça e Redação que votaram a favor:</w:t>
      </w:r>
    </w:p>
    <w:p w:rsidR="00F74441" w:rsidRPr="00B06942" w:rsidP="003D6D21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B06942">
        <w:t xml:space="preserve">Vereador </w:t>
      </w:r>
      <w:r w:rsidRPr="00B06942" w:rsidR="003B1A59">
        <w:t>Wagner Ricardo Pereira (Presidente)</w:t>
      </w:r>
    </w:p>
    <w:p w:rsidR="008C1F5F" w:rsidP="003D6D21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B06942">
        <w:t>Vereador Manoel Eduardo Pereira da Cruz Palomino (Vice-Presidente)</w:t>
      </w:r>
    </w:p>
    <w:p w:rsidR="008C1F5F" w:rsidRPr="00B06942" w:rsidP="008C1F5F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B06942">
        <w:t>Vereador João Victor Gasparini (</w:t>
      </w:r>
      <w:r>
        <w:t>Membro</w:t>
      </w:r>
      <w:r w:rsidRPr="00B06942">
        <w:t>)</w:t>
      </w:r>
    </w:p>
    <w:p w:rsidR="00F74441" w:rsidRPr="00B06942" w:rsidP="008C1F5F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6876B8" w:rsidP="007932DE">
      <w:pPr>
        <w:pStyle w:val="NormalWeb"/>
        <w:spacing w:line="360" w:lineRule="auto"/>
        <w:rPr>
          <w:rStyle w:val="Strong"/>
        </w:rPr>
      </w:pPr>
      <w:bookmarkStart w:id="0" w:name="_GoBack"/>
      <w:bookmarkEnd w:id="0"/>
    </w:p>
    <w:p w:rsidR="00F74441" w:rsidRPr="00B06942" w:rsidP="003D6D21">
      <w:pPr>
        <w:pStyle w:val="NormalWeb"/>
        <w:spacing w:line="360" w:lineRule="auto"/>
        <w:jc w:val="center"/>
      </w:pPr>
      <w:r w:rsidRPr="00B06942">
        <w:rPr>
          <w:rStyle w:val="Strong"/>
        </w:rPr>
        <w:t>SALA DAS SESSÕES</w:t>
      </w:r>
      <w:r w:rsidR="00031011">
        <w:rPr>
          <w:rStyle w:val="Strong"/>
        </w:rPr>
        <w:t xml:space="preserve"> “VEREADOR SANTO RÓTTOLI”, em 18</w:t>
      </w:r>
      <w:r w:rsidR="00861857">
        <w:rPr>
          <w:rStyle w:val="Strong"/>
        </w:rPr>
        <w:t xml:space="preserve"> de setembro</w:t>
      </w:r>
      <w:r w:rsidRPr="00B06942">
        <w:rPr>
          <w:rStyle w:val="Strong"/>
        </w:rPr>
        <w:t xml:space="preserve"> de 2025.</w:t>
      </w:r>
    </w:p>
    <w:p w:rsidR="003D6D21" w:rsidRPr="00B06942" w:rsidP="003D6D21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B06942" w:rsidP="003D6D21">
      <w:pPr>
        <w:spacing w:before="240" w:line="360" w:lineRule="auto"/>
        <w:jc w:val="center"/>
        <w:rPr>
          <w:i/>
          <w:sz w:val="24"/>
          <w:szCs w:val="24"/>
        </w:rPr>
      </w:pPr>
      <w:r w:rsidRPr="00B06942">
        <w:rPr>
          <w:bCs/>
          <w:i/>
          <w:sz w:val="24"/>
          <w:szCs w:val="24"/>
        </w:rPr>
        <w:t>(assinado digitalmente)</w:t>
      </w:r>
    </w:p>
    <w:p w:rsidR="00F74441" w:rsidRPr="00B06942" w:rsidP="003D6D21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B06942" w:rsidP="003D6D21">
      <w:pPr>
        <w:spacing w:line="360" w:lineRule="auto"/>
        <w:jc w:val="center"/>
        <w:rPr>
          <w:sz w:val="24"/>
          <w:szCs w:val="24"/>
        </w:rPr>
      </w:pPr>
      <w:r w:rsidRPr="00B06942">
        <w:rPr>
          <w:sz w:val="24"/>
          <w:szCs w:val="24"/>
        </w:rPr>
        <w:t>Relator</w:t>
      </w:r>
    </w:p>
    <w:p w:rsidR="003D6D21" w:rsidRPr="00B06942" w:rsidP="003D6D21">
      <w:pPr>
        <w:spacing w:line="360" w:lineRule="auto"/>
        <w:jc w:val="center"/>
        <w:rPr>
          <w:sz w:val="24"/>
          <w:szCs w:val="24"/>
        </w:rPr>
      </w:pP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REFERÊNCIAS</w:t>
      </w:r>
    </w:p>
    <w:p w:rsidR="00EB2BAA" w:rsidP="00EB2BAA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Consulta/0517</w:t>
      </w:r>
      <w:r w:rsidR="008C1F5F">
        <w:rPr>
          <w:rStyle w:val="Strong"/>
        </w:rPr>
        <w:t>/2025/DDR</w:t>
      </w:r>
      <w:r w:rsidRPr="00B06942" w:rsidR="006A4D61">
        <w:rPr>
          <w:rStyle w:val="Strong"/>
        </w:rPr>
        <w:t>/G</w:t>
      </w:r>
      <w:r w:rsidRPr="00B06942" w:rsidR="006A4D61">
        <w:t>, elaborada pela assessoria jurídica externa (SGP Consultoria), que aponta a necessidade de evitar imposições de obrigações ou despesas ao Poder Executivo para garantir a constitucionalidade do projeto.</w:t>
      </w:r>
    </w:p>
    <w:p w:rsidR="00D67B92" w:rsidRPr="00351856" w:rsidP="00EB2BA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Art. 2</w:t>
      </w:r>
      <w:r w:rsidR="00351856">
        <w:rPr>
          <w:rStyle w:val="Strong"/>
        </w:rPr>
        <w:t>°</w:t>
      </w:r>
      <w:r>
        <w:rPr>
          <w:rStyle w:val="Strong"/>
        </w:rPr>
        <w:t xml:space="preserve">, </w:t>
      </w:r>
      <w:r>
        <w:rPr>
          <w:rStyle w:val="Strong"/>
          <w:b w:val="0"/>
        </w:rPr>
        <w:t>que dispõe</w:t>
      </w:r>
      <w:r w:rsidR="00351856">
        <w:rPr>
          <w:rStyle w:val="Strong"/>
          <w:b w:val="0"/>
        </w:rPr>
        <w:t xml:space="preserve"> sobre a separação dos poderes.</w:t>
      </w:r>
    </w:p>
    <w:p w:rsidR="00351856" w:rsidRPr="00D67B92" w:rsidP="00351856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Art. 30, incisos I e IX,</w:t>
      </w:r>
      <w:r>
        <w:rPr>
          <w:rStyle w:val="Strong"/>
        </w:rPr>
        <w:t xml:space="preserve"> </w:t>
      </w:r>
      <w:r>
        <w:rPr>
          <w:rStyle w:val="Strong"/>
          <w:b w:val="0"/>
        </w:rPr>
        <w:t>que dispõe sobre assuntos de interesse local e p</w:t>
      </w:r>
      <w:r>
        <w:rPr>
          <w:rStyle w:val="Strong"/>
          <w:b w:val="0"/>
        </w:rPr>
        <w:t>roteção do patrimônio cultural.</w:t>
      </w:r>
    </w:p>
    <w:p w:rsidR="00351856" w:rsidRPr="00D67B92" w:rsidP="00351856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</w:t>
      </w:r>
      <w:r>
        <w:rPr>
          <w:rStyle w:val="Strong"/>
        </w:rPr>
        <w:t>, Art</w:t>
      </w:r>
      <w:r>
        <w:rPr>
          <w:rStyle w:val="Strong"/>
        </w:rPr>
        <w:t>. 167, inciso II</w:t>
      </w:r>
      <w:r>
        <w:rPr>
          <w:rStyle w:val="Strong"/>
        </w:rPr>
        <w:t xml:space="preserve">, </w:t>
      </w:r>
      <w:r>
        <w:rPr>
          <w:rStyle w:val="Strong"/>
          <w:b w:val="0"/>
        </w:rPr>
        <w:t xml:space="preserve">que </w:t>
      </w:r>
      <w:r>
        <w:rPr>
          <w:rStyle w:val="Strong"/>
          <w:b w:val="0"/>
        </w:rPr>
        <w:t xml:space="preserve">trata da vedação </w:t>
      </w:r>
      <w:r w:rsidRPr="00351856">
        <w:rPr>
          <w:rStyle w:val="Strong"/>
          <w:b w:val="0"/>
        </w:rPr>
        <w:t>a realização de despesas ou a assunção de obrigações diretas que excedam os crédi</w:t>
      </w:r>
      <w:r>
        <w:rPr>
          <w:rStyle w:val="Strong"/>
          <w:b w:val="0"/>
        </w:rPr>
        <w:t>tos orçamentários ou adicionais.</w:t>
      </w:r>
    </w:p>
    <w:p w:rsidR="00351856" w:rsidRPr="00351856" w:rsidP="00351856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</w:t>
      </w:r>
      <w:r>
        <w:rPr>
          <w:rStyle w:val="Strong"/>
        </w:rPr>
        <w:t xml:space="preserve">, Art. 215 e 216, </w:t>
      </w:r>
      <w:r>
        <w:rPr>
          <w:rStyle w:val="Strong"/>
          <w:b w:val="0"/>
        </w:rPr>
        <w:t xml:space="preserve">que dispõe </w:t>
      </w:r>
      <w:r>
        <w:rPr>
          <w:rStyle w:val="Strong"/>
          <w:b w:val="0"/>
        </w:rPr>
        <w:t>sobre o Estado garantir</w:t>
      </w:r>
      <w:r w:rsidRPr="00351856">
        <w:rPr>
          <w:rStyle w:val="Strong"/>
          <w:b w:val="0"/>
        </w:rPr>
        <w:t xml:space="preserve"> a todos o pleno exercício dos direitos culturais e acesso</w:t>
      </w:r>
      <w:r>
        <w:rPr>
          <w:rStyle w:val="Strong"/>
          <w:b w:val="0"/>
        </w:rPr>
        <w:t xml:space="preserve"> às fontes da cultura nacional; e patrimônio cultural brasileir</w:t>
      </w:r>
      <w:r w:rsidR="00367014">
        <w:rPr>
          <w:rStyle w:val="Strong"/>
          <w:b w:val="0"/>
        </w:rPr>
        <w:t>o</w:t>
      </w:r>
      <w:r>
        <w:rPr>
          <w:rStyle w:val="Strong"/>
          <w:b w:val="0"/>
        </w:rPr>
        <w:t>.</w:t>
      </w:r>
    </w:p>
    <w:p w:rsidR="00D67B92" w:rsidRPr="00D67B92" w:rsidP="00EB2BA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do Estado de São Paulo, Art. 5</w:t>
      </w:r>
      <w:r w:rsidR="00351856">
        <w:rPr>
          <w:rStyle w:val="Strong"/>
        </w:rPr>
        <w:t>°</w:t>
      </w:r>
      <w:r>
        <w:rPr>
          <w:rStyle w:val="Strong"/>
        </w:rPr>
        <w:t xml:space="preserve">, </w:t>
      </w:r>
      <w:r>
        <w:rPr>
          <w:rStyle w:val="Strong"/>
          <w:b w:val="0"/>
        </w:rPr>
        <w:t xml:space="preserve">que dispõe sobre o princípio da separação dos poderes. </w:t>
      </w:r>
    </w:p>
    <w:p w:rsidR="00D67B92" w:rsidRPr="007330AC" w:rsidP="00EB2BA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Lei de Responsabilidade Fiscal (Lei Complementar n° 101/2000), </w:t>
      </w:r>
      <w:r>
        <w:rPr>
          <w:rStyle w:val="Strong"/>
        </w:rPr>
        <w:t>Art</w:t>
      </w:r>
      <w:r w:rsidR="00351856">
        <w:rPr>
          <w:rStyle w:val="Strong"/>
        </w:rPr>
        <w:t>s</w:t>
      </w:r>
      <w:r>
        <w:rPr>
          <w:rStyle w:val="Strong"/>
        </w:rPr>
        <w:t xml:space="preserve">. 15 e 16, </w:t>
      </w:r>
      <w:r>
        <w:rPr>
          <w:rStyle w:val="Strong"/>
          <w:b w:val="0"/>
        </w:rPr>
        <w:t>dispõe sobre condições para geração de despesas públicas.</w:t>
      </w:r>
    </w:p>
    <w:p w:rsidR="00351856" w:rsidP="00EB2BAA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172463">
        <w:rPr>
          <w:b/>
        </w:rPr>
        <w:t>Regimento Interno da Câmara Municipal de Mogi Mirim, Art. 2</w:t>
      </w:r>
      <w:r>
        <w:rPr>
          <w:b/>
        </w:rPr>
        <w:t>°</w:t>
      </w:r>
      <w:r w:rsidRPr="00172463">
        <w:rPr>
          <w:b/>
        </w:rPr>
        <w:t>, §1</w:t>
      </w:r>
      <w:r>
        <w:rPr>
          <w:b/>
        </w:rPr>
        <w:t>°</w:t>
      </w:r>
      <w:r w:rsidRPr="00172463">
        <w:rPr>
          <w:b/>
        </w:rPr>
        <w:t>,</w:t>
      </w:r>
      <w:r>
        <w:t xml:space="preserve"> </w:t>
      </w:r>
      <w:r w:rsidRPr="00B06942" w:rsidR="00172463">
        <w:t>que define a f</w:t>
      </w:r>
      <w:r>
        <w:t>unção legislativa municipal.</w:t>
      </w:r>
    </w:p>
    <w:p w:rsidR="007330AC" w:rsidRPr="00B06942" w:rsidP="00EB2BAA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B06942">
        <w:t xml:space="preserve"> </w:t>
      </w:r>
      <w:r w:rsidRPr="00351856">
        <w:rPr>
          <w:rStyle w:val="Strong"/>
        </w:rPr>
        <w:t>Lei Orgânica do Município</w:t>
      </w:r>
      <w:r w:rsidRPr="00B06942">
        <w:t>, que não reserva exclusivamente ao Executivo ou à Mesa Diretora a iniciativa de tais matérias, configurando-a como de competência concorrente.</w:t>
      </w:r>
    </w:p>
    <w:p w:rsidR="003D6D21" w:rsidRPr="00B06942" w:rsidP="00026222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Tema 917</w:t>
      </w:r>
      <w:r w:rsidRPr="00367014" w:rsidR="006A4D61">
        <w:rPr>
          <w:rStyle w:val="Strong"/>
        </w:rPr>
        <w:t>, do Supremo Tribunal Federal</w:t>
      </w:r>
      <w:r w:rsidRPr="00B06942" w:rsidR="006A4D61">
        <w:rPr>
          <w:rStyle w:val="Strong"/>
          <w:b w:val="0"/>
        </w:rPr>
        <w:t>, que reconheceu a possibilidade de leis de iniciativa parlamentar criarem despesas, desde que não interfiram na estrutura administrativa do E</w:t>
      </w:r>
      <w:r w:rsidR="003A1C63">
        <w:rPr>
          <w:rStyle w:val="Strong"/>
          <w:b w:val="0"/>
        </w:rPr>
        <w:t xml:space="preserve">xecutivo. </w:t>
      </w:r>
      <w:r w:rsidRPr="00B06942" w:rsidR="006A4D61">
        <w:rPr>
          <w:b/>
        </w:rPr>
        <w:br w:type="page"/>
      </w:r>
    </w:p>
    <w:p w:rsidR="008C1F5F" w:rsidP="00F55E24">
      <w:pPr>
        <w:pStyle w:val="NormalWeb"/>
        <w:spacing w:line="360" w:lineRule="auto"/>
        <w:jc w:val="both"/>
        <w:rPr>
          <w:rStyle w:val="Strong"/>
        </w:rPr>
      </w:pPr>
    </w:p>
    <w:p w:rsidR="00F55E24" w:rsidRPr="00B06942" w:rsidP="00F55E24">
      <w:pPr>
        <w:pStyle w:val="NormalWeb"/>
        <w:spacing w:line="360" w:lineRule="auto"/>
        <w:jc w:val="both"/>
      </w:pPr>
      <w:r w:rsidRPr="00B06942">
        <w:rPr>
          <w:rStyle w:val="Strong"/>
        </w:rPr>
        <w:t>PARECER DA COMISSÃO</w:t>
      </w:r>
      <w:r w:rsidRPr="00B06942" w:rsidR="004D7E50">
        <w:rPr>
          <w:rStyle w:val="Strong"/>
        </w:rPr>
        <w:t xml:space="preserve"> DE JUSTIÇA E REDAÇÃO </w:t>
      </w:r>
      <w:r w:rsidR="00861857">
        <w:rPr>
          <w:rStyle w:val="Strong"/>
        </w:rPr>
        <w:t>AO PROJETO DE LEI Nº 114</w:t>
      </w:r>
      <w:r w:rsidR="00A266D0">
        <w:rPr>
          <w:rStyle w:val="Strong"/>
        </w:rPr>
        <w:t xml:space="preserve"> DE </w:t>
      </w:r>
      <w:r w:rsidRPr="00B06942">
        <w:rPr>
          <w:rStyle w:val="Strong"/>
        </w:rPr>
        <w:t>2025</w:t>
      </w:r>
      <w:r w:rsidR="006876B8">
        <w:rPr>
          <w:rStyle w:val="Strong"/>
        </w:rPr>
        <w:t xml:space="preserve"> DE AUTORIA DO VEREADOR </w:t>
      </w:r>
      <w:r w:rsidR="00861857">
        <w:rPr>
          <w:rStyle w:val="Strong"/>
        </w:rPr>
        <w:t>JOÃO VICTOR COUTINHO GASPARINI.</w:t>
      </w:r>
    </w:p>
    <w:p w:rsidR="00A266D0" w:rsidRPr="00D85ED2" w:rsidP="00A266D0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B06942">
        <w:tab/>
      </w: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>
        <w:rPr>
          <w:rFonts w:ascii="Palatino Linotype" w:hAnsi="Palatino Linotype" w:cs="Arial"/>
          <w:sz w:val="24"/>
          <w:szCs w:val="24"/>
        </w:rPr>
        <w:t>AVORÁVEL ao Projeto de Lei n° 114</w:t>
      </w:r>
      <w:r w:rsidRPr="00D85ED2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5C2F3A" w:rsidRPr="00B06942" w:rsidP="00CC602E">
      <w:pPr>
        <w:pStyle w:val="NormalWeb"/>
        <w:spacing w:line="360" w:lineRule="auto"/>
        <w:jc w:val="both"/>
      </w:pPr>
    </w:p>
    <w:p w:rsidR="0070466D" w:rsidRPr="00B06942" w:rsidP="00CC602E">
      <w:pPr>
        <w:pStyle w:val="NormalWeb"/>
        <w:spacing w:line="360" w:lineRule="auto"/>
        <w:jc w:val="both"/>
      </w:pPr>
    </w:p>
    <w:p w:rsidR="00026222" w:rsidRPr="00B06942" w:rsidP="0071352F">
      <w:pPr>
        <w:pStyle w:val="NormalWeb"/>
        <w:spacing w:line="360" w:lineRule="auto"/>
        <w:rPr>
          <w:u w:val="single"/>
        </w:rPr>
      </w:pPr>
    </w:p>
    <w:p w:rsidR="0071352F" w:rsidRPr="00D85ED2" w:rsidP="0071352F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71352F" w:rsidRPr="00D85ED2" w:rsidP="0071352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71352F" w:rsidRPr="00D85ED2" w:rsidP="0071352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1352F" w:rsidRPr="00D85ED2" w:rsidP="0071352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1352F" w:rsidRPr="00D85ED2" w:rsidP="0071352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1352F" w:rsidRPr="00D85ED2" w:rsidP="0071352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71352F" w:rsidRPr="00D85ED2" w:rsidP="0071352F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Presidente/Relator</w:t>
      </w:r>
    </w:p>
    <w:p w:rsidR="0071352F" w:rsidRPr="00D85ED2" w:rsidP="0071352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1352F" w:rsidRPr="00D85ED2" w:rsidP="0071352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1352F" w:rsidRPr="00D85ED2" w:rsidP="0071352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71352F" w:rsidRPr="00D85ED2" w:rsidP="0071352F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71352F" w:rsidRPr="00D85ED2" w:rsidP="0071352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1352F" w:rsidRPr="00D85ED2" w:rsidP="0071352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1352F" w:rsidRPr="00D85ED2" w:rsidP="0071352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71352F" w:rsidRPr="00D85ED2" w:rsidP="0071352F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5C2F3A" w:rsidRPr="0047576C" w:rsidP="005C2F3A">
      <w:pPr>
        <w:spacing w:line="360" w:lineRule="auto"/>
        <w:jc w:val="center"/>
        <w:rPr>
          <w:b/>
          <w:sz w:val="24"/>
          <w:szCs w:val="24"/>
        </w:rPr>
      </w:pPr>
    </w:p>
    <w:p w:rsidR="005C2F3A" w:rsidP="005C2F3A">
      <w:pPr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F6181"/>
    <w:multiLevelType w:val="multilevel"/>
    <w:tmpl w:val="9996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4EE4"/>
    <w:rsid w:val="00026222"/>
    <w:rsid w:val="00026797"/>
    <w:rsid w:val="00031011"/>
    <w:rsid w:val="00037531"/>
    <w:rsid w:val="00041A2D"/>
    <w:rsid w:val="000468A3"/>
    <w:rsid w:val="00070FE7"/>
    <w:rsid w:val="00071EF2"/>
    <w:rsid w:val="0008150E"/>
    <w:rsid w:val="00096F36"/>
    <w:rsid w:val="000A1BE0"/>
    <w:rsid w:val="000D19A6"/>
    <w:rsid w:val="000F4933"/>
    <w:rsid w:val="00126AE5"/>
    <w:rsid w:val="00147394"/>
    <w:rsid w:val="0015590E"/>
    <w:rsid w:val="00172463"/>
    <w:rsid w:val="00181506"/>
    <w:rsid w:val="00187FC6"/>
    <w:rsid w:val="00192536"/>
    <w:rsid w:val="001A3CE4"/>
    <w:rsid w:val="001B7303"/>
    <w:rsid w:val="0020165D"/>
    <w:rsid w:val="00202B29"/>
    <w:rsid w:val="00213987"/>
    <w:rsid w:val="00227E2C"/>
    <w:rsid w:val="00234376"/>
    <w:rsid w:val="002412AA"/>
    <w:rsid w:val="0025431C"/>
    <w:rsid w:val="00297379"/>
    <w:rsid w:val="002A2BD3"/>
    <w:rsid w:val="002A5FC1"/>
    <w:rsid w:val="002B71AC"/>
    <w:rsid w:val="003121C8"/>
    <w:rsid w:val="00314B47"/>
    <w:rsid w:val="00322469"/>
    <w:rsid w:val="003503C2"/>
    <w:rsid w:val="00351856"/>
    <w:rsid w:val="00367014"/>
    <w:rsid w:val="00371A69"/>
    <w:rsid w:val="0038129E"/>
    <w:rsid w:val="00381C00"/>
    <w:rsid w:val="003A1C63"/>
    <w:rsid w:val="003A5737"/>
    <w:rsid w:val="003A796B"/>
    <w:rsid w:val="003B1A59"/>
    <w:rsid w:val="003B56DD"/>
    <w:rsid w:val="003D6D21"/>
    <w:rsid w:val="003F0B47"/>
    <w:rsid w:val="00405098"/>
    <w:rsid w:val="004159FA"/>
    <w:rsid w:val="00422ED3"/>
    <w:rsid w:val="00446FA1"/>
    <w:rsid w:val="00456770"/>
    <w:rsid w:val="0047576C"/>
    <w:rsid w:val="00475955"/>
    <w:rsid w:val="00484B6A"/>
    <w:rsid w:val="004B2C7D"/>
    <w:rsid w:val="004B6FDF"/>
    <w:rsid w:val="004D46DA"/>
    <w:rsid w:val="004D7E50"/>
    <w:rsid w:val="004E6092"/>
    <w:rsid w:val="005242B1"/>
    <w:rsid w:val="005361DD"/>
    <w:rsid w:val="005559D9"/>
    <w:rsid w:val="0057515A"/>
    <w:rsid w:val="005A235E"/>
    <w:rsid w:val="005A4825"/>
    <w:rsid w:val="005B766F"/>
    <w:rsid w:val="005B7845"/>
    <w:rsid w:val="005C2F3A"/>
    <w:rsid w:val="005E491E"/>
    <w:rsid w:val="005F2654"/>
    <w:rsid w:val="005F4E55"/>
    <w:rsid w:val="005F54DA"/>
    <w:rsid w:val="00613747"/>
    <w:rsid w:val="006834FE"/>
    <w:rsid w:val="006876B8"/>
    <w:rsid w:val="00697874"/>
    <w:rsid w:val="006A4D61"/>
    <w:rsid w:val="006A54A9"/>
    <w:rsid w:val="006C56F1"/>
    <w:rsid w:val="006C73AD"/>
    <w:rsid w:val="006C7C1F"/>
    <w:rsid w:val="006F1551"/>
    <w:rsid w:val="007038AD"/>
    <w:rsid w:val="0070466D"/>
    <w:rsid w:val="0071352F"/>
    <w:rsid w:val="00726C57"/>
    <w:rsid w:val="007330AC"/>
    <w:rsid w:val="007556D8"/>
    <w:rsid w:val="007622A1"/>
    <w:rsid w:val="00773E14"/>
    <w:rsid w:val="0078178E"/>
    <w:rsid w:val="00784CD4"/>
    <w:rsid w:val="00785E1B"/>
    <w:rsid w:val="007932DE"/>
    <w:rsid w:val="007A08D1"/>
    <w:rsid w:val="007B219B"/>
    <w:rsid w:val="00842408"/>
    <w:rsid w:val="00850EEC"/>
    <w:rsid w:val="00855DD2"/>
    <w:rsid w:val="00861857"/>
    <w:rsid w:val="008640AF"/>
    <w:rsid w:val="00864928"/>
    <w:rsid w:val="00881E60"/>
    <w:rsid w:val="008905C2"/>
    <w:rsid w:val="008A537A"/>
    <w:rsid w:val="008B1B23"/>
    <w:rsid w:val="008B2B4D"/>
    <w:rsid w:val="008C08C5"/>
    <w:rsid w:val="008C1F5F"/>
    <w:rsid w:val="008C4AA2"/>
    <w:rsid w:val="008F0050"/>
    <w:rsid w:val="00902EE1"/>
    <w:rsid w:val="00904ADF"/>
    <w:rsid w:val="00914ADC"/>
    <w:rsid w:val="00920A3F"/>
    <w:rsid w:val="00925E1A"/>
    <w:rsid w:val="00954F3C"/>
    <w:rsid w:val="009614B7"/>
    <w:rsid w:val="00972132"/>
    <w:rsid w:val="009D2464"/>
    <w:rsid w:val="009D6B7C"/>
    <w:rsid w:val="00A00E3E"/>
    <w:rsid w:val="00A12DD9"/>
    <w:rsid w:val="00A164DC"/>
    <w:rsid w:val="00A266D0"/>
    <w:rsid w:val="00A27446"/>
    <w:rsid w:val="00A672C0"/>
    <w:rsid w:val="00A854FA"/>
    <w:rsid w:val="00A95ADB"/>
    <w:rsid w:val="00AB2613"/>
    <w:rsid w:val="00AB3118"/>
    <w:rsid w:val="00AD2770"/>
    <w:rsid w:val="00AE5858"/>
    <w:rsid w:val="00AF0C05"/>
    <w:rsid w:val="00AF3296"/>
    <w:rsid w:val="00AF4AC7"/>
    <w:rsid w:val="00B06942"/>
    <w:rsid w:val="00B218A5"/>
    <w:rsid w:val="00B57090"/>
    <w:rsid w:val="00B66749"/>
    <w:rsid w:val="00BA48C7"/>
    <w:rsid w:val="00BE41D6"/>
    <w:rsid w:val="00BF2A6F"/>
    <w:rsid w:val="00C06192"/>
    <w:rsid w:val="00C10154"/>
    <w:rsid w:val="00C74E3F"/>
    <w:rsid w:val="00C75973"/>
    <w:rsid w:val="00CA4349"/>
    <w:rsid w:val="00CC3E72"/>
    <w:rsid w:val="00CC602E"/>
    <w:rsid w:val="00CD597B"/>
    <w:rsid w:val="00CF288D"/>
    <w:rsid w:val="00D233F3"/>
    <w:rsid w:val="00D33D19"/>
    <w:rsid w:val="00D440DE"/>
    <w:rsid w:val="00D52DAE"/>
    <w:rsid w:val="00D543E6"/>
    <w:rsid w:val="00D635A7"/>
    <w:rsid w:val="00D66197"/>
    <w:rsid w:val="00D67B92"/>
    <w:rsid w:val="00D735E2"/>
    <w:rsid w:val="00D80A2E"/>
    <w:rsid w:val="00D81BDB"/>
    <w:rsid w:val="00D85ED2"/>
    <w:rsid w:val="00D9258F"/>
    <w:rsid w:val="00D976C3"/>
    <w:rsid w:val="00D976C7"/>
    <w:rsid w:val="00DA7AB4"/>
    <w:rsid w:val="00DE2A9A"/>
    <w:rsid w:val="00DF605F"/>
    <w:rsid w:val="00E030B5"/>
    <w:rsid w:val="00E11ECC"/>
    <w:rsid w:val="00E3378B"/>
    <w:rsid w:val="00E3543A"/>
    <w:rsid w:val="00E57668"/>
    <w:rsid w:val="00E7438B"/>
    <w:rsid w:val="00E80FBF"/>
    <w:rsid w:val="00EA0447"/>
    <w:rsid w:val="00EA375D"/>
    <w:rsid w:val="00EB1570"/>
    <w:rsid w:val="00EB2BAA"/>
    <w:rsid w:val="00EB3C9A"/>
    <w:rsid w:val="00EB4BD7"/>
    <w:rsid w:val="00EB4CF0"/>
    <w:rsid w:val="00EC5677"/>
    <w:rsid w:val="00ED7D93"/>
    <w:rsid w:val="00EE457C"/>
    <w:rsid w:val="00EF4DE4"/>
    <w:rsid w:val="00EF630E"/>
    <w:rsid w:val="00F0014B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B429D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break-words">
    <w:name w:val="break-words"/>
    <w:basedOn w:val="Normal"/>
    <w:rsid w:val="001473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1447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12</cp:revision>
  <cp:lastPrinted>2024-11-28T14:11:00Z</cp:lastPrinted>
  <dcterms:created xsi:type="dcterms:W3CDTF">2025-09-08T14:16:00Z</dcterms:created>
  <dcterms:modified xsi:type="dcterms:W3CDTF">2025-09-18T14:36:00Z</dcterms:modified>
</cp:coreProperties>
</file>