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331AD2" w:rsidP="00331AD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31AD2">
        <w:rPr>
          <w:b/>
          <w:color w:val="000000" w:themeColor="text1"/>
          <w:sz w:val="24"/>
          <w:szCs w:val="24"/>
        </w:rPr>
        <w:t>RELATÓRIO</w:t>
      </w:r>
    </w:p>
    <w:p w:rsidR="00A155B7" w:rsidRPr="0025302B" w:rsidP="0025302B" w14:paraId="052508B3" w14:textId="7ED678F2">
      <w:pPr>
        <w:pStyle w:val="NormalWeb"/>
        <w:spacing w:line="360" w:lineRule="auto"/>
        <w:jc w:val="both"/>
        <w:rPr>
          <w:rStyle w:val="Strong"/>
          <w:color w:val="000000" w:themeColor="text1"/>
        </w:rPr>
      </w:pPr>
      <w:r w:rsidRPr="0025302B">
        <w:rPr>
          <w:rStyle w:val="Strong"/>
          <w:color w:val="000000" w:themeColor="text1"/>
        </w:rPr>
        <w:t>PRO</w:t>
      </w:r>
      <w:r w:rsidRPr="0025302B" w:rsidR="00BA6C13">
        <w:rPr>
          <w:rStyle w:val="Strong"/>
          <w:color w:val="000000" w:themeColor="text1"/>
        </w:rPr>
        <w:t xml:space="preserve">JETO DE </w:t>
      </w:r>
      <w:r w:rsidRPr="0025302B" w:rsidR="00FB2327">
        <w:rPr>
          <w:rStyle w:val="Strong"/>
          <w:color w:val="000000" w:themeColor="text1"/>
        </w:rPr>
        <w:t>LEI</w:t>
      </w:r>
      <w:r w:rsidRPr="0025302B" w:rsidR="00746F08">
        <w:rPr>
          <w:rStyle w:val="Strong"/>
          <w:color w:val="000000" w:themeColor="text1"/>
        </w:rPr>
        <w:t xml:space="preserve"> Nº 10</w:t>
      </w:r>
      <w:r w:rsidRPr="0025302B" w:rsidR="0025302B">
        <w:rPr>
          <w:rStyle w:val="Strong"/>
          <w:color w:val="000000" w:themeColor="text1"/>
        </w:rPr>
        <w:t>7</w:t>
      </w:r>
      <w:r w:rsidRPr="0025302B" w:rsidR="00F74441">
        <w:rPr>
          <w:rStyle w:val="Strong"/>
          <w:color w:val="000000" w:themeColor="text1"/>
        </w:rPr>
        <w:t xml:space="preserve"> DE 2025</w:t>
      </w:r>
    </w:p>
    <w:p w:rsidR="00F74441" w:rsidRPr="0025302B" w:rsidP="0025302B" w14:paraId="4DE9CBF8" w14:textId="7D47C23E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25302B">
        <w:rPr>
          <w:rStyle w:val="Emphasis"/>
          <w:color w:val="000000" w:themeColor="text1"/>
        </w:rPr>
        <w:t>“</w:t>
      </w:r>
      <w:r w:rsidRPr="0025302B" w:rsidR="0025302B">
        <w:rPr>
          <w:rStyle w:val="Emphasis"/>
          <w:color w:val="000000" w:themeColor="text1"/>
        </w:rPr>
        <w:t>INSTITUI A CAMPANHA PERMANENTE DE CONSCIENTIZAÇÃO SOBRE VIOLÊNCIA EM AMBIENTES FÍSICOS E DIGITAIS CONTRA CRIANÇAS E ADOLESCENTES, NAS ESCOLAS LOCALIZADAS NO MUNICÍPIO DE MOGI MIRIM</w:t>
      </w:r>
      <w:r w:rsidRPr="0025302B" w:rsidR="004501C2">
        <w:rPr>
          <w:rStyle w:val="Emphasis"/>
          <w:color w:val="000000" w:themeColor="text1"/>
        </w:rPr>
        <w:t>. ”</w:t>
      </w:r>
    </w:p>
    <w:p w:rsidR="00CB631F" w:rsidRPr="0025302B" w:rsidP="0025302B" w14:paraId="6098959F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25302B">
        <w:rPr>
          <w:rStyle w:val="Strong"/>
          <w:color w:val="000000" w:themeColor="text1"/>
        </w:rPr>
        <w:t xml:space="preserve">RELATOR: VEREADOR </w:t>
      </w:r>
      <w:r w:rsidRPr="0025302B" w:rsidR="006F3969">
        <w:rPr>
          <w:rStyle w:val="Strong"/>
          <w:color w:val="000000" w:themeColor="text1"/>
        </w:rPr>
        <w:t>MANOEL EDUARDO PEREIRA DA CRUZ PALOMINO</w:t>
      </w:r>
    </w:p>
    <w:p w:rsidR="00F74441" w:rsidRPr="0025302B" w:rsidP="0025302B" w14:paraId="255CBB13" w14:textId="58B0EC6C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25302B" w:rsidP="0025302B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25302B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43F03" w:rsidRPr="0025302B" w:rsidP="0025302B" w14:paraId="207909B1" w14:textId="77777777">
      <w:pPr>
        <w:spacing w:line="360" w:lineRule="auto"/>
        <w:jc w:val="both"/>
        <w:rPr>
          <w:sz w:val="24"/>
          <w:szCs w:val="24"/>
        </w:rPr>
      </w:pPr>
    </w:p>
    <w:p w:rsidR="00746F08" w:rsidRPr="0025302B" w:rsidP="0025302B" w14:paraId="7D83DD69" w14:textId="37D3D08A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25302B">
        <w:rPr>
          <w:color w:val="000000" w:themeColor="text1"/>
          <w:sz w:val="24"/>
          <w:szCs w:val="24"/>
        </w:rPr>
        <w:tab/>
      </w:r>
      <w:r w:rsidRPr="0025302B" w:rsidR="00FB2327">
        <w:rPr>
          <w:sz w:val="24"/>
          <w:szCs w:val="24"/>
        </w:rPr>
        <w:t xml:space="preserve">O </w:t>
      </w:r>
      <w:r w:rsidRPr="0025302B" w:rsidR="00EA3CD8">
        <w:rPr>
          <w:b/>
          <w:sz w:val="24"/>
          <w:szCs w:val="24"/>
        </w:rPr>
        <w:t xml:space="preserve">Projeto de Lei nº </w:t>
      </w:r>
      <w:r w:rsidRPr="0025302B" w:rsidR="0025302B">
        <w:rPr>
          <w:b/>
          <w:sz w:val="24"/>
          <w:szCs w:val="24"/>
        </w:rPr>
        <w:t>107</w:t>
      </w:r>
      <w:r w:rsidRPr="0025302B" w:rsidR="00EA3CD8">
        <w:rPr>
          <w:b/>
          <w:sz w:val="24"/>
          <w:szCs w:val="24"/>
        </w:rPr>
        <w:t>/2025</w:t>
      </w:r>
      <w:r w:rsidRPr="0025302B" w:rsidR="004E3A21">
        <w:rPr>
          <w:b/>
          <w:sz w:val="24"/>
          <w:szCs w:val="24"/>
        </w:rPr>
        <w:t>,</w:t>
      </w:r>
      <w:r w:rsidRPr="0025302B" w:rsidR="004E3A21">
        <w:rPr>
          <w:sz w:val="24"/>
          <w:szCs w:val="24"/>
        </w:rPr>
        <w:t xml:space="preserve"> de autoria d</w:t>
      </w:r>
      <w:r w:rsidRPr="0025302B" w:rsidR="0025302B">
        <w:rPr>
          <w:sz w:val="24"/>
          <w:szCs w:val="24"/>
        </w:rPr>
        <w:t>a</w:t>
      </w:r>
      <w:r w:rsidRPr="0025302B" w:rsidR="004E3A21">
        <w:rPr>
          <w:sz w:val="24"/>
          <w:szCs w:val="24"/>
        </w:rPr>
        <w:t xml:space="preserve"> Vereador</w:t>
      </w:r>
      <w:r w:rsidRPr="0025302B" w:rsidR="0025302B">
        <w:rPr>
          <w:sz w:val="24"/>
          <w:szCs w:val="24"/>
        </w:rPr>
        <w:t>a</w:t>
      </w:r>
      <w:r w:rsidRPr="0025302B" w:rsidR="00EA3CD8">
        <w:rPr>
          <w:sz w:val="24"/>
          <w:szCs w:val="24"/>
        </w:rPr>
        <w:t xml:space="preserve"> </w:t>
      </w:r>
      <w:r w:rsidRPr="0025302B" w:rsidR="0025302B">
        <w:rPr>
          <w:sz w:val="24"/>
          <w:szCs w:val="24"/>
        </w:rPr>
        <w:t>Daniella Gonçalves de Amoêdo Campos</w:t>
      </w:r>
      <w:r w:rsidRPr="0025302B" w:rsidR="00B00B0F">
        <w:rPr>
          <w:sz w:val="24"/>
          <w:szCs w:val="24"/>
        </w:rPr>
        <w:t>,</w:t>
      </w:r>
      <w:r w:rsidRPr="0025302B" w:rsidR="00B00B0F">
        <w:rPr>
          <w:rStyle w:val="titulo-principal"/>
          <w:sz w:val="24"/>
          <w:szCs w:val="24"/>
        </w:rPr>
        <w:t xml:space="preserve"> </w:t>
      </w:r>
      <w:r w:rsidRPr="0025302B" w:rsidR="0025302B">
        <w:rPr>
          <w:sz w:val="24"/>
          <w:szCs w:val="24"/>
        </w:rPr>
        <w:t xml:space="preserve">tem por objetivo instituir a </w:t>
      </w:r>
      <w:r w:rsidRPr="0025302B" w:rsidR="0025302B">
        <w:rPr>
          <w:rStyle w:val="Strong"/>
          <w:sz w:val="24"/>
          <w:szCs w:val="24"/>
        </w:rPr>
        <w:t>Campanha Permanente de Conscientização sobre Violência em Ambientes Físicos e Digitais contra Crianças e Adolescentes</w:t>
      </w:r>
      <w:r w:rsidRPr="0025302B" w:rsidR="0025302B">
        <w:rPr>
          <w:sz w:val="24"/>
          <w:szCs w:val="24"/>
        </w:rPr>
        <w:t>, a ser realizada em escolas do Município de Mogi Mirim</w:t>
      </w:r>
      <w:r w:rsidRPr="0025302B" w:rsidR="0025302B">
        <w:rPr>
          <w:sz w:val="24"/>
          <w:szCs w:val="24"/>
        </w:rPr>
        <w:t>.</w:t>
      </w:r>
    </w:p>
    <w:p w:rsidR="00746F08" w:rsidRPr="0025302B" w:rsidP="0025302B" w14:paraId="048C7D19" w14:textId="4DDB32DA">
      <w:pPr>
        <w:pStyle w:val="NormalWeb"/>
        <w:spacing w:line="360" w:lineRule="auto"/>
        <w:jc w:val="both"/>
      </w:pPr>
      <w:r w:rsidRPr="0025302B">
        <w:t>Entre seus principais dispositivos:</w:t>
      </w:r>
    </w:p>
    <w:p w:rsidR="0025302B" w:rsidRPr="0025302B" w:rsidP="0025302B" w14:paraId="03D4FD5B" w14:textId="77777777">
      <w:pPr>
        <w:pStyle w:val="NormalWeb"/>
        <w:numPr>
          <w:ilvl w:val="0"/>
          <w:numId w:val="30"/>
        </w:numPr>
        <w:spacing w:line="360" w:lineRule="auto"/>
        <w:jc w:val="both"/>
      </w:pPr>
      <w:r w:rsidRPr="0025302B">
        <w:rPr>
          <w:rStyle w:val="Strong"/>
        </w:rPr>
        <w:t>Art. 1º a 4º</w:t>
      </w:r>
      <w:r w:rsidRPr="0025302B">
        <w:t>: instituem a campanha e fixam objetivos de educação, prevenção, promoção do uso responsável da internet, cultura de paz e realização de palestras, materiais didáticos e treinamentos.</w:t>
      </w:r>
    </w:p>
    <w:p w:rsidR="0025302B" w:rsidRPr="0025302B" w:rsidP="0025302B" w14:paraId="1D08430F" w14:textId="77777777">
      <w:pPr>
        <w:pStyle w:val="NormalWeb"/>
        <w:numPr>
          <w:ilvl w:val="0"/>
          <w:numId w:val="30"/>
        </w:numPr>
        <w:spacing w:line="360" w:lineRule="auto"/>
        <w:jc w:val="both"/>
      </w:pPr>
      <w:r w:rsidRPr="0025302B">
        <w:rPr>
          <w:rStyle w:val="Strong"/>
        </w:rPr>
        <w:t>Art. 5º</w:t>
      </w:r>
      <w:r w:rsidRPr="0025302B">
        <w:t>: autoriza o desenvolvimento de atividades extracurriculares relacionadas ao tema.</w:t>
      </w:r>
    </w:p>
    <w:p w:rsidR="0025302B" w:rsidRPr="0025302B" w:rsidP="0025302B" w14:paraId="6101565D" w14:textId="77777777">
      <w:pPr>
        <w:pStyle w:val="NormalWeb"/>
        <w:numPr>
          <w:ilvl w:val="0"/>
          <w:numId w:val="30"/>
        </w:numPr>
        <w:spacing w:line="360" w:lineRule="auto"/>
        <w:jc w:val="both"/>
      </w:pPr>
      <w:r w:rsidRPr="0025302B">
        <w:rPr>
          <w:rStyle w:val="Strong"/>
        </w:rPr>
        <w:t>Art. 6º</w:t>
      </w:r>
      <w:r w:rsidRPr="0025302B">
        <w:t>: institui a Semana Municipal de Prevenção e Conscientização sobre Violência em Ambientes Físicos e Digitais, a ser realizada anualmente em novembro.</w:t>
      </w:r>
    </w:p>
    <w:p w:rsidR="0025302B" w:rsidRPr="0025302B" w:rsidP="0025302B" w14:paraId="0B5B054E" w14:textId="77777777">
      <w:pPr>
        <w:pStyle w:val="NormalWeb"/>
        <w:numPr>
          <w:ilvl w:val="0"/>
          <w:numId w:val="30"/>
        </w:numPr>
        <w:spacing w:line="360" w:lineRule="auto"/>
        <w:jc w:val="both"/>
      </w:pPr>
      <w:r w:rsidRPr="0025302B">
        <w:rPr>
          <w:rStyle w:val="Strong"/>
        </w:rPr>
        <w:t>Art. 7º</w:t>
      </w:r>
      <w:r w:rsidRPr="0025302B">
        <w:t>: fixa a vigência da lei na data da publicação.</w:t>
      </w:r>
    </w:p>
    <w:p w:rsidR="0025302B" w:rsidP="0025302B" w14:paraId="3DE73ACE" w14:textId="7BA2E066">
      <w:pPr>
        <w:pStyle w:val="NormalWeb"/>
        <w:spacing w:line="360" w:lineRule="auto"/>
        <w:jc w:val="both"/>
      </w:pPr>
      <w:r w:rsidRPr="0025302B">
        <w:t>A justificativa ressalta o aumento de ocorrências de violência no espaço escolar e virtual, o risco do cyberbullying e a necessidade de mobilização comunitária e institucional para proteção de crianças e adolescentes</w:t>
      </w:r>
      <w:r>
        <w:t>.</w:t>
      </w:r>
    </w:p>
    <w:p w:rsidR="0025302B" w:rsidRPr="0025302B" w:rsidP="0025302B" w14:paraId="3FD97742" w14:textId="77777777">
      <w:pPr>
        <w:pStyle w:val="NormalWeb"/>
        <w:spacing w:line="360" w:lineRule="auto"/>
        <w:jc w:val="both"/>
      </w:pPr>
      <w:r w:rsidRPr="0025302B">
        <w:t xml:space="preserve">O parecer da </w:t>
      </w:r>
      <w:r w:rsidRPr="0025302B">
        <w:rPr>
          <w:rStyle w:val="Strong"/>
        </w:rPr>
        <w:t>Consultoria Jurídica Externa (SGP)</w:t>
      </w:r>
      <w:r w:rsidRPr="0025302B">
        <w:t xml:space="preserve"> destacou:</w:t>
      </w:r>
    </w:p>
    <w:p w:rsidR="0025302B" w:rsidRPr="0025302B" w:rsidP="0025302B" w14:paraId="14C0EDBB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25302B">
        <w:t xml:space="preserve">O projeto é compatível com a </w:t>
      </w:r>
      <w:r w:rsidRPr="0025302B">
        <w:rPr>
          <w:rStyle w:val="Strong"/>
        </w:rPr>
        <w:t>CF/88, art. 24, XV, art. 30, I e II</w:t>
      </w:r>
      <w:r w:rsidRPr="0025302B">
        <w:t xml:space="preserve">, e com a </w:t>
      </w:r>
      <w:r w:rsidRPr="0025302B">
        <w:rPr>
          <w:rStyle w:val="Strong"/>
        </w:rPr>
        <w:t>Lei Federal nº 14.811/2024</w:t>
      </w:r>
      <w:r w:rsidRPr="0025302B">
        <w:t xml:space="preserve">, além das </w:t>
      </w:r>
      <w:r w:rsidRPr="0025302B">
        <w:rPr>
          <w:rStyle w:val="Strong"/>
        </w:rPr>
        <w:t>Resoluções CONANDA nº 245/2024 e nº 257/2024</w:t>
      </w:r>
      <w:r w:rsidRPr="0025302B">
        <w:t>;</w:t>
      </w:r>
    </w:p>
    <w:p w:rsidR="0025302B" w:rsidRPr="0025302B" w:rsidP="0025302B" w14:paraId="486CCEBD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25302B">
        <w:t>Não há vício de iniciativa parlamentar na instituição de campanhas educativas;</w:t>
      </w:r>
    </w:p>
    <w:p w:rsidR="0025302B" w:rsidRPr="00310C26" w:rsidP="0025302B" w14:paraId="1143FE28" w14:textId="77777777">
      <w:pPr>
        <w:pStyle w:val="NormalWeb"/>
        <w:numPr>
          <w:ilvl w:val="0"/>
          <w:numId w:val="31"/>
        </w:numPr>
        <w:spacing w:line="360" w:lineRule="auto"/>
        <w:jc w:val="both"/>
        <w:rPr>
          <w:rStyle w:val="Strong"/>
          <w:b w:val="0"/>
          <w:bCs w:val="0"/>
        </w:rPr>
      </w:pPr>
      <w:r w:rsidRPr="0025302B">
        <w:t xml:space="preserve">Entretanto, o </w:t>
      </w:r>
      <w:r w:rsidRPr="0025302B">
        <w:rPr>
          <w:rStyle w:val="Strong"/>
        </w:rPr>
        <w:t>Art. 5º</w:t>
      </w:r>
      <w:r w:rsidRPr="0025302B">
        <w:t xml:space="preserve">, ao autorizar o desenvolvimento de atividades extracurriculares, invade competência privativa do Executivo e da gestão escolar, conforme </w:t>
      </w:r>
      <w:r w:rsidRPr="0025302B">
        <w:rPr>
          <w:rStyle w:val="Strong"/>
        </w:rPr>
        <w:t>art. 11, III, da LDB (Lei nº 9.394/1996)</w:t>
      </w:r>
    </w:p>
    <w:p w:rsidR="00F74441" w:rsidRPr="0025302B" w:rsidP="0025302B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25302B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1D0C97" w:rsidRPr="0025302B" w:rsidP="0025302B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5302B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25302B" w:rsidRPr="0025302B" w:rsidP="0025302B" w14:paraId="538484FB" w14:textId="77777777">
      <w:pPr>
        <w:pStyle w:val="NormalWeb"/>
        <w:spacing w:line="360" w:lineRule="auto"/>
        <w:jc w:val="both"/>
      </w:pPr>
      <w:r w:rsidRPr="0025302B">
        <w:t xml:space="preserve">O projeto, em regra, é </w:t>
      </w:r>
      <w:r w:rsidRPr="0025302B">
        <w:rPr>
          <w:rStyle w:val="Strong"/>
        </w:rPr>
        <w:t>constitucional e legal</w:t>
      </w:r>
      <w:r w:rsidRPr="0025302B">
        <w:t>:</w:t>
      </w:r>
    </w:p>
    <w:p w:rsidR="0025302B" w:rsidRPr="0025302B" w:rsidP="0025302B" w14:paraId="1DEE7690" w14:textId="77777777">
      <w:pPr>
        <w:pStyle w:val="NormalWeb"/>
        <w:numPr>
          <w:ilvl w:val="0"/>
          <w:numId w:val="32"/>
        </w:numPr>
        <w:spacing w:line="360" w:lineRule="auto"/>
        <w:jc w:val="both"/>
      </w:pPr>
      <w:r w:rsidRPr="0025302B">
        <w:t xml:space="preserve">Atende ao </w:t>
      </w:r>
      <w:r w:rsidRPr="0025302B">
        <w:rPr>
          <w:rStyle w:val="Strong"/>
        </w:rPr>
        <w:t>art. 227 da CF/88</w:t>
      </w:r>
      <w:r w:rsidRPr="0025302B">
        <w:t>, que impõe absoluta prioridade à proteção da criança e do adolescente.</w:t>
      </w:r>
    </w:p>
    <w:p w:rsidR="0025302B" w:rsidRPr="0025302B" w:rsidP="0025302B" w14:paraId="604742EF" w14:textId="77777777">
      <w:pPr>
        <w:pStyle w:val="NormalWeb"/>
        <w:numPr>
          <w:ilvl w:val="0"/>
          <w:numId w:val="32"/>
        </w:numPr>
        <w:spacing w:line="360" w:lineRule="auto"/>
        <w:jc w:val="both"/>
      </w:pPr>
      <w:r w:rsidRPr="0025302B">
        <w:t>Enquadra-se na competência legislativa concorrente (CF, art. 24, XV) e na competência municipal de interesse local (CF, art. 30, I e II).</w:t>
      </w:r>
    </w:p>
    <w:p w:rsidR="0025302B" w:rsidRPr="0025302B" w:rsidP="0025302B" w14:paraId="28DFB5C0" w14:textId="77777777">
      <w:pPr>
        <w:pStyle w:val="NormalWeb"/>
        <w:numPr>
          <w:ilvl w:val="0"/>
          <w:numId w:val="32"/>
        </w:numPr>
        <w:spacing w:line="360" w:lineRule="auto"/>
        <w:jc w:val="both"/>
      </w:pPr>
      <w:r w:rsidRPr="0025302B">
        <w:t>Não há vício formal de iniciativa, pois campanhas de conscientização são de iniciativa concorrente do Legislativo.</w:t>
      </w:r>
    </w:p>
    <w:p w:rsidR="0025302B" w:rsidRPr="0025302B" w:rsidP="0025302B" w14:paraId="294C41F2" w14:textId="77777777">
      <w:pPr>
        <w:pStyle w:val="NormalWeb"/>
        <w:spacing w:line="360" w:lineRule="auto"/>
        <w:jc w:val="both"/>
      </w:pPr>
      <w:r w:rsidRPr="0025302B">
        <w:t xml:space="preserve">O único ponto de atenção refere-se ao </w:t>
      </w:r>
      <w:r w:rsidRPr="0025302B">
        <w:rPr>
          <w:rStyle w:val="Strong"/>
        </w:rPr>
        <w:t>Art. 5º</w:t>
      </w:r>
      <w:r w:rsidRPr="0025302B">
        <w:t xml:space="preserve">, que, ao tratar de atividades extracurriculares, adentra competência do </w:t>
      </w:r>
      <w:r w:rsidRPr="0025302B">
        <w:rPr>
          <w:rStyle w:val="Strong"/>
        </w:rPr>
        <w:t>Prefeito e da Secretaria Municipal de Educação</w:t>
      </w:r>
      <w:r w:rsidRPr="0025302B">
        <w:t>, caracterizando ingerência na gestão administrativa e violação ao princípio da separação de poderes</w:t>
      </w:r>
    </w:p>
    <w:p w:rsidR="00F74441" w:rsidRPr="0025302B" w:rsidP="0025302B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25302B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25302B" w:rsidRPr="0025302B" w:rsidP="0025302B" w14:paraId="3AFA22C5" w14:textId="77777777">
      <w:pPr>
        <w:pStyle w:val="NormalWeb"/>
        <w:spacing w:line="360" w:lineRule="auto"/>
        <w:jc w:val="both"/>
      </w:pPr>
      <w:r w:rsidRPr="0025302B">
        <w:rPr>
          <w:color w:val="000000" w:themeColor="text1"/>
        </w:rPr>
        <w:tab/>
      </w:r>
      <w:r w:rsidRPr="0025302B">
        <w:t>O mérito da proposição é relevante, oportuno e conveniente:</w:t>
      </w:r>
    </w:p>
    <w:p w:rsidR="0025302B" w:rsidP="0025302B" w14:paraId="2914C612" w14:textId="77777777">
      <w:pPr>
        <w:pStyle w:val="NormalWeb"/>
        <w:numPr>
          <w:ilvl w:val="0"/>
          <w:numId w:val="33"/>
        </w:numPr>
        <w:spacing w:line="360" w:lineRule="auto"/>
        <w:jc w:val="both"/>
      </w:pPr>
      <w:r w:rsidRPr="0025302B">
        <w:t>Alinha-se às políticas públicas nacionais de proteção à infância e combate à violência escolar e digital.</w:t>
      </w:r>
    </w:p>
    <w:p w:rsidR="0025302B" w:rsidRPr="0025302B" w:rsidP="0025302B" w14:paraId="1CFF6699" w14:textId="77777777">
      <w:pPr>
        <w:pStyle w:val="NormalWeb"/>
        <w:numPr>
          <w:ilvl w:val="0"/>
          <w:numId w:val="33"/>
        </w:numPr>
        <w:spacing w:line="360" w:lineRule="auto"/>
        <w:jc w:val="both"/>
      </w:pPr>
      <w:r w:rsidRPr="0025302B">
        <w:t>Promove cultura de paz, respeito, uso responsável da internet e parcerias comunitárias.</w:t>
      </w:r>
    </w:p>
    <w:p w:rsidR="0025302B" w:rsidRPr="0025302B" w:rsidP="0025302B" w14:paraId="0D0FCF0E" w14:textId="77777777">
      <w:pPr>
        <w:pStyle w:val="NormalWeb"/>
        <w:numPr>
          <w:ilvl w:val="0"/>
          <w:numId w:val="33"/>
        </w:numPr>
        <w:spacing w:line="360" w:lineRule="auto"/>
        <w:jc w:val="both"/>
      </w:pPr>
      <w:r w:rsidRPr="0025302B">
        <w:t>A Semana Municipal de Prevenção cria mobilização social contínua e permanente.</w:t>
      </w:r>
    </w:p>
    <w:p w:rsidR="0025302B" w:rsidRPr="0025302B" w:rsidP="0025302B" w14:paraId="32870CE6" w14:textId="77777777">
      <w:pPr>
        <w:pStyle w:val="NormalWeb"/>
        <w:spacing w:line="360" w:lineRule="auto"/>
        <w:jc w:val="both"/>
      </w:pPr>
      <w:r w:rsidRPr="0025302B">
        <w:t xml:space="preserve">Portanto, </w:t>
      </w:r>
      <w:r w:rsidRPr="00310C26">
        <w:rPr>
          <w:b/>
        </w:rPr>
        <w:t>ressalvado o vício apontado no Art. 5º</w:t>
      </w:r>
      <w:r w:rsidRPr="0025302B">
        <w:t>, o projeto é recomendável à aprovação.</w:t>
      </w:r>
    </w:p>
    <w:p w:rsidR="00310C26" w:rsidP="0025302B" w14:paraId="5051B0FB" w14:textId="77777777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</w:p>
    <w:p w:rsidR="00F74441" w:rsidRPr="0025302B" w:rsidP="0025302B" w14:paraId="68542A3A" w14:textId="734C0F01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25302B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25302B" w:rsidRPr="0025302B" w:rsidP="0025302B" w14:paraId="38E1A26C" w14:textId="77777777">
      <w:pPr>
        <w:pStyle w:val="NormalWeb"/>
        <w:spacing w:line="360" w:lineRule="auto"/>
        <w:jc w:val="both"/>
        <w:rPr>
          <w:rStyle w:val="Strong"/>
        </w:rPr>
      </w:pPr>
      <w:r w:rsidRPr="0025302B">
        <w:rPr>
          <w:rStyle w:val="Strong"/>
        </w:rPr>
        <w:t>Emenda Supressiva nº 01</w:t>
      </w:r>
    </w:p>
    <w:p w:rsidR="0025302B" w:rsidRPr="0025302B" w:rsidP="0025302B" w14:paraId="68CF890F" w14:textId="250F17B9">
      <w:pPr>
        <w:pStyle w:val="NormalWeb"/>
        <w:spacing w:line="360" w:lineRule="auto"/>
        <w:jc w:val="both"/>
      </w:pPr>
      <w:r w:rsidRPr="0025302B">
        <w:rPr>
          <w:rStyle w:val="Strong"/>
        </w:rPr>
        <w:t>Suprime-se o Artigo 5º do Projeto de Lei nº 107/2025.</w:t>
      </w:r>
    </w:p>
    <w:p w:rsidR="0025302B" w:rsidRPr="0025302B" w:rsidP="0025302B" w14:paraId="7CCA0180" w14:textId="77777777">
      <w:pPr>
        <w:pStyle w:val="NormalWeb"/>
        <w:spacing w:line="360" w:lineRule="auto"/>
        <w:jc w:val="both"/>
      </w:pPr>
      <w:r w:rsidRPr="0025302B">
        <w:rPr>
          <w:rStyle w:val="Strong"/>
        </w:rPr>
        <w:t>Justificativa:</w:t>
      </w:r>
      <w:r w:rsidRPr="0025302B">
        <w:br/>
        <w:t>O dispositivo afronta o princípio da separação de poderes ao atribuir ao Legislativo competência para dispor sobre atividades extracurriculares, matéria de iniciativa e gestão privativa do Executivo (LDB, art. 11, III). Sua supressão preserva a constitucionalidade e a harmonia entre os Poderes, sem prejuízo ao mérito da proposição.</w:t>
      </w:r>
    </w:p>
    <w:p w:rsidR="00F74441" w:rsidRPr="0025302B" w:rsidP="0025302B" w14:paraId="0089363A" w14:textId="3B5447CC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25302B">
        <w:rPr>
          <w:rStyle w:val="Strong"/>
          <w:bCs w:val="0"/>
          <w:color w:val="000000" w:themeColor="text1"/>
        </w:rPr>
        <w:t>IV - DECISÃO DA RELATORIA</w:t>
      </w:r>
    </w:p>
    <w:p w:rsidR="004501C2" w:rsidRPr="0025302B" w:rsidP="0025302B" w14:paraId="090EB567" w14:textId="63295910">
      <w:pPr>
        <w:spacing w:line="360" w:lineRule="auto"/>
        <w:jc w:val="both"/>
        <w:rPr>
          <w:sz w:val="24"/>
          <w:szCs w:val="24"/>
        </w:rPr>
      </w:pPr>
      <w:r w:rsidRPr="0025302B">
        <w:rPr>
          <w:color w:val="000000" w:themeColor="text1"/>
          <w:sz w:val="24"/>
          <w:szCs w:val="24"/>
        </w:rPr>
        <w:tab/>
      </w:r>
      <w:r w:rsidRPr="0025302B" w:rsidR="00E73852">
        <w:rPr>
          <w:sz w:val="24"/>
          <w:szCs w:val="24"/>
        </w:rPr>
        <w:t xml:space="preserve"> </w:t>
      </w:r>
      <w:r w:rsidRPr="0025302B" w:rsidR="00867454">
        <w:rPr>
          <w:rFonts w:eastAsiaTheme="minorEastAsia"/>
          <w:sz w:val="24"/>
          <w:szCs w:val="24"/>
          <w:lang w:val="en-US" w:eastAsia="en-US"/>
        </w:rPr>
        <w:t xml:space="preserve">Diante do exposto, </w:t>
      </w:r>
      <w:r w:rsidRPr="0025302B" w:rsidR="0025302B">
        <w:rPr>
          <w:sz w:val="24"/>
          <w:szCs w:val="24"/>
        </w:rPr>
        <w:t xml:space="preserve">voto </w:t>
      </w:r>
      <w:r w:rsidRPr="0025302B" w:rsidR="0025302B">
        <w:rPr>
          <w:rStyle w:val="Strong"/>
          <w:sz w:val="24"/>
          <w:szCs w:val="24"/>
        </w:rPr>
        <w:t>pela aprovação do Projeto de Lei nº 107/2025, com a apresentação da Emenda Supressiva nº 01</w:t>
      </w:r>
      <w:r w:rsidRPr="0025302B" w:rsidR="0025302B">
        <w:rPr>
          <w:sz w:val="24"/>
          <w:szCs w:val="24"/>
        </w:rPr>
        <w:t>, a fim de sanar o vício de inconstitucionalidade apontado e assegurar a boa técnica legislativa.</w:t>
      </w:r>
    </w:p>
    <w:p w:rsidR="00343F03" w:rsidRPr="004501C2" w:rsidP="004501C2" w14:paraId="5D665660" w14:textId="77777777">
      <w:pPr>
        <w:spacing w:line="360" w:lineRule="auto"/>
        <w:jc w:val="both"/>
        <w:rPr>
          <w:sz w:val="24"/>
          <w:szCs w:val="24"/>
        </w:rPr>
      </w:pPr>
    </w:p>
    <w:p w:rsidR="00F74441" w:rsidP="004501C2" w14:paraId="6AB168D8" w14:textId="7DDDC4DF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4501C2">
        <w:rPr>
          <w:rStyle w:val="Strong"/>
          <w:color w:val="000000" w:themeColor="text1"/>
          <w:sz w:val="24"/>
          <w:szCs w:val="24"/>
        </w:rPr>
        <w:t>SALA DAS SESSÕES</w:t>
      </w:r>
      <w:r w:rsidR="0025302B">
        <w:rPr>
          <w:rStyle w:val="Strong"/>
          <w:color w:val="000000" w:themeColor="text1"/>
          <w:sz w:val="24"/>
          <w:szCs w:val="24"/>
        </w:rPr>
        <w:t xml:space="preserve"> “VEREADOR SANTO RÓTTOLI”, em 23</w:t>
      </w:r>
      <w:r w:rsidRPr="004501C2">
        <w:rPr>
          <w:rStyle w:val="Strong"/>
          <w:color w:val="000000" w:themeColor="text1"/>
          <w:sz w:val="24"/>
          <w:szCs w:val="24"/>
        </w:rPr>
        <w:t xml:space="preserve"> de </w:t>
      </w:r>
      <w:r w:rsidRPr="004501C2" w:rsidR="005D038D">
        <w:rPr>
          <w:rStyle w:val="Strong"/>
          <w:color w:val="000000" w:themeColor="text1"/>
          <w:sz w:val="24"/>
          <w:szCs w:val="24"/>
        </w:rPr>
        <w:t>setembro</w:t>
      </w:r>
      <w:r w:rsidRPr="004501C2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310C26" w:rsidRPr="004501C2" w:rsidP="004501C2" w14:paraId="56732D9A" w14:textId="77777777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</w:p>
    <w:p w:rsidR="00F74441" w:rsidRPr="00331AD2" w:rsidP="00331AD2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31AD2">
        <w:rPr>
          <w:bCs/>
          <w:i/>
          <w:color w:val="000000" w:themeColor="text1"/>
          <w:sz w:val="24"/>
          <w:szCs w:val="24"/>
        </w:rPr>
        <w:t>(</w:t>
      </w:r>
      <w:r w:rsidRPr="00331AD2">
        <w:rPr>
          <w:bCs/>
          <w:i/>
          <w:color w:val="000000" w:themeColor="text1"/>
          <w:sz w:val="24"/>
          <w:szCs w:val="24"/>
        </w:rPr>
        <w:t>assinado</w:t>
      </w:r>
      <w:r w:rsidRPr="00331AD2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P="00331AD2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31AD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31AD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31AD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P="00331AD2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31AD2">
        <w:rPr>
          <w:color w:val="000000" w:themeColor="text1"/>
          <w:sz w:val="24"/>
          <w:szCs w:val="24"/>
        </w:rPr>
        <w:t>Relator</w:t>
      </w:r>
    </w:p>
    <w:p w:rsidR="00310C26" w:rsidRPr="00331AD2" w:rsidP="00331AD2" w14:paraId="4C490DEF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F74441" w:rsidRPr="00331AD2" w:rsidP="00331AD2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310C26" w:rsidP="00331AD2" w14:paraId="010DA84F" w14:textId="77777777">
      <w:pPr>
        <w:pStyle w:val="Heading3"/>
        <w:spacing w:line="360" w:lineRule="auto"/>
        <w:jc w:val="both"/>
        <w:rPr>
          <w:color w:val="000000" w:themeColor="text1"/>
          <w:sz w:val="20"/>
          <w:szCs w:val="20"/>
        </w:rPr>
      </w:pPr>
      <w:r w:rsidRPr="00310C26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25302B" w:rsidRPr="00310C26" w:rsidP="00310C26" w14:paraId="5A25F063" w14:textId="02D926C7">
      <w:pPr>
        <w:pStyle w:val="NormalWeb"/>
        <w:numPr>
          <w:ilvl w:val="0"/>
          <w:numId w:val="34"/>
        </w:numPr>
        <w:ind w:left="822" w:hanging="357"/>
      </w:pPr>
      <w:r w:rsidRPr="00310C26">
        <w:t>Constituição Federal: arts. 24, XV; 30, I e II; 227.</w:t>
      </w:r>
    </w:p>
    <w:p w:rsidR="0025302B" w:rsidRPr="00310C26" w:rsidP="00310C26" w14:paraId="7C83EDD0" w14:textId="3DE8DBB9">
      <w:pPr>
        <w:pStyle w:val="NormalWeb"/>
        <w:numPr>
          <w:ilvl w:val="0"/>
          <w:numId w:val="34"/>
        </w:numPr>
        <w:ind w:left="822" w:hanging="357"/>
      </w:pPr>
      <w:r w:rsidRPr="00310C26">
        <w:t>Lei Federal nº 14.811/2024.</w:t>
      </w:r>
    </w:p>
    <w:p w:rsidR="0025302B" w:rsidRPr="00310C26" w:rsidP="00310C26" w14:paraId="6C473B52" w14:textId="0248A3AC">
      <w:pPr>
        <w:pStyle w:val="NormalWeb"/>
        <w:numPr>
          <w:ilvl w:val="0"/>
          <w:numId w:val="34"/>
        </w:numPr>
        <w:ind w:left="822" w:hanging="357"/>
      </w:pPr>
      <w:r w:rsidRPr="00310C26">
        <w:t>Resoluções CONANDA nº 245/2024 e nº 257/2024.</w:t>
      </w:r>
    </w:p>
    <w:p w:rsidR="0025302B" w:rsidRPr="00310C26" w:rsidP="00310C26" w14:paraId="03BBB540" w14:textId="2353B3BB">
      <w:pPr>
        <w:pStyle w:val="NormalWeb"/>
        <w:numPr>
          <w:ilvl w:val="0"/>
          <w:numId w:val="34"/>
        </w:numPr>
        <w:ind w:left="822" w:hanging="357"/>
      </w:pPr>
      <w:r w:rsidRPr="00310C26">
        <w:t>Lei Federal nº 9.394/1996 (LDB), art. 11, III.</w:t>
      </w:r>
    </w:p>
    <w:p w:rsidR="0025302B" w:rsidRPr="00310C26" w:rsidP="00310C26" w14:paraId="5325007C" w14:textId="46991A6E">
      <w:pPr>
        <w:pStyle w:val="NormalWeb"/>
        <w:numPr>
          <w:ilvl w:val="0"/>
          <w:numId w:val="34"/>
        </w:numPr>
        <w:ind w:left="822" w:hanging="357"/>
      </w:pPr>
      <w:r w:rsidRPr="00310C26">
        <w:t>Lei Orgânica do Município de Mogi Mirim.</w:t>
      </w:r>
    </w:p>
    <w:p w:rsidR="0025302B" w:rsidRPr="00310C26" w:rsidP="00310C26" w14:paraId="4D9083A4" w14:textId="04898DE7">
      <w:pPr>
        <w:pStyle w:val="NormalWeb"/>
        <w:numPr>
          <w:ilvl w:val="0"/>
          <w:numId w:val="34"/>
        </w:numPr>
        <w:ind w:left="822" w:hanging="357"/>
      </w:pPr>
      <w:r w:rsidRPr="00310C26">
        <w:t>Regimento Interno da Câmara Municipal (Resolução nº 276/2010).</w:t>
      </w:r>
    </w:p>
    <w:p w:rsidR="0025302B" w:rsidRPr="00310C26" w:rsidP="00310C26" w14:paraId="3C170850" w14:textId="085300A2">
      <w:pPr>
        <w:pStyle w:val="NormalWeb"/>
        <w:numPr>
          <w:ilvl w:val="0"/>
          <w:numId w:val="34"/>
        </w:numPr>
        <w:ind w:left="822" w:hanging="357"/>
      </w:pPr>
      <w:r w:rsidRPr="00310C26">
        <w:t xml:space="preserve">Parecer </w:t>
      </w:r>
      <w:r w:rsidRPr="00310C26">
        <w:t xml:space="preserve">da Consultoria Jurídica </w:t>
      </w:r>
      <w:r w:rsidRPr="00310C26">
        <w:t>– SGP, Consulta nº 0493/2025</w:t>
      </w:r>
      <w:r w:rsidRPr="00310C26">
        <w:t>.</w:t>
      </w:r>
    </w:p>
    <w:p w:rsidR="004501C2" w:rsidP="00331AD2" w14:paraId="083FB1A1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310C26" w:rsidP="00331AD2" w14:paraId="483FE64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331AD2" w:rsidP="00631FD1" w14:paraId="106B8342" w14:textId="0D4EE21E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331AD2">
        <w:rPr>
          <w:b/>
          <w:color w:val="000000" w:themeColor="text1"/>
        </w:rPr>
        <w:t xml:space="preserve">PARECER FAVORÁVEL DA COMISSÃO DE JUSTIÇA E REDAÇÃO AO PROJETO DE LEI N° </w:t>
      </w:r>
      <w:r w:rsidR="0025302B">
        <w:rPr>
          <w:b/>
          <w:color w:val="000000" w:themeColor="text1"/>
        </w:rPr>
        <w:t>107</w:t>
      </w:r>
      <w:r w:rsidRPr="00331AD2">
        <w:rPr>
          <w:b/>
          <w:color w:val="000000" w:themeColor="text1"/>
        </w:rPr>
        <w:t xml:space="preserve"> DE 2025 DE AUTORIA D</w:t>
      </w:r>
      <w:r w:rsidR="0025302B">
        <w:rPr>
          <w:b/>
          <w:color w:val="000000" w:themeColor="text1"/>
        </w:rPr>
        <w:t>A</w:t>
      </w:r>
      <w:r w:rsidRPr="00331AD2">
        <w:rPr>
          <w:b/>
          <w:color w:val="000000" w:themeColor="text1"/>
        </w:rPr>
        <w:t xml:space="preserve"> VEREADOR</w:t>
      </w:r>
      <w:r w:rsidR="0025302B">
        <w:rPr>
          <w:b/>
          <w:color w:val="000000" w:themeColor="text1"/>
        </w:rPr>
        <w:t>A DANIELLA GONÇALVES DE AMOÊDO CAMPOS</w:t>
      </w:r>
      <w:r w:rsidRPr="00331AD2">
        <w:rPr>
          <w:b/>
          <w:color w:val="000000" w:themeColor="text1"/>
        </w:rPr>
        <w:t>.</w:t>
      </w:r>
    </w:p>
    <w:p w:rsidR="00CB631F" w:rsidRPr="00331AD2" w:rsidP="00631FD1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331AD2" w:rsidP="00331AD2" w14:paraId="07973BF2" w14:textId="6F609A55">
      <w:pPr>
        <w:pStyle w:val="NormalWeb"/>
        <w:spacing w:line="360" w:lineRule="auto"/>
        <w:jc w:val="both"/>
      </w:pPr>
      <w:r w:rsidRPr="00331AD2">
        <w:rPr>
          <w:color w:val="000000" w:themeColor="text1"/>
        </w:rPr>
        <w:tab/>
      </w:r>
      <w:r w:rsidRPr="00331AD2" w:rsidR="00B30455">
        <w:rPr>
          <w:color w:val="000000" w:themeColor="text1"/>
        </w:rPr>
        <w:t>N</w:t>
      </w:r>
      <w:r w:rsidRPr="00331AD2" w:rsidR="005D038D">
        <w:t>os termos do</w:t>
      </w:r>
      <w:r w:rsidRPr="00331AD2">
        <w:t xml:space="preserve"> artigo 35 da Resolução nº 276, de 09 de novembro de 2010, e </w:t>
      </w:r>
      <w:r w:rsidRPr="00331AD2" w:rsidR="00B30455">
        <w:t xml:space="preserve">acompanhando o voto do Relator, </w:t>
      </w:r>
      <w:r w:rsidRPr="00331AD2">
        <w:rPr>
          <w:bCs/>
        </w:rPr>
        <w:t>manifestam-se pela legalidade, constitucionalidade, e mérito d</w:t>
      </w:r>
      <w:r w:rsidRPr="00331AD2" w:rsidR="00B30455">
        <w:rPr>
          <w:bCs/>
        </w:rPr>
        <w:t xml:space="preserve">o </w:t>
      </w:r>
      <w:r w:rsidRPr="00331AD2" w:rsidR="00331AD2">
        <w:rPr>
          <w:b/>
          <w:bCs/>
        </w:rPr>
        <w:t xml:space="preserve">Projeto de Lei nº </w:t>
      </w:r>
      <w:r w:rsidR="0025302B">
        <w:rPr>
          <w:b/>
          <w:bCs/>
        </w:rPr>
        <w:t>107</w:t>
      </w:r>
      <w:r w:rsidRPr="00331AD2" w:rsidR="00B30455">
        <w:rPr>
          <w:b/>
          <w:bCs/>
        </w:rPr>
        <w:t xml:space="preserve"> de 2025</w:t>
      </w:r>
      <w:r w:rsidRPr="00331AD2" w:rsidR="00B30455">
        <w:rPr>
          <w:bCs/>
        </w:rPr>
        <w:t xml:space="preserve">, recomendando-se sua </w:t>
      </w:r>
      <w:r w:rsidRPr="00331AD2">
        <w:rPr>
          <w:bCs/>
        </w:rPr>
        <w:t>aprovação</w:t>
      </w:r>
      <w:r w:rsidRPr="00331AD2" w:rsidR="00B30455">
        <w:rPr>
          <w:bCs/>
        </w:rPr>
        <w:t>.</w:t>
      </w:r>
    </w:p>
    <w:p w:rsidR="00CB631F" w:rsidRPr="00331AD2" w:rsidP="00331AD2" w14:paraId="4FE36989" w14:textId="2BBBC658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23</w:t>
      </w:r>
      <w:r w:rsidRPr="00331AD2">
        <w:rPr>
          <w:sz w:val="24"/>
          <w:szCs w:val="24"/>
        </w:rPr>
        <w:t xml:space="preserve"> de </w:t>
      </w:r>
      <w:r w:rsidRPr="00331AD2" w:rsidR="005D038D">
        <w:rPr>
          <w:sz w:val="24"/>
          <w:szCs w:val="24"/>
        </w:rPr>
        <w:t>setembro</w:t>
      </w:r>
      <w:r w:rsidRPr="00331AD2">
        <w:rPr>
          <w:sz w:val="24"/>
          <w:szCs w:val="24"/>
        </w:rPr>
        <w:t xml:space="preserve"> de 2025.</w:t>
      </w:r>
    </w:p>
    <w:p w:rsidR="00CB631F" w:rsidRPr="00331AD2" w:rsidP="00331AD2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331AD2" w:rsidP="00331AD2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331AD2" w:rsidP="00331AD2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331AD2" w:rsidP="00331AD2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331AD2" w:rsidP="00331AD2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331AD2" w:rsidP="00331AD2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331AD2" w:rsidP="00331AD2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331AD2" w:rsidP="00331AD2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331AD2" w:rsidP="00331AD2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331AD2" w:rsidP="00331AD2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7252D02"/>
    <w:multiLevelType w:val="multilevel"/>
    <w:tmpl w:val="B908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A901F3"/>
    <w:multiLevelType w:val="multilevel"/>
    <w:tmpl w:val="048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ED7E10"/>
    <w:multiLevelType w:val="multilevel"/>
    <w:tmpl w:val="1CA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F51CB"/>
    <w:multiLevelType w:val="multilevel"/>
    <w:tmpl w:val="623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822CB"/>
    <w:multiLevelType w:val="hybridMultilevel"/>
    <w:tmpl w:val="915E3678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4"/>
  </w:num>
  <w:num w:numId="5">
    <w:abstractNumId w:val="28"/>
  </w:num>
  <w:num w:numId="6">
    <w:abstractNumId w:val="31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11"/>
  </w:num>
  <w:num w:numId="12">
    <w:abstractNumId w:val="24"/>
  </w:num>
  <w:num w:numId="13">
    <w:abstractNumId w:val="1"/>
  </w:num>
  <w:num w:numId="14">
    <w:abstractNumId w:val="7"/>
  </w:num>
  <w:num w:numId="15">
    <w:abstractNumId w:val="21"/>
  </w:num>
  <w:num w:numId="16">
    <w:abstractNumId w:val="18"/>
  </w:num>
  <w:num w:numId="17">
    <w:abstractNumId w:val="0"/>
  </w:num>
  <w:num w:numId="18">
    <w:abstractNumId w:val="9"/>
  </w:num>
  <w:num w:numId="19">
    <w:abstractNumId w:val="15"/>
  </w:num>
  <w:num w:numId="20">
    <w:abstractNumId w:val="25"/>
  </w:num>
  <w:num w:numId="21">
    <w:abstractNumId w:val="22"/>
  </w:num>
  <w:num w:numId="22">
    <w:abstractNumId w:val="30"/>
  </w:num>
  <w:num w:numId="23">
    <w:abstractNumId w:val="3"/>
  </w:num>
  <w:num w:numId="24">
    <w:abstractNumId w:val="20"/>
  </w:num>
  <w:num w:numId="25">
    <w:abstractNumId w:val="26"/>
  </w:num>
  <w:num w:numId="26">
    <w:abstractNumId w:val="32"/>
  </w:num>
  <w:num w:numId="27">
    <w:abstractNumId w:val="10"/>
  </w:num>
  <w:num w:numId="28">
    <w:abstractNumId w:val="5"/>
  </w:num>
  <w:num w:numId="29">
    <w:abstractNumId w:val="2"/>
  </w:num>
  <w:num w:numId="30">
    <w:abstractNumId w:val="6"/>
  </w:num>
  <w:num w:numId="31">
    <w:abstractNumId w:val="27"/>
  </w:num>
  <w:num w:numId="32">
    <w:abstractNumId w:val="29"/>
  </w:num>
  <w:num w:numId="33">
    <w:abstractNumId w:val="1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D0C97"/>
    <w:rsid w:val="001F3DD4"/>
    <w:rsid w:val="0020165D"/>
    <w:rsid w:val="00213987"/>
    <w:rsid w:val="00224A76"/>
    <w:rsid w:val="00227E2C"/>
    <w:rsid w:val="00234376"/>
    <w:rsid w:val="0025302B"/>
    <w:rsid w:val="0025389A"/>
    <w:rsid w:val="00297379"/>
    <w:rsid w:val="002A2BD3"/>
    <w:rsid w:val="002B71AC"/>
    <w:rsid w:val="002F28DF"/>
    <w:rsid w:val="002F3FFA"/>
    <w:rsid w:val="00310C26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606C0"/>
    <w:rsid w:val="006834FE"/>
    <w:rsid w:val="00697874"/>
    <w:rsid w:val="006A54A9"/>
    <w:rsid w:val="006D3DCC"/>
    <w:rsid w:val="006F3969"/>
    <w:rsid w:val="007038AD"/>
    <w:rsid w:val="00746F08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7AB4"/>
    <w:rsid w:val="00DA7B3F"/>
    <w:rsid w:val="00DE2A9A"/>
    <w:rsid w:val="00DF605F"/>
    <w:rsid w:val="00E11ECC"/>
    <w:rsid w:val="00E14569"/>
    <w:rsid w:val="00E3543A"/>
    <w:rsid w:val="00E45995"/>
    <w:rsid w:val="00E57668"/>
    <w:rsid w:val="00E73852"/>
    <w:rsid w:val="00E7438B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2025-09-23T18:07:00Z</dcterms:created>
  <dcterms:modified xsi:type="dcterms:W3CDTF">2025-09-23T18:07:00Z</dcterms:modified>
</cp:coreProperties>
</file>