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1D0400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0F0DB9" w:rsidP="000F0DB9" w14:paraId="0320078F" w14:textId="5349FD26">
      <w:pPr>
        <w:pStyle w:val="NormalWeb"/>
        <w:spacing w:line="360" w:lineRule="auto"/>
        <w:rPr>
          <w:rStyle w:val="Emphasis"/>
          <w:color w:val="404040"/>
        </w:rPr>
      </w:pPr>
      <w:r w:rsidRPr="00D85ED2">
        <w:tab/>
      </w:r>
      <w:r>
        <w:rPr>
          <w:rStyle w:val="Strong"/>
        </w:rPr>
        <w:t>PROJETO DE LEI Nº 13</w:t>
      </w:r>
      <w:r w:rsidR="008B0437">
        <w:rPr>
          <w:rStyle w:val="Strong"/>
        </w:rPr>
        <w:t>1</w:t>
      </w:r>
      <w:r w:rsidRPr="00D85ED2" w:rsidR="00F74441">
        <w:rPr>
          <w:rStyle w:val="Strong"/>
        </w:rPr>
        <w:t xml:space="preserve"> DE 2025</w:t>
      </w:r>
    </w:p>
    <w:p w:rsidR="00F74441" w:rsidRPr="000F0DB9" w:rsidP="000F0DB9" w14:paraId="4DE9CBF8" w14:textId="5433CDCF">
      <w:pPr>
        <w:pStyle w:val="NormalWeb"/>
        <w:spacing w:line="360" w:lineRule="auto"/>
        <w:jc w:val="both"/>
        <w:rPr>
          <w:i/>
          <w:iCs/>
          <w:color w:val="404040"/>
        </w:rPr>
      </w:pPr>
      <w:r w:rsidRPr="009933DD">
        <w:rPr>
          <w:rStyle w:val="Emphasis"/>
          <w:color w:val="404040"/>
        </w:rPr>
        <w:t xml:space="preserve">Dispõe sobre a identificação de animais de médio e grande porte no Município de Mogi Mirim, estabelece responsabilidades de seus proprietários e torna obrigatório o uso de coleiras refletivas para fins de </w:t>
      </w:r>
      <w:r>
        <w:rPr>
          <w:rStyle w:val="Emphasis"/>
          <w:color w:val="404040"/>
        </w:rPr>
        <w:t>segurança</w:t>
      </w:r>
      <w:r w:rsidRPr="009933DD">
        <w:rPr>
          <w:rStyle w:val="Emphasis"/>
          <w:color w:val="404040"/>
        </w:rPr>
        <w:t>.</w:t>
      </w:r>
    </w:p>
    <w:p w:rsidR="00F74441" w:rsidRPr="00D85ED2" w:rsidP="003D6D21" w14:paraId="1D42C3C2" w14:textId="7951DBAA">
      <w:pPr>
        <w:pStyle w:val="NormalWeb"/>
        <w:spacing w:line="360" w:lineRule="auto"/>
      </w:pPr>
      <w:r w:rsidRPr="00D85ED2">
        <w:rPr>
          <w:rStyle w:val="Strong"/>
        </w:rPr>
        <w:t>RELATOR: VEREADOR WAGNER RICARDO PEREIRA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1902E0" w:rsidRPr="000F0DB9" w:rsidP="000F0DB9" w14:paraId="15F67277" w14:textId="68FA84A4">
      <w:pPr>
        <w:pStyle w:val="Heading3"/>
        <w:spacing w:line="360" w:lineRule="auto"/>
        <w:jc w:val="both"/>
        <w:rPr>
          <w:rStyle w:val="Emphasis"/>
          <w:i w:val="0"/>
          <w:iCs w:val="0"/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  <w:r w:rsidR="00CA0263">
        <w:rPr>
          <w:rStyle w:val="Emphasis"/>
        </w:rPr>
        <w:t xml:space="preserve"> </w:t>
      </w:r>
    </w:p>
    <w:p w:rsidR="000F0DB9" w:rsidRPr="00D85ED2" w:rsidP="000F0DB9" w14:paraId="41027F88" w14:textId="0A63D463">
      <w:pPr>
        <w:pStyle w:val="NormalWeb"/>
        <w:spacing w:line="360" w:lineRule="auto"/>
        <w:ind w:firstLine="720"/>
        <w:jc w:val="both"/>
        <w:rPr>
          <w:b/>
          <w:bCs/>
        </w:rPr>
      </w:pPr>
      <w:r>
        <w:t xml:space="preserve">O Projeto de Lei nº 131/2025, de autoria do Vereador Manoel Eduardo Pereira da Cruz Palomino, dispõe sobre a criação do </w:t>
      </w:r>
      <w:r w:rsidRPr="000F0DB9">
        <w:rPr>
          <w:b/>
          <w:i/>
        </w:rPr>
        <w:t>Cadastro Municipal de Animais de Médio e Grande Porte no Município de Mogi Mirim</w:t>
      </w:r>
      <w:r>
        <w:t>, com a finalidade de reforçar a segurança no trânsito, prevenir acidentes, proteger a coletividade e assegurar o bem-estar dos animais.</w:t>
      </w:r>
    </w:p>
    <w:p w:rsidR="000F0DB9" w:rsidP="000F0DB9" w14:paraId="6F64C5ED" w14:textId="77777777">
      <w:pPr>
        <w:pStyle w:val="NormalWeb"/>
        <w:spacing w:line="360" w:lineRule="auto"/>
        <w:ind w:firstLine="720"/>
        <w:jc w:val="both"/>
      </w:pPr>
      <w:r>
        <w:t xml:space="preserve"> </w:t>
      </w:r>
      <w:r>
        <w:t>O artigo 1° institui o Cadastro Municipal de Animais de Médio e Grande Porte, de caráter obrigatório, destinado à identificação dos animais e seus respectivos proprietários.</w:t>
      </w:r>
    </w:p>
    <w:p w:rsidR="000F0DB9" w:rsidP="000F0DB9" w14:paraId="0809FFF3" w14:textId="77777777">
      <w:pPr>
        <w:pStyle w:val="NormalWeb"/>
        <w:spacing w:line="360" w:lineRule="auto"/>
        <w:jc w:val="both"/>
      </w:pPr>
      <w:r>
        <w:tab/>
        <w:t>O artigo 2° define como animais de médio e grande porte os bovinos, equinos, muares, bubalinos, caprinos, ovinos e outros que possam oferecer risco à coletividade quando soltos em vias públicas.</w:t>
      </w:r>
    </w:p>
    <w:p w:rsidR="000F0DB9" w:rsidP="000F0DB9" w14:paraId="02ACC1A8" w14:textId="00A6DCB7">
      <w:pPr>
        <w:pStyle w:val="NormalWeb"/>
        <w:spacing w:line="360" w:lineRule="auto"/>
        <w:jc w:val="both"/>
      </w:pPr>
      <w:r>
        <w:tab/>
        <w:t xml:space="preserve">O artigo 3° estabelece que </w:t>
      </w:r>
      <w:r w:rsidR="00756F3B">
        <w:t>o cadastro será mantido por órgão competente da Administração Municipal, devendo conter informações mínimas sobre o proprietário, a quantidade e espécie dos animais e o local de criação.</w:t>
      </w:r>
    </w:p>
    <w:p w:rsidR="000F0DB9" w:rsidP="000F0DB9" w14:paraId="388DFC3C" w14:textId="40C89B60">
      <w:pPr>
        <w:pStyle w:val="NormalWeb"/>
        <w:spacing w:line="360" w:lineRule="auto"/>
        <w:jc w:val="both"/>
      </w:pPr>
      <w:r>
        <w:tab/>
        <w:t>O artigo 4° prevê a identificação dos animais por métodos não invasivos, vedando práticas que causem dor ou sof</w:t>
      </w:r>
      <w:r w:rsidR="00147647">
        <w:t>rimento, assegurando técnicas</w:t>
      </w:r>
      <w:r>
        <w:t xml:space="preserve"> humanizadas. </w:t>
      </w:r>
    </w:p>
    <w:p w:rsidR="000F0DB9" w:rsidP="000F0DB9" w14:paraId="3A12581A" w14:textId="77777777">
      <w:pPr>
        <w:pStyle w:val="NormalWeb"/>
        <w:spacing w:line="360" w:lineRule="auto"/>
        <w:jc w:val="both"/>
      </w:pPr>
      <w:r>
        <w:tab/>
        <w:t xml:space="preserve">O artigo 5° torna obrigatório o uso de coleiras refletivas em animais de médio e grande porte que transitem em vias urbanas, estradas municipais e em áreas de risco, como medida de prevenção de acidentes. </w:t>
      </w:r>
    </w:p>
    <w:p w:rsidR="000F0DB9" w:rsidP="000F0DB9" w14:paraId="6CCAA0CE" w14:textId="642C8239">
      <w:pPr>
        <w:pStyle w:val="NormalWeb"/>
        <w:spacing w:line="360" w:lineRule="auto"/>
        <w:jc w:val="both"/>
      </w:pPr>
      <w:r>
        <w:tab/>
        <w:t>O artigo 6° atribui ao proprietário a responsabilidade integral pela guarda, vigilância e manutenção adequada de seus animais, evitando sua circulação livre em espaços e via</w:t>
      </w:r>
      <w:r w:rsidR="0066491F">
        <w:t>s</w:t>
      </w:r>
      <w:r>
        <w:t xml:space="preserve"> públicas.</w:t>
      </w:r>
    </w:p>
    <w:p w:rsidR="000F0DB9" w:rsidP="000F0DB9" w14:paraId="3487E3FD" w14:textId="7A62A5E5">
      <w:pPr>
        <w:pStyle w:val="NormalWeb"/>
        <w:spacing w:line="360" w:lineRule="auto"/>
        <w:jc w:val="both"/>
      </w:pPr>
      <w:r>
        <w:tab/>
        <w:t>O artigo 7° defi</w:t>
      </w:r>
      <w:r w:rsidR="00756F3B">
        <w:t>ne as penalidades aplicáveis.</w:t>
      </w:r>
      <w:r>
        <w:t xml:space="preserve"> </w:t>
      </w:r>
    </w:p>
    <w:p w:rsidR="000F0DB9" w:rsidP="000F0DB9" w14:paraId="5C424324" w14:textId="77777777">
      <w:pPr>
        <w:pStyle w:val="NormalWeb"/>
        <w:spacing w:line="360" w:lineRule="auto"/>
        <w:jc w:val="both"/>
      </w:pPr>
      <w:r>
        <w:tab/>
        <w:t xml:space="preserve">O artigo 8° faculta ao Poder Executivo a adoção de medidas complementares para execução da Lei, incluindo a definição de especificações técnicas das coleiras refletivas e procedimentos relativos ao cadastro desses animais. </w:t>
      </w:r>
    </w:p>
    <w:p w:rsidR="000F0DB9" w:rsidP="000F0DB9" w14:paraId="75169AEF" w14:textId="77777777">
      <w:pPr>
        <w:pStyle w:val="NormalWeb"/>
        <w:spacing w:line="360" w:lineRule="auto"/>
        <w:jc w:val="both"/>
      </w:pPr>
      <w:r>
        <w:tab/>
        <w:t xml:space="preserve">Por último, o artigo 9° determina que a lei entra em vigor na data de sua publicação. </w:t>
      </w:r>
    </w:p>
    <w:p w:rsidR="000F0DB9" w:rsidP="000F0DB9" w14:paraId="7F42C160" w14:textId="0EE105AC">
      <w:pPr>
        <w:pStyle w:val="NormalWeb"/>
        <w:spacing w:line="360" w:lineRule="auto"/>
        <w:jc w:val="both"/>
      </w:pPr>
      <w:r>
        <w:tab/>
        <w:t xml:space="preserve">Em justificativa apresentada, o Projeto </w:t>
      </w:r>
      <w:r w:rsidR="00756F3B">
        <w:t>busca</w:t>
      </w:r>
      <w:r w:rsidR="00756F3B">
        <w:t xml:space="preserve"> promover a segurança pública, o bem-estar anim</w:t>
      </w:r>
      <w:r w:rsidR="00756F3B">
        <w:t xml:space="preserve">al e a proteção da coletividade, diante da </w:t>
      </w:r>
      <w:r>
        <w:t xml:space="preserve">ausência de controle efetivo sobre a circulação desses animais, que agravam a segurança das vias públicas e que geram constantes transtornos para comunidade local, se fazendo necessária a adoção de medidas claras e preventivas. </w:t>
      </w:r>
    </w:p>
    <w:p w:rsidR="0055728D" w:rsidRPr="00D85ED2" w:rsidP="000F0DB9" w14:paraId="51DD3134" w14:textId="482272EB">
      <w:pPr>
        <w:pStyle w:val="NormalWeb"/>
        <w:spacing w:line="360" w:lineRule="auto"/>
        <w:ind w:firstLine="720"/>
        <w:jc w:val="both"/>
      </w:pPr>
      <w:r>
        <w:t>Durante a tramitação legislativa, foram apresen</w:t>
      </w:r>
      <w:r w:rsidR="00756F3B">
        <w:t>tadas três emendas do autor do projeto</w:t>
      </w:r>
      <w:r>
        <w:t>,</w:t>
      </w:r>
      <w:r w:rsidR="00756F3B">
        <w:t xml:space="preserve"> modificando a redação dos artigos 1°, 3° e 8°</w:t>
      </w:r>
      <w:r>
        <w:t xml:space="preserve"> destacando-se a Emenda </w:t>
      </w:r>
      <w:r w:rsidR="00F579BD">
        <w:t>Substitutiva</w:t>
      </w:r>
      <w:r>
        <w:t xml:space="preserve"> n° 1</w:t>
      </w:r>
      <w:r w:rsidR="00F579BD">
        <w:t xml:space="preserve"> (protocolada como Emenda n°03)</w:t>
      </w:r>
      <w:r>
        <w:t>, que promoveu ajustes substanciais ao texto original, acolhendo as recomendações da Consulta Jurídica n° 0544/2025/MN/G/DDR, elaborada pel</w:t>
      </w:r>
      <w:r w:rsidR="00756F3B">
        <w:t>a Assessoria Jurídica Externa, c</w:t>
      </w:r>
      <w:r>
        <w:t xml:space="preserve">om o objetivo de adequar o projeto aos princípios constitucionais e à técnica legislativa, transformando-o em um diploma de diretrizes gerais, de caráter programático, sem ingerência nas atribuições administrativas do Poder Executivo. 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0F0DB9" w:rsidP="000F0DB9" w14:paraId="202D015B" w14:textId="77777777">
      <w:pPr>
        <w:pStyle w:val="NormalWeb"/>
        <w:spacing w:line="360" w:lineRule="auto"/>
        <w:jc w:val="both"/>
      </w:pPr>
      <w:r w:rsidRPr="00D85ED2">
        <w:tab/>
      </w:r>
      <w:r>
        <w:t>O Projeto de Lei n° 131/2025 encontra-se em conformidade com os preceitos constitucionais, legais e regimentais aplicáveis ao tema.</w:t>
      </w:r>
    </w:p>
    <w:p w:rsidR="000F0DB9" w:rsidP="000F0DB9" w14:paraId="7999B75A" w14:textId="77777777">
      <w:pPr>
        <w:pStyle w:val="NormalWeb"/>
        <w:spacing w:line="360" w:lineRule="auto"/>
        <w:ind w:firstLine="720"/>
        <w:jc w:val="both"/>
      </w:pPr>
      <w:r>
        <w:t>A matéria versa sobre a segurança pública local, proteção à coletividade, bem-estar animal e ordenamento urbano, temas que se enquadram no âmbito da competência legislativa municipal, nos termos do artigo 30, incisos I e II, da Constituição Federal, que confere aos Municípios o poder de legislar sobre assuntos de interesse local e suplementar a legislação federal e estadual no que couber.</w:t>
      </w:r>
    </w:p>
    <w:p w:rsidR="003B1A59" w:rsidP="000F0DB9" w14:paraId="37C22377" w14:textId="5DDFDCE6">
      <w:pPr>
        <w:pStyle w:val="NormalWeb"/>
        <w:spacing w:line="360" w:lineRule="auto"/>
        <w:jc w:val="both"/>
      </w:pPr>
      <w:r>
        <w:tab/>
        <w:t>Do ponto de vista da iniciativa, não se vislumbra vício formal. A proposição não cria cargos, órgãos ou atribuições administrativas obrigatórias ao Poder Executivo, limitan</w:t>
      </w:r>
      <w:r w:rsidR="00756F3B">
        <w:t>do-se a estabelecer diretrizes</w:t>
      </w:r>
      <w:r>
        <w:t xml:space="preserve"> gerais sobre segurança, trânsito e bem-estar animal, preservando a separação de poderes, conforme os artigos 2</w:t>
      </w:r>
      <w:r w:rsidR="00756F3B">
        <w:t>°</w:t>
      </w:r>
      <w:r>
        <w:t xml:space="preserve"> e 61, §1</w:t>
      </w:r>
      <w:r w:rsidR="00756F3B">
        <w:t>°</w:t>
      </w:r>
      <w:r>
        <w:t>, II, da Constituição</w:t>
      </w:r>
      <w:r w:rsidR="00756F3B">
        <w:t xml:space="preserve"> Federal</w:t>
      </w:r>
      <w:r>
        <w:t>.</w:t>
      </w:r>
    </w:p>
    <w:p w:rsidR="003B6132" w:rsidP="003B6132" w14:paraId="1CFE60B1" w14:textId="4766BE8B">
      <w:pPr>
        <w:pStyle w:val="NormalWeb"/>
        <w:spacing w:line="360" w:lineRule="auto"/>
        <w:ind w:firstLine="720"/>
        <w:jc w:val="both"/>
      </w:pPr>
      <w:r>
        <w:t>Conforme apontamentos realizados pela A</w:t>
      </w:r>
      <w:r w:rsidR="00F579BD">
        <w:t xml:space="preserve">ssessoria Jurídica Externa, </w:t>
      </w:r>
      <w:r>
        <w:t>reconheceu</w:t>
      </w:r>
      <w:r w:rsidR="00F579BD">
        <w:t>-se</w:t>
      </w:r>
      <w:r>
        <w:t xml:space="preserve"> a competência municipal para tratar da identificação e controle de animais, por se tratar de medida de interesse público e de natureza preventiva, recomendando, contudo, ajustes na redação, a fim de evitar possíveis vícios formais relacionado</w:t>
      </w:r>
      <w:r w:rsidR="00D47F00">
        <w:t>s</w:t>
      </w:r>
      <w:r>
        <w:t xml:space="preserve"> à iniciativa e à reserva de administração. Tais recomendações foram integr</w:t>
      </w:r>
      <w:r w:rsidR="00F579BD">
        <w:t xml:space="preserve">almente acolhidas pela Emenda Substitutiva n°1 </w:t>
      </w:r>
      <w:r w:rsidR="00F579BD">
        <w:t>(protocolada como Emenda n°03)</w:t>
      </w:r>
      <w:r>
        <w:t>, a qual promoveu a adequação do texto original, afastando qualquer ingerência direta do Legislativo na execução administrativa, respeitando a separa</w:t>
      </w:r>
      <w:r w:rsidR="00F579BD">
        <w:t xml:space="preserve">ção de poderes previsto no artigo </w:t>
      </w:r>
      <w:r>
        <w:t>2</w:t>
      </w:r>
      <w:r w:rsidR="00F579BD">
        <w:t>°</w:t>
      </w:r>
      <w:r>
        <w:t xml:space="preserve"> da Constituição Federal. </w:t>
      </w:r>
    </w:p>
    <w:p w:rsidR="003B6132" w:rsidP="003B6132" w14:paraId="65D01966" w14:textId="77777777">
      <w:pPr>
        <w:pStyle w:val="NormalWeb"/>
        <w:spacing w:line="360" w:lineRule="auto"/>
        <w:jc w:val="both"/>
      </w:pPr>
      <w:r>
        <w:tab/>
        <w:t xml:space="preserve">No tocante à juridicidade, o projeto harmoniza-se com a legislação federal aplicável. O Código Civil (BRASIL, 2002, </w:t>
      </w:r>
      <w:r>
        <w:t>arts</w:t>
      </w:r>
      <w:r>
        <w:t>. 936 e 937) dispõe sobre a responsabilidade do proprietário ou detentor de animais pelos danos causados, e o Código de Trânsito Brasileiro (BRASIL, 1997, art. 225) prevê que a permanência de animais em vias públicas sem a devida guarda configura infração administrativa, autorizando a adoção de medidas preventivas por parte dos entes públicos. O projeto, ao instituir o cadastro e prever mecanismos de identificação, alinha-se a tais comandos legais, reforçando a responsabilidade civil do proprietário e prevenindo situações de risco.</w:t>
      </w:r>
    </w:p>
    <w:p w:rsidR="003B6132" w:rsidP="003B6132" w14:paraId="7B6B599C" w14:textId="77777777">
      <w:pPr>
        <w:pStyle w:val="NormalWeb"/>
        <w:spacing w:line="360" w:lineRule="auto"/>
        <w:jc w:val="both"/>
      </w:pPr>
      <w:r>
        <w:tab/>
        <w:t>Quanto à legalidade, não há contrariedade a dispositivos constitucionais ou legais em vigor. O projeto apenas reafirma responsabilidades já previstas em normas superiores, conferindo maior clareza normativa em âmbito local. A previsão de multas e apreensões insere-se no poder de polícia administrativa do Município, respeitando os princípios da razoabilidade e proporcionalidade, em consonância com o artigo 37 da Constituição Federal.</w:t>
      </w:r>
    </w:p>
    <w:p w:rsidR="003B6132" w:rsidP="003B6132" w14:paraId="6059A3AA" w14:textId="77777777">
      <w:pPr>
        <w:pStyle w:val="NormalWeb"/>
        <w:spacing w:line="360" w:lineRule="auto"/>
        <w:jc w:val="both"/>
      </w:pPr>
      <w:r>
        <w:tab/>
        <w:t>No que tange à técnica legislativa, a proposição observa os parâmetros da Lei Complementar nº 95/1998, especialmente quanto à clareza, precisão e ordem lógica dos dispositivos (BRASIL, 1998). As alterações promovidas pela Emenda Substitutiva nº 1 reforçaram a adequação da redação, afastando possíveis questionamentos acerca da ingerência na esfera administrativa do Executivo e conferindo maior segurança jurídica à norma (MOGI MIRIM, 2025b).</w:t>
      </w:r>
    </w:p>
    <w:p w:rsidR="000F0DB9" w:rsidRPr="00D85ED2" w:rsidP="003B6132" w14:paraId="58929F7D" w14:textId="504AB3CD">
      <w:pPr>
        <w:pStyle w:val="NormalWeb"/>
        <w:spacing w:line="360" w:lineRule="auto"/>
        <w:jc w:val="both"/>
      </w:pPr>
      <w:r>
        <w:tab/>
        <w:t>Diante do exposto, conclui-se que o Projeto de Lei nº 131/2025, com</w:t>
      </w:r>
      <w:r w:rsidR="00F579BD">
        <w:t xml:space="preserve"> as alterações introduzidas pelas emendas protocoladas pelo próprio autor</w:t>
      </w:r>
      <w:r>
        <w:t>, encontra-se em conformidade com a Constituição Federal, a legislação federal aplicável, a Lei Orgânica Municipal e as normas de técnica legislativa, mostrando-se apto para deliberação pelo Plenário da Câmara Municipal de Mogi Mirim.</w:t>
      </w:r>
    </w:p>
    <w:p w:rsidR="00F74441" w:rsidRPr="00D85ED2" w:rsidP="003D6D21" w14:paraId="0F32780D" w14:textId="48768D2A">
      <w:pPr>
        <w:pStyle w:val="NormalWeb"/>
        <w:spacing w:line="360" w:lineRule="auto"/>
        <w:jc w:val="both"/>
      </w:pPr>
      <w:r w:rsidRPr="00D85ED2">
        <w:rPr>
          <w:rStyle w:val="Strong"/>
          <w:bCs w:val="0"/>
        </w:rPr>
        <w:tab/>
        <w:t>b) Conveniência e Oportunidade</w:t>
      </w:r>
    </w:p>
    <w:p w:rsidR="00BB2C9B" w:rsidP="003B6132" w14:paraId="1C6778BF" w14:textId="7FBA7C2F">
      <w:pPr>
        <w:pStyle w:val="NormalWeb"/>
        <w:spacing w:line="360" w:lineRule="auto"/>
        <w:jc w:val="both"/>
        <w:rPr>
          <w:rStyle w:val="titulo-principal"/>
        </w:rPr>
      </w:pPr>
      <w:r w:rsidRPr="00D85ED2">
        <w:rPr>
          <w:b/>
        </w:rPr>
        <w:tab/>
      </w:r>
      <w:r>
        <w:rPr>
          <w:rStyle w:val="titulo-principal"/>
        </w:rPr>
        <w:t xml:space="preserve"> </w:t>
      </w:r>
      <w:r w:rsidR="003B6132">
        <w:rPr>
          <w:rStyle w:val="titulo-principal"/>
        </w:rPr>
        <w:t xml:space="preserve">O Projeto de Lei n° 131/2025 revela-se </w:t>
      </w:r>
      <w:r w:rsidR="004626AE">
        <w:rPr>
          <w:rStyle w:val="titulo-principal"/>
        </w:rPr>
        <w:t xml:space="preserve">conveniente e oportuno diante das demandas locais, por maior segurança em vias públicas, controle de animais soltos e promoção do bem-estar animal no Município de Mogi Mirim. </w:t>
      </w:r>
    </w:p>
    <w:p w:rsidR="004626AE" w:rsidP="003B6132" w14:paraId="303B1627" w14:textId="622159CE">
      <w:pPr>
        <w:pStyle w:val="NormalWeb"/>
        <w:spacing w:line="360" w:lineRule="auto"/>
        <w:jc w:val="both"/>
        <w:rPr>
          <w:rStyle w:val="titulo-principal"/>
        </w:rPr>
      </w:pPr>
      <w:r>
        <w:rPr>
          <w:rStyle w:val="titulo-principal"/>
        </w:rPr>
        <w:tab/>
        <w:t>A presença de animais de médio e grande porte soltos em vias públicas representa risco significativo à coletividade, podendo ocasionar acidentes, danos materiais e até vítimas. Neste contexto, o Cadastro Municipal de Animais de Médio e Grande Porte, aliado à obrigatoriedade do uso de coleiras refletivas, constitui medida preventiva de interesse público, de baixo custo e de fácil execução, que protegerá tanto os cidadãos quanto os próprios animais.</w:t>
      </w:r>
    </w:p>
    <w:p w:rsidR="004626AE" w:rsidP="003B6132" w14:paraId="347F2AD3" w14:textId="6039588E">
      <w:pPr>
        <w:pStyle w:val="NormalWeb"/>
        <w:spacing w:line="360" w:lineRule="auto"/>
        <w:jc w:val="both"/>
        <w:rPr>
          <w:rStyle w:val="titulo-principal"/>
        </w:rPr>
      </w:pPr>
      <w:r>
        <w:rPr>
          <w:rStyle w:val="titulo-principal"/>
        </w:rPr>
        <w:tab/>
        <w:t xml:space="preserve">O projeto reforça o compromisso municipal com a proteção da fauna e a educação ambiental, estimulando </w:t>
      </w:r>
      <w:r w:rsidR="008757F1">
        <w:rPr>
          <w:rStyle w:val="titulo-principal"/>
        </w:rPr>
        <w:t xml:space="preserve">práticas responsáveis de guarda e manejo, em conformidade com as diretrizes do artigo 225 da Constituição Federal e das políticas públicas de proteção animal. </w:t>
      </w:r>
    </w:p>
    <w:p w:rsidR="008757F1" w:rsidP="003B6132" w14:paraId="130716F5" w14:textId="5CE09C62">
      <w:pPr>
        <w:pStyle w:val="NormalWeb"/>
        <w:spacing w:line="360" w:lineRule="auto"/>
        <w:jc w:val="both"/>
        <w:rPr>
          <w:rStyle w:val="titulo-principal"/>
        </w:rPr>
      </w:pPr>
      <w:r>
        <w:rPr>
          <w:rStyle w:val="titulo-principal"/>
        </w:rPr>
        <w:tab/>
        <w:t>A responsabilidade do proprietário prevista na norma contribui para a conscientização e corresponsabilidade da população, promovendo a cultura de respeito e cuidado com os animais, além de colaborar com o Poder Público na fiscalização e controle. Também se mostra ser administrativamente viável, pois não cria despesas obrigatórias nem estruturas permanen</w:t>
      </w:r>
      <w:r w:rsidR="007A31F3">
        <w:rPr>
          <w:rStyle w:val="titulo-principal"/>
        </w:rPr>
        <w:t>tes, deixando a execução e a regulamentação a cargo do Poder Executivo, conforme previsão expre</w:t>
      </w:r>
      <w:r w:rsidR="00BD081C">
        <w:rPr>
          <w:rStyle w:val="titulo-principal"/>
        </w:rPr>
        <w:t>ssa do artigo 8</w:t>
      </w:r>
      <w:r w:rsidR="00F579BD">
        <w:rPr>
          <w:rStyle w:val="titulo-principal"/>
        </w:rPr>
        <w:t>°</w:t>
      </w:r>
      <w:r w:rsidR="00BD081C">
        <w:rPr>
          <w:rStyle w:val="titulo-principal"/>
        </w:rPr>
        <w:t xml:space="preserve"> do texto legal, confirmando </w:t>
      </w:r>
      <w:r w:rsidR="00F357F8">
        <w:rPr>
          <w:rStyle w:val="titulo-principal"/>
        </w:rPr>
        <w:t xml:space="preserve">que </w:t>
      </w:r>
      <w:r w:rsidR="00BD081C">
        <w:rPr>
          <w:rStyle w:val="titulo-principal"/>
        </w:rPr>
        <w:t>a iniciativa respeita os limites orçamentários e autonomia administrativa do Município.</w:t>
      </w:r>
    </w:p>
    <w:p w:rsidR="004626AE" w:rsidRPr="009A00CD" w:rsidP="003B6132" w14:paraId="2C837B3D" w14:textId="22D8BAC5">
      <w:pPr>
        <w:pStyle w:val="NormalWeb"/>
        <w:spacing w:line="360" w:lineRule="auto"/>
        <w:jc w:val="both"/>
        <w:rPr>
          <w:rStyle w:val="titulo-principal"/>
        </w:rPr>
      </w:pPr>
      <w:r>
        <w:rPr>
          <w:rStyle w:val="titulo-principal"/>
        </w:rPr>
        <w:tab/>
        <w:t>Portanto, o projeto é socialmente relevante, ambientalmente adequado e administr</w:t>
      </w:r>
      <w:r w:rsidR="00F357F8">
        <w:rPr>
          <w:rStyle w:val="titulo-principal"/>
        </w:rPr>
        <w:t>ativamente exequível, sendo</w:t>
      </w:r>
      <w:r>
        <w:rPr>
          <w:rStyle w:val="titulo-principal"/>
        </w:rPr>
        <w:t xml:space="preserve"> uma medida preventiva, </w:t>
      </w:r>
      <w:r w:rsidR="009A00CD">
        <w:rPr>
          <w:rStyle w:val="titulo-principal"/>
        </w:rPr>
        <w:t>educativa e de interesse coletivo, capaz de gerar benefícios diretos à segurança das vias públicas, à proteção animal e à tranquilidade da população.</w:t>
      </w:r>
    </w:p>
    <w:p w:rsidR="00F74441" w:rsidRPr="00D85ED2" w:rsidP="003D6D21" w14:paraId="38BA90DC" w14:textId="7952AF80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9A00CD" w:rsidP="00F13148" w14:paraId="527179EE" w14:textId="142A6128">
      <w:pPr>
        <w:pStyle w:val="NormalWeb"/>
        <w:spacing w:line="360" w:lineRule="auto"/>
        <w:ind w:firstLine="720"/>
        <w:jc w:val="both"/>
      </w:pPr>
      <w:r>
        <w:t xml:space="preserve">No decorrer da tramitação legislativa, foram apresentadas três emendas </w:t>
      </w:r>
      <w:r w:rsidR="006F7A60">
        <w:t>do autor da proposição</w:t>
      </w:r>
      <w:bookmarkStart w:id="0" w:name="_GoBack"/>
      <w:bookmarkEnd w:id="0"/>
      <w:r>
        <w:t>, conferindo nova redação aos artigos 1° (emenda n°03), 3° (emenda n°1), e 8° (emenda n°02</w:t>
      </w:r>
      <w:r>
        <w:t>)</w:t>
      </w:r>
      <w:r>
        <w:t>.</w:t>
      </w:r>
    </w:p>
    <w:p w:rsidR="00F74441" w:rsidRPr="00D85ED2" w:rsidP="00F13148" w14:paraId="0344C6BF" w14:textId="099D71EE">
      <w:pPr>
        <w:pStyle w:val="NormalWeb"/>
        <w:spacing w:line="360" w:lineRule="auto"/>
        <w:ind w:firstLine="720"/>
        <w:jc w:val="both"/>
      </w:pPr>
      <w:r>
        <w:t xml:space="preserve">Esta relatoria entende </w:t>
      </w:r>
      <w:r w:rsidR="00F579BD">
        <w:t>que as emendas apresentadas corrigiram</w:t>
      </w:r>
      <w:r>
        <w:t xml:space="preserve"> adequadamente os apontamentos jurídicos, sendo desnecessária a apresentação de novo substitutivo, emenda</w:t>
      </w:r>
      <w:r w:rsidR="00134B2C">
        <w:t xml:space="preserve"> ou subemenda.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 w14:paraId="2AF20253" w14:textId="15010F80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134B2C">
        <w:t>jeto de Lei nº 13</w:t>
      </w:r>
      <w:r w:rsidR="00BB2C9B">
        <w:t>1</w:t>
      </w:r>
      <w:r w:rsidRPr="00D85ED2">
        <w:t xml:space="preserve"> de 2025, </w:t>
      </w:r>
      <w:r w:rsidR="00C00566">
        <w:rPr>
          <w:rStyle w:val="Strong"/>
        </w:rPr>
        <w:t>com</w:t>
      </w:r>
      <w:r w:rsidRPr="00D85ED2" w:rsidR="003D6D21">
        <w:rPr>
          <w:rStyle w:val="Strong"/>
        </w:rPr>
        <w:t xml:space="preserve"> emendas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63635530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</w:t>
      </w:r>
      <w:r w:rsidR="005D1BFB">
        <w:t xml:space="preserve"> </w:t>
      </w:r>
      <w:r w:rsidRPr="00D85ED2" w:rsidR="005D1BFB">
        <w:t>João Victor Gasparini</w:t>
      </w:r>
      <w:r w:rsidRPr="00D85ED2">
        <w:t xml:space="preserve"> (Vice-Presidente)</w:t>
      </w:r>
    </w:p>
    <w:p w:rsidR="00346786" w:rsidRPr="00D85ED2" w:rsidP="00346786" w14:paraId="25BDC939" w14:textId="2C9B74A6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>
        <w:t>Wilians</w:t>
      </w:r>
      <w:r>
        <w:t xml:space="preserve"> Mendes de Oliveira </w:t>
      </w:r>
      <w:r w:rsidRPr="00D85ED2" w:rsidR="00F00F78">
        <w:t>(Membro</w:t>
      </w:r>
      <w:r w:rsidRPr="00D85ED2">
        <w:t>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46396BA2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E03416">
        <w:rPr>
          <w:rStyle w:val="Strong"/>
        </w:rPr>
        <w:t xml:space="preserve"> “VEREADOR SANTO RÓTTOLI”, em 08</w:t>
      </w:r>
      <w:r w:rsidR="00134B2C">
        <w:rPr>
          <w:rStyle w:val="Strong"/>
        </w:rPr>
        <w:t xml:space="preserve"> de outubro</w:t>
      </w:r>
      <w:r w:rsidRPr="00D85ED2">
        <w:rPr>
          <w:rStyle w:val="Strong"/>
        </w:rPr>
        <w:t xml:space="preserve"> de 2025.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</w:t>
      </w:r>
      <w:r w:rsidRPr="00D85ED2">
        <w:rPr>
          <w:bCs/>
          <w:i/>
          <w:sz w:val="24"/>
          <w:szCs w:val="24"/>
        </w:rPr>
        <w:t>assinado</w:t>
      </w:r>
      <w:r w:rsidRPr="00D85ED2">
        <w:rPr>
          <w:bCs/>
          <w:i/>
          <w:sz w:val="24"/>
          <w:szCs w:val="24"/>
        </w:rPr>
        <w:t xml:space="preserve"> digitalmente)</w:t>
      </w:r>
    </w:p>
    <w:p w:rsidR="00F74441" w:rsidRPr="00D85ED2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D85ED2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P="003D6D21" w14:paraId="03FE7FBF" w14:textId="1B679348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Consulta/0544</w:t>
      </w:r>
      <w:r w:rsidR="00D74105">
        <w:rPr>
          <w:rStyle w:val="Strong"/>
        </w:rPr>
        <w:t>/2025/MN</w:t>
      </w:r>
      <w:r w:rsidR="00BB2C9B">
        <w:rPr>
          <w:rStyle w:val="Strong"/>
        </w:rPr>
        <w:t>/</w:t>
      </w:r>
      <w:r w:rsidR="00D74105">
        <w:rPr>
          <w:rStyle w:val="Strong"/>
        </w:rPr>
        <w:t>G/DDR</w:t>
      </w:r>
      <w:r w:rsidRPr="00D85ED2">
        <w:t xml:space="preserve">, elaborada pela assessoria jurídica externa, que aponta </w:t>
      </w:r>
      <w:r w:rsidRPr="00D85ED2" w:rsidR="008C125D">
        <w:t>que o projeto versa sobre questão de interesse local</w:t>
      </w:r>
      <w:r w:rsidR="00BB2C9B">
        <w:t>.</w:t>
      </w:r>
      <w:r w:rsidRPr="00D85ED2" w:rsidR="00E57571">
        <w:t xml:space="preserve"> </w:t>
      </w:r>
    </w:p>
    <w:p w:rsidR="00451F2D" w:rsidRPr="00D74105" w:rsidP="003D6D21" w14:paraId="43EE8BE6" w14:textId="3EC8EE79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 2</w:t>
      </w:r>
      <w:r w:rsidR="004B09B1">
        <w:rPr>
          <w:rStyle w:val="Strong"/>
        </w:rPr>
        <w:t>°</w:t>
      </w:r>
      <w:r>
        <w:rPr>
          <w:rStyle w:val="Strong"/>
        </w:rPr>
        <w:t>, A</w:t>
      </w:r>
      <w:r w:rsidR="00E03416">
        <w:rPr>
          <w:rStyle w:val="Strong"/>
        </w:rPr>
        <w:t>rt. 30, incisos I e II, Art. 37</w:t>
      </w:r>
      <w:r>
        <w:rPr>
          <w:rStyle w:val="Strong"/>
        </w:rPr>
        <w:t>, Art. 61, §1</w:t>
      </w:r>
      <w:r w:rsidR="00E03416">
        <w:rPr>
          <w:rStyle w:val="Strong"/>
        </w:rPr>
        <w:t>°</w:t>
      </w:r>
      <w:r>
        <w:rPr>
          <w:rStyle w:val="Strong"/>
        </w:rPr>
        <w:t>, II e Art. 225</w:t>
      </w:r>
      <w:r>
        <w:rPr>
          <w:rStyle w:val="Strong"/>
        </w:rPr>
        <w:t xml:space="preserve">: </w:t>
      </w:r>
      <w:r>
        <w:rPr>
          <w:rStyle w:val="Strong"/>
          <w:b w:val="0"/>
        </w:rPr>
        <w:t>de</w:t>
      </w:r>
      <w:r w:rsidR="00E03416">
        <w:rPr>
          <w:rStyle w:val="Strong"/>
          <w:b w:val="0"/>
        </w:rPr>
        <w:t>fine as competências legislativa</w:t>
      </w:r>
      <w:r>
        <w:rPr>
          <w:rStyle w:val="Strong"/>
          <w:b w:val="0"/>
        </w:rPr>
        <w:t>s dos entes federados, assegurando aos Município</w:t>
      </w:r>
      <w:r w:rsidR="00E03416">
        <w:rPr>
          <w:rStyle w:val="Strong"/>
          <w:b w:val="0"/>
        </w:rPr>
        <w:t>s</w:t>
      </w:r>
      <w:r>
        <w:rPr>
          <w:rStyle w:val="Strong"/>
          <w:b w:val="0"/>
        </w:rPr>
        <w:t xml:space="preserve"> o poder de legislar sobre assuntos de interesse local e suplementar a legislação federal e estadual no que couber. </w:t>
      </w:r>
    </w:p>
    <w:p w:rsidR="00D74105" w:rsidP="003D6D21" w14:paraId="7CAE0B14" w14:textId="5A0AC40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Lei Complementar </w:t>
      </w:r>
      <w:r w:rsidR="004F377E">
        <w:rPr>
          <w:rStyle w:val="Strong"/>
        </w:rPr>
        <w:t>n° 95, de 26 de fevereiro de 1998:</w:t>
      </w:r>
      <w:r w:rsidR="004F377E">
        <w:t xml:space="preserve"> dispõe sobre a elaboração, a redação, a alteração e a consolidação das leis, conforme o parágrafo único do art. 59 da Constituição Federal, fixando normas de técnica legislativa. </w:t>
      </w:r>
    </w:p>
    <w:p w:rsidR="0069246E" w:rsidP="003D6D21" w14:paraId="6A0F016E" w14:textId="2F08FDCB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Código Civil, Lei n° 10.</w:t>
      </w:r>
      <w:r w:rsidRPr="00E46831">
        <w:rPr>
          <w:b/>
        </w:rPr>
        <w:t xml:space="preserve">406/2002, Art. 936 e 937: </w:t>
      </w:r>
      <w:r>
        <w:t>estabelece a responsabilidade civil do proprietário e do detentor de animais pelos danos causados a terceiros</w:t>
      </w:r>
      <w:r w:rsidR="00E46831">
        <w:t xml:space="preserve">. </w:t>
      </w:r>
    </w:p>
    <w:p w:rsidR="004F377E" w:rsidRPr="0069246E" w:rsidP="003D6D21" w14:paraId="62BA6D5B" w14:textId="1BA9BED5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</w:rPr>
      </w:pPr>
      <w:r>
        <w:rPr>
          <w:rStyle w:val="Strong"/>
        </w:rPr>
        <w:t>Código de Trânsito Brasileiro, Lei n° 9.</w:t>
      </w:r>
      <w:r w:rsidRPr="0069246E">
        <w:rPr>
          <w:b/>
        </w:rPr>
        <w:t>503/1997</w:t>
      </w:r>
      <w:r>
        <w:rPr>
          <w:b/>
        </w:rPr>
        <w:t xml:space="preserve">, Art. 225: </w:t>
      </w:r>
      <w:r>
        <w:t>prevê medidas administrativas relacionadas à presença de animais em vias públicas, permitindo a adoção de políticas preventivas pelos Municípios.</w:t>
      </w:r>
    </w:p>
    <w:p w:rsidR="000C4807" w:rsidRPr="00D85ED2" w:rsidP="000C4807" w14:paraId="39EA12C6" w14:textId="77777777">
      <w:pPr>
        <w:pStyle w:val="NormalWeb"/>
        <w:spacing w:before="0" w:beforeAutospacing="0" w:line="360" w:lineRule="auto"/>
        <w:jc w:val="both"/>
      </w:pPr>
    </w:p>
    <w:p w:rsidR="004B09B1" w:rsidP="004B09B1" w14:paraId="20A37EE1" w14:textId="77777777">
      <w:pPr>
        <w:pStyle w:val="NormalWeb"/>
        <w:spacing w:before="0" w:beforeAutospacing="0" w:line="360" w:lineRule="auto"/>
        <w:ind w:left="720"/>
        <w:jc w:val="both"/>
      </w:pPr>
    </w:p>
    <w:p w:rsidR="00423EBB" w:rsidP="00F13148" w14:paraId="4845F16D" w14:textId="7C369763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D85ED2" w:rsidP="00F13148" w14:paraId="2BB5648D" w14:textId="113EEEFE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="00E46831">
        <w:rPr>
          <w:rFonts w:ascii="Palatino Linotype" w:hAnsi="Palatino Linotype" w:cs="Arial"/>
          <w:b/>
          <w:sz w:val="24"/>
          <w:szCs w:val="24"/>
        </w:rPr>
        <w:t xml:space="preserve"> REDAÇÃO AO PROJETO DE LEI N° 13</w:t>
      </w:r>
      <w:r w:rsidR="004B09B1">
        <w:rPr>
          <w:rFonts w:ascii="Palatino Linotype" w:hAnsi="Palatino Linotype" w:cs="Arial"/>
          <w:b/>
          <w:sz w:val="24"/>
          <w:szCs w:val="24"/>
        </w:rPr>
        <w:t>1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>DO VEREADOR</w:t>
      </w:r>
      <w:r w:rsidR="00E46831">
        <w:rPr>
          <w:rFonts w:ascii="Palatino Linotype" w:hAnsi="Palatino Linotype" w:cs="Arial"/>
          <w:b/>
          <w:sz w:val="24"/>
          <w:szCs w:val="24"/>
        </w:rPr>
        <w:t xml:space="preserve"> MANOEL EDUARDO PEREIRA DA CRUZ PALOMINO.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85ED2" w:rsidP="00F13148" w14:paraId="58287EA8" w14:textId="35289ED2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 w:rsidR="00E46831">
        <w:rPr>
          <w:rFonts w:ascii="Palatino Linotype" w:hAnsi="Palatino Linotype" w:cs="Arial"/>
          <w:sz w:val="24"/>
          <w:szCs w:val="24"/>
        </w:rPr>
        <w:t>AVORÁVEL ao Projeto de Lei n° 13</w:t>
      </w:r>
      <w:r w:rsidR="00FD7A4F">
        <w:rPr>
          <w:rFonts w:ascii="Palatino Linotype" w:hAnsi="Palatino Linotype" w:cs="Arial"/>
          <w:sz w:val="24"/>
          <w:szCs w:val="24"/>
        </w:rPr>
        <w:t>1</w:t>
      </w:r>
      <w:r w:rsidRPr="00D85ED2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34AE113D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08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E46831">
        <w:rPr>
          <w:rFonts w:ascii="Palatino Linotype" w:hAnsi="Palatino Linotype" w:cs="Arial"/>
          <w:bCs/>
          <w:sz w:val="24"/>
          <w:szCs w:val="24"/>
        </w:rPr>
        <w:t>outubro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Presidente/Relator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7AE66CD4" w14:textId="41F71A20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D85ED2" w:rsidR="005D1BFB">
        <w:rPr>
          <w:rFonts w:ascii="Palatino Linotype" w:hAnsi="Palatino Linotype" w:cs="Arial"/>
          <w:b/>
          <w:sz w:val="24"/>
          <w:szCs w:val="24"/>
          <w:u w:val="single"/>
        </w:rPr>
        <w:t xml:space="preserve">JOÃO VICTOR </w:t>
      </w:r>
      <w:r w:rsidR="00E03416">
        <w:rPr>
          <w:rFonts w:ascii="Palatino Linotype" w:hAnsi="Palatino Linotype" w:cs="Arial"/>
          <w:b/>
          <w:sz w:val="24"/>
          <w:szCs w:val="24"/>
          <w:u w:val="single"/>
        </w:rPr>
        <w:t xml:space="preserve">COUTINHO </w:t>
      </w:r>
      <w:r w:rsidRPr="00D85ED2" w:rsidR="005D1BFB">
        <w:rPr>
          <w:rFonts w:ascii="Palatino Linotype" w:hAnsi="Palatino Linotype" w:cs="Arial"/>
          <w:b/>
          <w:sz w:val="24"/>
          <w:szCs w:val="24"/>
          <w:u w:val="single"/>
        </w:rPr>
        <w:t>GASPARINI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5760632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F13148" w:rsidRPr="00D85ED2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F13148" w:rsidRPr="008C125D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414D"/>
    <w:rsid w:val="00026797"/>
    <w:rsid w:val="00037531"/>
    <w:rsid w:val="00041A2D"/>
    <w:rsid w:val="00057A9B"/>
    <w:rsid w:val="00064FC8"/>
    <w:rsid w:val="00070FE7"/>
    <w:rsid w:val="00071EF2"/>
    <w:rsid w:val="00072EB5"/>
    <w:rsid w:val="0008150E"/>
    <w:rsid w:val="00096F36"/>
    <w:rsid w:val="000A1BE0"/>
    <w:rsid w:val="000C4807"/>
    <w:rsid w:val="000F0DB9"/>
    <w:rsid w:val="000F4933"/>
    <w:rsid w:val="00126AE5"/>
    <w:rsid w:val="00134B2C"/>
    <w:rsid w:val="00147647"/>
    <w:rsid w:val="0015590E"/>
    <w:rsid w:val="00181506"/>
    <w:rsid w:val="00187FC6"/>
    <w:rsid w:val="001902E0"/>
    <w:rsid w:val="00192536"/>
    <w:rsid w:val="001A3CE4"/>
    <w:rsid w:val="001B7303"/>
    <w:rsid w:val="001D0400"/>
    <w:rsid w:val="001D0560"/>
    <w:rsid w:val="0020165D"/>
    <w:rsid w:val="00213987"/>
    <w:rsid w:val="00227E2C"/>
    <w:rsid w:val="00234376"/>
    <w:rsid w:val="002664BD"/>
    <w:rsid w:val="00297379"/>
    <w:rsid w:val="002A2BD3"/>
    <w:rsid w:val="002A5400"/>
    <w:rsid w:val="002A648D"/>
    <w:rsid w:val="002B71AC"/>
    <w:rsid w:val="002E7648"/>
    <w:rsid w:val="002F3157"/>
    <w:rsid w:val="003121C8"/>
    <w:rsid w:val="00314B47"/>
    <w:rsid w:val="003200AF"/>
    <w:rsid w:val="00322469"/>
    <w:rsid w:val="00346786"/>
    <w:rsid w:val="00371A69"/>
    <w:rsid w:val="0038129E"/>
    <w:rsid w:val="00381C00"/>
    <w:rsid w:val="003A5737"/>
    <w:rsid w:val="003A796B"/>
    <w:rsid w:val="003B1A59"/>
    <w:rsid w:val="003B6132"/>
    <w:rsid w:val="003C6BCB"/>
    <w:rsid w:val="003D6D21"/>
    <w:rsid w:val="003E5A51"/>
    <w:rsid w:val="003F0B47"/>
    <w:rsid w:val="003F64A5"/>
    <w:rsid w:val="00405098"/>
    <w:rsid w:val="00423EBB"/>
    <w:rsid w:val="00446FA1"/>
    <w:rsid w:val="00451F2D"/>
    <w:rsid w:val="004557B8"/>
    <w:rsid w:val="00456770"/>
    <w:rsid w:val="004626AE"/>
    <w:rsid w:val="00493896"/>
    <w:rsid w:val="004B09B1"/>
    <w:rsid w:val="004B3FD2"/>
    <w:rsid w:val="004B6FDF"/>
    <w:rsid w:val="004D46DA"/>
    <w:rsid w:val="004E3DEA"/>
    <w:rsid w:val="004E6092"/>
    <w:rsid w:val="004F377E"/>
    <w:rsid w:val="005242B1"/>
    <w:rsid w:val="00543E03"/>
    <w:rsid w:val="005559D9"/>
    <w:rsid w:val="0055728D"/>
    <w:rsid w:val="0057515A"/>
    <w:rsid w:val="0059215B"/>
    <w:rsid w:val="005A11B1"/>
    <w:rsid w:val="005A235E"/>
    <w:rsid w:val="005B27A9"/>
    <w:rsid w:val="005B5D7B"/>
    <w:rsid w:val="005B766F"/>
    <w:rsid w:val="005D1BFB"/>
    <w:rsid w:val="005D21C6"/>
    <w:rsid w:val="005E491E"/>
    <w:rsid w:val="005F2654"/>
    <w:rsid w:val="005F4E55"/>
    <w:rsid w:val="005F54DA"/>
    <w:rsid w:val="00613747"/>
    <w:rsid w:val="0066491F"/>
    <w:rsid w:val="00670C69"/>
    <w:rsid w:val="006834FE"/>
    <w:rsid w:val="0069246E"/>
    <w:rsid w:val="00697874"/>
    <w:rsid w:val="006A54A9"/>
    <w:rsid w:val="006A762A"/>
    <w:rsid w:val="006D1946"/>
    <w:rsid w:val="006E0319"/>
    <w:rsid w:val="006E14A1"/>
    <w:rsid w:val="006F48DD"/>
    <w:rsid w:val="006F7A60"/>
    <w:rsid w:val="007038AD"/>
    <w:rsid w:val="00741F3B"/>
    <w:rsid w:val="007513AD"/>
    <w:rsid w:val="00753ABE"/>
    <w:rsid w:val="007556D8"/>
    <w:rsid w:val="00756F3B"/>
    <w:rsid w:val="00775D10"/>
    <w:rsid w:val="0078178E"/>
    <w:rsid w:val="00783794"/>
    <w:rsid w:val="00784CD4"/>
    <w:rsid w:val="00785E1B"/>
    <w:rsid w:val="007A08D1"/>
    <w:rsid w:val="007A31F3"/>
    <w:rsid w:val="007B6058"/>
    <w:rsid w:val="007C6029"/>
    <w:rsid w:val="00801D83"/>
    <w:rsid w:val="00804434"/>
    <w:rsid w:val="0081335D"/>
    <w:rsid w:val="00842408"/>
    <w:rsid w:val="00855DD2"/>
    <w:rsid w:val="00864928"/>
    <w:rsid w:val="008677CB"/>
    <w:rsid w:val="008757F1"/>
    <w:rsid w:val="00881E60"/>
    <w:rsid w:val="0088465F"/>
    <w:rsid w:val="008905C2"/>
    <w:rsid w:val="008A3EC3"/>
    <w:rsid w:val="008A537A"/>
    <w:rsid w:val="008B0437"/>
    <w:rsid w:val="008C08C5"/>
    <w:rsid w:val="008C125D"/>
    <w:rsid w:val="008C4AA2"/>
    <w:rsid w:val="008D2D08"/>
    <w:rsid w:val="008D612E"/>
    <w:rsid w:val="008F67DA"/>
    <w:rsid w:val="00902EE1"/>
    <w:rsid w:val="009048A2"/>
    <w:rsid w:val="00904ADF"/>
    <w:rsid w:val="00914ADC"/>
    <w:rsid w:val="00920A3F"/>
    <w:rsid w:val="00925E1A"/>
    <w:rsid w:val="0098102A"/>
    <w:rsid w:val="009933DD"/>
    <w:rsid w:val="009A00CD"/>
    <w:rsid w:val="009C5903"/>
    <w:rsid w:val="009D56B8"/>
    <w:rsid w:val="009D6B7C"/>
    <w:rsid w:val="00A00E3E"/>
    <w:rsid w:val="00A12DD9"/>
    <w:rsid w:val="00A164DC"/>
    <w:rsid w:val="00A23604"/>
    <w:rsid w:val="00A27446"/>
    <w:rsid w:val="00A52CE2"/>
    <w:rsid w:val="00A672C0"/>
    <w:rsid w:val="00A92E38"/>
    <w:rsid w:val="00AD2770"/>
    <w:rsid w:val="00AE5858"/>
    <w:rsid w:val="00AF0C05"/>
    <w:rsid w:val="00AF3296"/>
    <w:rsid w:val="00AF4AC7"/>
    <w:rsid w:val="00B254C5"/>
    <w:rsid w:val="00B50742"/>
    <w:rsid w:val="00B57090"/>
    <w:rsid w:val="00B62AF9"/>
    <w:rsid w:val="00B703AF"/>
    <w:rsid w:val="00B73D56"/>
    <w:rsid w:val="00BA48C7"/>
    <w:rsid w:val="00BB2C9B"/>
    <w:rsid w:val="00BD081C"/>
    <w:rsid w:val="00BE41D6"/>
    <w:rsid w:val="00BE6938"/>
    <w:rsid w:val="00BF2A6F"/>
    <w:rsid w:val="00C00566"/>
    <w:rsid w:val="00C10154"/>
    <w:rsid w:val="00C11FA2"/>
    <w:rsid w:val="00C74E3F"/>
    <w:rsid w:val="00C75973"/>
    <w:rsid w:val="00C92AE6"/>
    <w:rsid w:val="00CA0263"/>
    <w:rsid w:val="00CA4349"/>
    <w:rsid w:val="00CC230E"/>
    <w:rsid w:val="00CC3E72"/>
    <w:rsid w:val="00CF288D"/>
    <w:rsid w:val="00D233F3"/>
    <w:rsid w:val="00D33D19"/>
    <w:rsid w:val="00D47F00"/>
    <w:rsid w:val="00D52DAE"/>
    <w:rsid w:val="00D543E6"/>
    <w:rsid w:val="00D635A7"/>
    <w:rsid w:val="00D66197"/>
    <w:rsid w:val="00D735E2"/>
    <w:rsid w:val="00D74105"/>
    <w:rsid w:val="00D76C38"/>
    <w:rsid w:val="00D80A2E"/>
    <w:rsid w:val="00D81BDB"/>
    <w:rsid w:val="00D85ED2"/>
    <w:rsid w:val="00D9258F"/>
    <w:rsid w:val="00DA7AB4"/>
    <w:rsid w:val="00DC32F0"/>
    <w:rsid w:val="00DE2A9A"/>
    <w:rsid w:val="00DE6275"/>
    <w:rsid w:val="00DF605F"/>
    <w:rsid w:val="00E03416"/>
    <w:rsid w:val="00E11ECC"/>
    <w:rsid w:val="00E32667"/>
    <w:rsid w:val="00E3543A"/>
    <w:rsid w:val="00E46831"/>
    <w:rsid w:val="00E57571"/>
    <w:rsid w:val="00E57668"/>
    <w:rsid w:val="00E7438B"/>
    <w:rsid w:val="00E76643"/>
    <w:rsid w:val="00E96497"/>
    <w:rsid w:val="00E978F5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304D4"/>
    <w:rsid w:val="00F357F8"/>
    <w:rsid w:val="00F42F8D"/>
    <w:rsid w:val="00F55E24"/>
    <w:rsid w:val="00F579BD"/>
    <w:rsid w:val="00F6470D"/>
    <w:rsid w:val="00F733EC"/>
    <w:rsid w:val="00F74441"/>
    <w:rsid w:val="00F75E86"/>
    <w:rsid w:val="00F83282"/>
    <w:rsid w:val="00F91A1F"/>
    <w:rsid w:val="00F921DB"/>
    <w:rsid w:val="00FA65BC"/>
    <w:rsid w:val="00FB12A6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1743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9</cp:revision>
  <cp:lastPrinted>2025-02-18T14:53:00Z</cp:lastPrinted>
  <dcterms:created xsi:type="dcterms:W3CDTF">2025-10-06T13:18:00Z</dcterms:created>
  <dcterms:modified xsi:type="dcterms:W3CDTF">2025-10-08T13:27:00Z</dcterms:modified>
</cp:coreProperties>
</file>