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Emenda Nº 1 ao Projeto de Lei Nº 144/2025</w:t>
      </w:r>
      <w:r w:rsidRPr="004B3829">
        <w:rPr>
          <w:rFonts w:ascii="Arial" w:hAnsi="Arial" w:cs="Arial"/>
          <w:sz w:val="34"/>
        </w:rPr>
        <w:t>Emenda Nº 1 ao Projeto de Lei Nº 144/2025</w:t>
      </w:r>
      <w:bookmarkStart w:id="0" w:name="_GoBack"/>
      <w:bookmarkEnd w:id="0"/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B1C0D" w:rsidRPr="003F71A1" w:rsidP="00B50FCF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3F71A1">
        <w:rPr>
          <w:rFonts w:ascii="Arial" w:hAnsi="Arial" w:cs="Arial"/>
          <w:sz w:val="28"/>
          <w:szCs w:val="28"/>
        </w:rPr>
        <w:t xml:space="preserve">             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284"/>
        <w:gridCol w:w="1729"/>
        <w:gridCol w:w="1398"/>
        <w:gridCol w:w="738"/>
        <w:gridCol w:w="2328"/>
        <w:gridCol w:w="1314"/>
        <w:gridCol w:w="1375"/>
        <w:gridCol w:w="2927"/>
        <w:gridCol w:w="96"/>
      </w:tblGrid>
      <w:tr w:rsidTr="009B1C0D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ANEXO: EMENDA À LEI ORGÂNICA N°07 DE </w:t>
            </w: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DE</w:t>
            </w: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10 DE SETEMBRO DE 2019 - ART°139 ORÇAMENTO IMPOSITIVO MUNICIPAL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</w:tr>
      <w:tr w:rsidTr="009B1C0D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EMENDAS ORÇAMENTO IMPOSITIVO - SAÚDE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</w:tr>
      <w:tr w:rsidTr="009B1C0D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Cinoê </w:t>
            </w: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Duzo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</w:tr>
      <w:tr w:rsidTr="009B1C0D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SALDO DA EMENDA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</w:tr>
      <w:tr w:rsidTr="009B1C0D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4.003.655,00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</w:tr>
      <w:tr w:rsidTr="009B1C0D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9B1C0D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TRANSFERE DA AÇÃO ACIMA O VALOR DE R$235.509,11, PARA AS AÇÕES LISTADAS A SEGUIR, SEGUNDO AS CLASSIFICAÇÕES FUNCIONAIS PROGRAMÁTICAS: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</w:tr>
      <w:tr w:rsidTr="009B1C0D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9B1C0D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OBJETO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</w:tr>
      <w:tr w:rsidTr="009B1C0D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2280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Manutenção de Convênio com a Santa Casa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135.509,11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Santa Casa Cirurgias Eletivas Catarata CNPJ: 52.775.392/0001-64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</w:tr>
      <w:tr w:rsidTr="009B1C0D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9B1C0D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2302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Atividades do Consórcio na atenção primária à Saúde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3.3.90.39.00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100.000,00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B1C0D">
              <w:rPr>
                <w:rFonts w:ascii="Arial" w:eastAsia="Times New Roman" w:hAnsi="Arial" w:cs="Arial"/>
                <w:b/>
                <w:bCs/>
                <w:lang w:eastAsia="pt-BR"/>
              </w:rPr>
              <w:t>Acuidade visual e aquisição de lentes corretivas (óculos)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B1C0D" w:rsidRPr="009B1C0D" w:rsidP="009B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</w:tr>
    </w:tbl>
    <w:p w:rsidR="00B50FCF" w:rsidRPr="003F71A1" w:rsidP="00B50FCF">
      <w:pPr>
        <w:pStyle w:val="Standard"/>
        <w:jc w:val="both"/>
        <w:rPr>
          <w:rFonts w:ascii="Arial" w:hAnsi="Arial" w:cs="Arial"/>
          <w:sz w:val="28"/>
          <w:szCs w:val="28"/>
        </w:rPr>
      </w:pPr>
    </w:p>
    <w:sectPr w:rsidSect="009B1C0D">
      <w:headerReference w:type="default" r:id="rId4"/>
      <w:pgSz w:w="16838" w:h="11906" w:orient="landscape"/>
      <w:pgMar w:top="1701" w:right="1216" w:bottom="709" w:left="1417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663C6"/>
    <w:rsid w:val="00295489"/>
    <w:rsid w:val="003F71A1"/>
    <w:rsid w:val="004232D2"/>
    <w:rsid w:val="004B3829"/>
    <w:rsid w:val="005F100C"/>
    <w:rsid w:val="00651621"/>
    <w:rsid w:val="0065323A"/>
    <w:rsid w:val="00794FF5"/>
    <w:rsid w:val="007B0389"/>
    <w:rsid w:val="007C6BFD"/>
    <w:rsid w:val="00957572"/>
    <w:rsid w:val="00997949"/>
    <w:rsid w:val="009B1C0D"/>
    <w:rsid w:val="00AC22E6"/>
    <w:rsid w:val="00B50FCF"/>
    <w:rsid w:val="00B645FB"/>
    <w:rsid w:val="00B91BF4"/>
    <w:rsid w:val="00BF1AAF"/>
    <w:rsid w:val="00C4588E"/>
    <w:rsid w:val="00C80AD0"/>
    <w:rsid w:val="00D61F30"/>
    <w:rsid w:val="00DD1F08"/>
    <w:rsid w:val="00E00F3A"/>
    <w:rsid w:val="00E2590F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3</cp:revision>
  <cp:lastPrinted>2025-10-08T19:30:21Z</cp:lastPrinted>
  <dcterms:created xsi:type="dcterms:W3CDTF">2025-10-08T18:55:00Z</dcterms:created>
  <dcterms:modified xsi:type="dcterms:W3CDTF">2025-10-08T18:55:00Z</dcterms:modified>
</cp:coreProperties>
</file>