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85972" w:rsidP="00585972" w14:paraId="404B444C" w14:textId="744D5060">
      <w:pPr>
        <w:spacing w:before="240" w:after="240"/>
        <w:contextualSpacing/>
        <w:jc w:val="both"/>
        <w:rPr>
          <w:rFonts w:asciiTheme="majorHAnsi" w:hAnsiTheme="majorHAnsi" w:cstheme="majorHAnsi"/>
          <w:color w:val="000000" w:themeColor="text1"/>
          <w:sz w:val="24"/>
          <w:szCs w:val="24"/>
        </w:rPr>
      </w:pPr>
      <w:r w:rsidRPr="00585972">
        <w:rPr>
          <w:rFonts w:asciiTheme="majorHAnsi" w:hAnsiTheme="majorHAnsi" w:cstheme="majorHAnsi"/>
          <w:b/>
          <w:bCs/>
          <w:color w:val="000000"/>
          <w:sz w:val="24"/>
          <w:szCs w:val="24"/>
          <w:u w:val="single"/>
        </w:rPr>
        <w:t>PARECER DA COMISSÃO DE FINANÇAS E ORÇAMENTO, REFERENTE AO</w:t>
      </w:r>
      <w:r w:rsidRPr="00585972">
        <w:rPr>
          <w:rFonts w:asciiTheme="majorHAnsi" w:hAnsiTheme="majorHAnsi" w:cstheme="majorHAnsi"/>
          <w:b/>
          <w:bCs/>
          <w:color w:val="000000"/>
          <w:sz w:val="24"/>
          <w:szCs w:val="24"/>
        </w:rPr>
        <w:t xml:space="preserve"> </w:t>
      </w:r>
      <w:r w:rsidRPr="00585972">
        <w:rPr>
          <w:rFonts w:asciiTheme="majorHAnsi" w:hAnsiTheme="majorHAnsi" w:cstheme="majorHAnsi"/>
          <w:b/>
          <w:bCs/>
          <w:color w:val="000000"/>
          <w:sz w:val="24"/>
          <w:szCs w:val="24"/>
          <w:u w:val="single"/>
        </w:rPr>
        <w:t xml:space="preserve">PROJETO DE LEI Nº </w:t>
      </w:r>
      <w:r w:rsidRPr="00585972">
        <w:rPr>
          <w:rFonts w:asciiTheme="majorHAnsi" w:hAnsiTheme="majorHAnsi" w:cstheme="majorHAnsi"/>
          <w:b/>
          <w:bCs/>
          <w:color w:val="000000" w:themeColor="text1"/>
          <w:sz w:val="24"/>
          <w:szCs w:val="24"/>
          <w:u w:val="single"/>
        </w:rPr>
        <w:t>119 DE 2025 DE AUTORIA DO EXMO. SENHOR PREFEITO MUNICIPAL DR. PAULO DE OLIVEIRA E SILVA.</w:t>
      </w:r>
    </w:p>
    <w:p w:rsidR="00585972" w:rsidRPr="00585972" w:rsidP="00585972" w14:paraId="55116D88" w14:textId="77777777">
      <w:pPr>
        <w:spacing w:before="240" w:after="240"/>
        <w:contextualSpacing/>
        <w:jc w:val="both"/>
        <w:rPr>
          <w:rFonts w:asciiTheme="majorHAnsi" w:hAnsiTheme="majorHAnsi" w:cstheme="majorHAnsi"/>
          <w:color w:val="000000" w:themeColor="text1"/>
          <w:sz w:val="24"/>
          <w:szCs w:val="24"/>
        </w:rPr>
      </w:pPr>
    </w:p>
    <w:p w:rsidR="00585972" w:rsidP="00585972" w14:paraId="21A136DD" w14:textId="77777777">
      <w:pPr>
        <w:spacing w:before="240" w:after="240"/>
        <w:contextualSpacing/>
        <w:jc w:val="both"/>
        <w:rPr>
          <w:rFonts w:asciiTheme="majorHAnsi" w:hAnsiTheme="majorHAnsi" w:cstheme="majorHAnsi"/>
          <w:b/>
          <w:bCs/>
          <w:color w:val="000000" w:themeColor="text1"/>
          <w:sz w:val="24"/>
          <w:szCs w:val="24"/>
          <w:u w:val="single"/>
        </w:rPr>
      </w:pPr>
    </w:p>
    <w:p w:rsidR="00585972" w:rsidP="00585972" w14:paraId="50F3C0BB" w14:textId="6211EF89">
      <w:pPr>
        <w:spacing w:before="240" w:after="240"/>
        <w:contextualSpacing/>
        <w:jc w:val="both"/>
        <w:rPr>
          <w:rFonts w:asciiTheme="majorHAnsi" w:hAnsiTheme="majorHAnsi" w:cstheme="majorHAnsi"/>
          <w:b/>
          <w:bCs/>
          <w:color w:val="000000" w:themeColor="text1"/>
          <w:sz w:val="24"/>
          <w:szCs w:val="24"/>
          <w:u w:val="single"/>
        </w:rPr>
      </w:pPr>
      <w:r w:rsidRPr="00585972">
        <w:rPr>
          <w:rFonts w:asciiTheme="majorHAnsi" w:hAnsiTheme="majorHAnsi" w:cstheme="majorHAnsi"/>
          <w:b/>
          <w:bCs/>
          <w:color w:val="000000" w:themeColor="text1"/>
          <w:sz w:val="24"/>
          <w:szCs w:val="24"/>
          <w:u w:val="single"/>
        </w:rPr>
        <w:t>PROCESSO Nº 163 DE 2025.</w:t>
      </w:r>
    </w:p>
    <w:p w:rsidR="00585972" w:rsidRPr="00585972" w:rsidP="00585972" w14:paraId="40C285A4" w14:textId="77777777">
      <w:pPr>
        <w:spacing w:before="240" w:after="240"/>
        <w:contextualSpacing/>
        <w:jc w:val="both"/>
        <w:rPr>
          <w:rFonts w:asciiTheme="majorHAnsi" w:hAnsiTheme="majorHAnsi" w:cstheme="majorHAnsi"/>
          <w:color w:val="000000" w:themeColor="text1"/>
          <w:sz w:val="24"/>
          <w:szCs w:val="24"/>
        </w:rPr>
      </w:pPr>
    </w:p>
    <w:p w:rsidR="00585972" w:rsidRPr="009F0F96" w:rsidP="009F0F96" w14:paraId="32359788" w14:textId="524E2F24">
      <w:pPr>
        <w:spacing w:before="240" w:after="480"/>
        <w:jc w:val="both"/>
        <w:textAlignment w:val="baseline"/>
        <w:rPr>
          <w:rFonts w:asciiTheme="majorHAnsi" w:hAnsiTheme="majorHAnsi" w:cstheme="majorHAnsi"/>
          <w:b/>
          <w:bCs/>
          <w:color w:val="000000"/>
          <w:sz w:val="24"/>
          <w:szCs w:val="24"/>
          <w:u w:val="single"/>
        </w:rPr>
      </w:pPr>
      <w:r>
        <w:rPr>
          <w:rFonts w:asciiTheme="majorHAnsi" w:hAnsiTheme="majorHAnsi" w:cstheme="majorHAnsi"/>
          <w:b/>
          <w:bCs/>
          <w:color w:val="000000"/>
          <w:sz w:val="24"/>
          <w:szCs w:val="24"/>
          <w:u w:val="single"/>
        </w:rPr>
        <w:t>I.</w:t>
      </w:r>
      <w:r w:rsidRPr="009F0F96">
        <w:rPr>
          <w:rFonts w:asciiTheme="majorHAnsi" w:hAnsiTheme="majorHAnsi" w:cstheme="majorHAnsi"/>
          <w:b/>
          <w:bCs/>
          <w:color w:val="000000"/>
          <w:sz w:val="24"/>
          <w:szCs w:val="24"/>
          <w:u w:val="single"/>
        </w:rPr>
        <w:t>Exposição</w:t>
      </w:r>
      <w:r w:rsidRPr="009F0F96">
        <w:rPr>
          <w:rFonts w:asciiTheme="majorHAnsi" w:hAnsiTheme="majorHAnsi" w:cstheme="majorHAnsi"/>
          <w:b/>
          <w:bCs/>
          <w:color w:val="000000"/>
          <w:sz w:val="24"/>
          <w:szCs w:val="24"/>
          <w:u w:val="single"/>
        </w:rPr>
        <w:t xml:space="preserve"> da Matéria</w:t>
      </w:r>
    </w:p>
    <w:p w:rsidR="00585972" w:rsidP="00585972" w14:paraId="4D030ED4" w14:textId="77777777">
      <w:pPr>
        <w:spacing w:before="240" w:after="240"/>
        <w:contextualSpacing/>
        <w:jc w:val="both"/>
        <w:rPr>
          <w:rFonts w:asciiTheme="majorHAnsi" w:hAnsiTheme="majorHAnsi" w:cstheme="majorHAnsi"/>
          <w:i/>
          <w:iCs/>
          <w:color w:val="0000FF"/>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O Exmo. Senhor Prefeito Municipal, através da</w:t>
      </w:r>
      <w:r w:rsidRPr="00585972">
        <w:rPr>
          <w:rFonts w:asciiTheme="majorHAnsi" w:hAnsiTheme="majorHAnsi" w:cstheme="majorHAnsi"/>
          <w:color w:val="0000FF"/>
          <w:sz w:val="24"/>
          <w:szCs w:val="24"/>
        </w:rPr>
        <w:t xml:space="preserve"> </w:t>
      </w:r>
      <w:r w:rsidRPr="00585972">
        <w:rPr>
          <w:rFonts w:asciiTheme="majorHAnsi" w:hAnsiTheme="majorHAnsi" w:cstheme="majorHAnsi"/>
          <w:color w:val="000000" w:themeColor="text1"/>
          <w:sz w:val="24"/>
          <w:szCs w:val="24"/>
        </w:rPr>
        <w:t xml:space="preserve">mensagem nº 044/25 envia a esta Casa de Leis, o Projeto de Lei nº 119 de 2025, que </w:t>
      </w:r>
      <w:r w:rsidRPr="00585972">
        <w:rPr>
          <w:rFonts w:asciiTheme="majorHAnsi" w:hAnsiTheme="majorHAnsi" w:cstheme="majorHAnsi"/>
          <w:i/>
          <w:iCs/>
          <w:color w:val="000000" w:themeColor="text1"/>
          <w:sz w:val="24"/>
          <w:szCs w:val="24"/>
        </w:rPr>
        <w:t>“Dispõe sobre as diretrizes a serem observadas para a elaboração da Lei Orçamentária, para o exercício de 2026, e dá outras providências”.</w:t>
      </w:r>
    </w:p>
    <w:p w:rsidR="00585972" w:rsidRPr="00585972" w:rsidP="00585972" w14:paraId="3DDCA990" w14:textId="77777777">
      <w:pPr>
        <w:spacing w:before="240" w:after="240"/>
        <w:contextualSpacing/>
        <w:jc w:val="both"/>
        <w:rPr>
          <w:rFonts w:asciiTheme="majorHAnsi" w:hAnsiTheme="majorHAnsi" w:cstheme="majorHAnsi"/>
          <w:sz w:val="24"/>
          <w:szCs w:val="24"/>
        </w:rPr>
      </w:pPr>
    </w:p>
    <w:p w:rsidR="00585972" w:rsidP="00585972" w14:paraId="095CAD5E" w14:textId="6B5EB525">
      <w:pPr>
        <w:spacing w:before="240" w:after="240"/>
        <w:contextualSpacing/>
        <w:jc w:val="both"/>
        <w:rPr>
          <w:rFonts w:asciiTheme="majorHAnsi" w:hAnsiTheme="majorHAnsi" w:cstheme="majorHAnsi"/>
          <w:color w:val="0000FF"/>
          <w:sz w:val="24"/>
          <w:szCs w:val="24"/>
        </w:rPr>
      </w:pPr>
      <w:r w:rsidRPr="00585972">
        <w:rPr>
          <w:rFonts w:asciiTheme="majorHAnsi" w:hAnsiTheme="majorHAnsi" w:cstheme="majorHAnsi"/>
          <w:color w:val="650953"/>
          <w:sz w:val="24"/>
          <w:szCs w:val="24"/>
        </w:rPr>
        <w:t>        </w:t>
      </w:r>
      <w:r w:rsidRPr="00585972">
        <w:rPr>
          <w:rFonts w:asciiTheme="majorHAnsi" w:hAnsiTheme="majorHAnsi" w:cstheme="majorHAnsi"/>
          <w:color w:val="650953"/>
          <w:sz w:val="24"/>
          <w:szCs w:val="24"/>
        </w:rPr>
        <w:tab/>
      </w:r>
      <w:r w:rsidRPr="00585972">
        <w:rPr>
          <w:rFonts w:asciiTheme="majorHAnsi" w:hAnsiTheme="majorHAnsi" w:cstheme="majorHAnsi"/>
          <w:color w:val="000000"/>
          <w:sz w:val="24"/>
          <w:szCs w:val="24"/>
        </w:rPr>
        <w:t>Conforme determinação do art. 37, inciso I, combinado com o Art. 208, do Regimento Interno da Câmara Municipal, o referido processo foi encaminhado para esta Comissão para análise do mérito e das emendas do projeto, assim como, a emissão do respectivo pare</w:t>
      </w:r>
      <w:r>
        <w:rPr>
          <w:rFonts w:asciiTheme="majorHAnsi" w:hAnsiTheme="majorHAnsi" w:cstheme="majorHAnsi"/>
          <w:color w:val="000000"/>
          <w:sz w:val="24"/>
          <w:szCs w:val="24"/>
        </w:rPr>
        <w:t>cer.</w:t>
      </w:r>
    </w:p>
    <w:p w:rsidR="00585972" w:rsidRPr="00585972" w:rsidP="00585972" w14:paraId="5561BD1F" w14:textId="77777777">
      <w:pPr>
        <w:spacing w:before="240" w:after="240"/>
        <w:contextualSpacing/>
        <w:jc w:val="both"/>
        <w:rPr>
          <w:rFonts w:asciiTheme="majorHAnsi" w:hAnsiTheme="majorHAnsi" w:cstheme="majorHAnsi"/>
          <w:sz w:val="24"/>
          <w:szCs w:val="24"/>
        </w:rPr>
      </w:pPr>
    </w:p>
    <w:p w:rsidR="00585972" w:rsidP="00585972" w14:paraId="4373942A" w14:textId="77777777">
      <w:pPr>
        <w:spacing w:before="240" w:after="240"/>
        <w:contextualSpacing/>
        <w:jc w:val="both"/>
        <w:rPr>
          <w:rFonts w:asciiTheme="majorHAnsi" w:hAnsiTheme="majorHAnsi" w:cstheme="majorHAnsi"/>
          <w:color w:val="0000FF"/>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 xml:space="preserve">O Projeto de Lei foi recebido pela Câmara </w:t>
      </w:r>
      <w:r w:rsidRPr="00585972">
        <w:rPr>
          <w:rFonts w:asciiTheme="majorHAnsi" w:hAnsiTheme="majorHAnsi" w:cstheme="majorHAnsi"/>
          <w:color w:val="000000" w:themeColor="text1"/>
          <w:sz w:val="24"/>
          <w:szCs w:val="24"/>
        </w:rPr>
        <w:t>aos vinte e nove (29) dias do mês de agosto de 2025, dentro do prazo legal estabelecido no Art. 139, parágrafo 4º, inciso I, da Lei Orgânica de Mogi Mirim – LOMM, e lido no Expediente da 29° Sessão Ordinária, realizada no dia um (01) de setembro de 2025. Conforme o regimento interno (art. 208) o processo ficou à disposição dos vereadores e população, para análise e apresentação de emendas pelo prazo de 15 dias, findando-se aos vinte e seis (26) dias do mês de setembro, quando então o processo foi enviado a esta comissão para deliberação.</w:t>
      </w:r>
    </w:p>
    <w:p w:rsidR="00585972" w:rsidRPr="00585972" w:rsidP="00585972" w14:paraId="2B582D5D" w14:textId="77777777">
      <w:pPr>
        <w:spacing w:before="240" w:after="240"/>
        <w:contextualSpacing/>
        <w:jc w:val="both"/>
        <w:rPr>
          <w:rFonts w:asciiTheme="majorHAnsi" w:hAnsiTheme="majorHAnsi" w:cstheme="majorHAnsi"/>
          <w:sz w:val="24"/>
          <w:szCs w:val="24"/>
        </w:rPr>
      </w:pPr>
    </w:p>
    <w:p w:rsidR="00585972" w:rsidP="00585972" w14:paraId="4407DEC2" w14:textId="77777777">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650953"/>
          <w:sz w:val="24"/>
          <w:szCs w:val="24"/>
        </w:rPr>
        <w:t>        </w:t>
      </w:r>
      <w:r w:rsidRPr="00585972">
        <w:rPr>
          <w:rFonts w:asciiTheme="majorHAnsi" w:hAnsiTheme="majorHAnsi" w:cstheme="majorHAnsi"/>
          <w:color w:val="650953"/>
          <w:sz w:val="24"/>
          <w:szCs w:val="24"/>
        </w:rPr>
        <w:tab/>
      </w:r>
      <w:r w:rsidRPr="00585972">
        <w:rPr>
          <w:rFonts w:asciiTheme="majorHAnsi" w:hAnsiTheme="majorHAnsi" w:cstheme="majorHAnsi"/>
          <w:color w:val="000000"/>
          <w:sz w:val="24"/>
          <w:szCs w:val="24"/>
        </w:rPr>
        <w:t>A elaboração da Lei de Diretrizes Orçamentárias – LDO é de iniciativa exclusiva do chefe do Poder Executivo, de acordo com o art. 51, inciso IV e art. 71, inciso XI da LOMM. Ainda de acordo com a Lei Orgânica do Município, no parágrafo 1º do art. 137, a LDO “</w:t>
      </w:r>
      <w:r w:rsidRPr="00585972">
        <w:rPr>
          <w:rFonts w:asciiTheme="majorHAnsi" w:hAnsiTheme="majorHAnsi" w:cstheme="majorHAnsi"/>
          <w:i/>
          <w:iCs/>
          <w:color w:val="000000"/>
          <w:sz w:val="24"/>
          <w:szCs w:val="24"/>
        </w:rPr>
        <w:t>compreenderá metas e prioridades da administração e as despesas de capital para o exercício financeiro subsequente, servindo-se de base à elaboração da Lei Orçamentária Anual e alterações na legislação tributária, devendo ser previamente publicada a versão simplificada e compreensível das diretrizes constantes do projeto”</w:t>
      </w:r>
      <w:r w:rsidRPr="00585972">
        <w:rPr>
          <w:rFonts w:asciiTheme="majorHAnsi" w:hAnsiTheme="majorHAnsi" w:cstheme="majorHAnsi"/>
          <w:color w:val="000000"/>
          <w:sz w:val="24"/>
          <w:szCs w:val="24"/>
        </w:rPr>
        <w:t>.</w:t>
      </w:r>
    </w:p>
    <w:p w:rsidR="00585972" w:rsidRPr="00585972" w:rsidP="00585972" w14:paraId="70D10DA4" w14:textId="77777777">
      <w:pPr>
        <w:spacing w:before="240" w:after="240"/>
        <w:contextualSpacing/>
        <w:jc w:val="both"/>
        <w:rPr>
          <w:rFonts w:asciiTheme="majorHAnsi" w:hAnsiTheme="majorHAnsi" w:cstheme="majorHAnsi"/>
          <w:sz w:val="24"/>
          <w:szCs w:val="24"/>
        </w:rPr>
      </w:pPr>
    </w:p>
    <w:p w:rsidR="00585972" w:rsidP="00585972" w14:paraId="7CF98799" w14:textId="77777777">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650953"/>
          <w:sz w:val="24"/>
          <w:szCs w:val="24"/>
        </w:rPr>
        <w:t>        </w:t>
      </w:r>
      <w:r w:rsidRPr="00585972">
        <w:rPr>
          <w:rFonts w:asciiTheme="majorHAnsi" w:hAnsiTheme="majorHAnsi" w:cstheme="majorHAnsi"/>
          <w:color w:val="650953"/>
          <w:sz w:val="24"/>
          <w:szCs w:val="24"/>
        </w:rPr>
        <w:tab/>
      </w:r>
      <w:r w:rsidRPr="00585972">
        <w:rPr>
          <w:rFonts w:asciiTheme="majorHAnsi" w:hAnsiTheme="majorHAnsi" w:cstheme="majorHAnsi"/>
          <w:color w:val="000000"/>
          <w:sz w:val="24"/>
          <w:szCs w:val="24"/>
        </w:rPr>
        <w:t>Elaborado em consonância com as disposições do artigo 165, § 2º, da Constituição Federal, do artigo 4º da Lei Complementar nº 101, de 04 de maio de 2000 - Lei de Responsabilidade Fiscal, este instrumento de planejamento e gestão orçamentária, juntamente com Plano Plurianual e a Lei Orçamentária Anual, compõe o abrangente e transparente documento sobre o Planejamento do Orçamento Público Municipal integrado.</w:t>
      </w:r>
    </w:p>
    <w:p w:rsidR="00585972" w:rsidRPr="00585972" w:rsidP="00585972" w14:paraId="1F054A03" w14:textId="77777777">
      <w:pPr>
        <w:spacing w:before="240" w:after="240"/>
        <w:contextualSpacing/>
        <w:jc w:val="both"/>
        <w:rPr>
          <w:rFonts w:asciiTheme="majorHAnsi" w:hAnsiTheme="majorHAnsi" w:cstheme="majorHAnsi"/>
          <w:sz w:val="24"/>
          <w:szCs w:val="24"/>
        </w:rPr>
      </w:pPr>
    </w:p>
    <w:p w:rsidR="00585972" w:rsidRPr="00585972" w:rsidP="00585972" w14:paraId="0BD3F198" w14:textId="77777777">
      <w:pPr>
        <w:spacing w:before="240" w:after="240"/>
        <w:contextualSpacing/>
        <w:jc w:val="both"/>
        <w:rPr>
          <w:rFonts w:asciiTheme="majorHAnsi" w:hAnsiTheme="majorHAnsi" w:cstheme="majorHAnsi"/>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 xml:space="preserve">Cabe destacar que assim que o Projeto de Lei chegou à Câmara Municipal, cumprindo as determinações legais e regimentais, passou por duas audiências públicas, sendo a primeira </w:t>
      </w:r>
      <w:r w:rsidRPr="00585972">
        <w:rPr>
          <w:rFonts w:asciiTheme="majorHAnsi" w:hAnsiTheme="majorHAnsi" w:cstheme="majorHAnsi"/>
          <w:color w:val="000000" w:themeColor="text1"/>
          <w:sz w:val="24"/>
          <w:szCs w:val="24"/>
        </w:rPr>
        <w:t xml:space="preserve">realizada no dia 19 de setembro, </w:t>
      </w:r>
      <w:r w:rsidRPr="00585972">
        <w:rPr>
          <w:rFonts w:asciiTheme="majorHAnsi" w:hAnsiTheme="majorHAnsi" w:cstheme="majorHAnsi"/>
          <w:color w:val="000000"/>
          <w:sz w:val="24"/>
          <w:szCs w:val="24"/>
        </w:rPr>
        <w:t xml:space="preserve">onde o Secretário de Finanças do Município explanou sobre o processo de elaboração das diretrizes orçamentárias e o conteúdo da peça. Foi também realizada uma outra audiência no dia </w:t>
      </w:r>
      <w:r w:rsidRPr="00585972">
        <w:rPr>
          <w:rFonts w:asciiTheme="majorHAnsi" w:hAnsiTheme="majorHAnsi" w:cstheme="majorHAnsi"/>
          <w:color w:val="000000" w:themeColor="text1"/>
          <w:sz w:val="24"/>
          <w:szCs w:val="24"/>
        </w:rPr>
        <w:t>25 de setembro, onde a Comissão de Finanças e Orçamento apresentou as emendas apresentadas ao projeto.</w:t>
      </w:r>
    </w:p>
    <w:p w:rsidR="00585972" w:rsidRPr="00585972" w:rsidP="0047023C" w14:paraId="4E81720F" w14:textId="788E110B">
      <w:pPr>
        <w:spacing w:before="240" w:after="240"/>
        <w:contextualSpacing/>
        <w:jc w:val="both"/>
        <w:rPr>
          <w:rFonts w:asciiTheme="majorHAnsi" w:hAnsiTheme="majorHAnsi" w:cstheme="majorHAnsi"/>
          <w:b/>
          <w:bCs/>
          <w:color w:val="000000"/>
          <w:sz w:val="24"/>
          <w:szCs w:val="24"/>
          <w:u w:val="single"/>
        </w:rPr>
      </w:pPr>
      <w:r w:rsidRPr="00585972">
        <w:rPr>
          <w:rFonts w:asciiTheme="majorHAnsi" w:hAnsiTheme="majorHAnsi" w:cstheme="majorHAnsi"/>
          <w:color w:val="000000"/>
          <w:sz w:val="24"/>
          <w:szCs w:val="24"/>
        </w:rPr>
        <w:t> </w:t>
      </w:r>
      <w:r w:rsidRPr="00585972">
        <w:rPr>
          <w:rFonts w:asciiTheme="majorHAnsi" w:hAnsiTheme="majorHAnsi" w:cstheme="majorHAnsi"/>
          <w:b/>
          <w:bCs/>
          <w:color w:val="000000"/>
          <w:sz w:val="24"/>
          <w:szCs w:val="24"/>
          <w:u w:val="single"/>
        </w:rPr>
        <w:t>II.Do</w:t>
      </w:r>
      <w:r w:rsidRPr="00585972">
        <w:rPr>
          <w:rFonts w:asciiTheme="majorHAnsi" w:hAnsiTheme="majorHAnsi" w:cstheme="majorHAnsi"/>
          <w:b/>
          <w:bCs/>
          <w:color w:val="000000"/>
          <w:sz w:val="24"/>
          <w:szCs w:val="24"/>
          <w:u w:val="single"/>
        </w:rPr>
        <w:t xml:space="preserve"> Mérito e conclusões do relator</w:t>
      </w:r>
    </w:p>
    <w:p w:rsidR="00585972" w:rsidRPr="00585972" w:rsidP="00585972" w14:paraId="462E661D" w14:textId="77777777">
      <w:pPr>
        <w:spacing w:before="240" w:after="480"/>
        <w:contextualSpacing/>
        <w:jc w:val="both"/>
        <w:textAlignment w:val="baseline"/>
        <w:rPr>
          <w:rFonts w:asciiTheme="majorHAnsi" w:hAnsiTheme="majorHAnsi" w:cstheme="majorHAnsi"/>
          <w:color w:val="000000"/>
          <w:sz w:val="24"/>
          <w:szCs w:val="24"/>
        </w:rPr>
      </w:pPr>
    </w:p>
    <w:p w:rsidR="00585972" w:rsidP="00585972" w14:paraId="570175F3" w14:textId="77777777">
      <w:pPr>
        <w:spacing w:before="240" w:after="240"/>
        <w:contextualSpacing/>
        <w:jc w:val="both"/>
        <w:rPr>
          <w:rFonts w:asciiTheme="majorHAnsi" w:hAnsiTheme="majorHAnsi" w:cstheme="majorHAnsi"/>
          <w:color w:val="0000FF"/>
          <w:sz w:val="24"/>
          <w:szCs w:val="24"/>
        </w:rPr>
      </w:pPr>
      <w:r w:rsidRPr="00585972">
        <w:rPr>
          <w:rFonts w:asciiTheme="majorHAnsi" w:hAnsiTheme="majorHAnsi" w:cstheme="majorHAnsi"/>
          <w:color w:val="650953"/>
          <w:sz w:val="24"/>
          <w:szCs w:val="24"/>
        </w:rPr>
        <w:t>        </w:t>
      </w:r>
      <w:r w:rsidRPr="00585972">
        <w:rPr>
          <w:rFonts w:asciiTheme="majorHAnsi" w:hAnsiTheme="majorHAnsi" w:cstheme="majorHAnsi"/>
          <w:color w:val="650953"/>
          <w:sz w:val="24"/>
          <w:szCs w:val="24"/>
        </w:rPr>
        <w:tab/>
      </w:r>
      <w:r w:rsidRPr="00585972">
        <w:rPr>
          <w:rFonts w:asciiTheme="majorHAnsi" w:hAnsiTheme="majorHAnsi" w:cstheme="majorHAnsi"/>
          <w:color w:val="000000"/>
          <w:sz w:val="24"/>
          <w:szCs w:val="24"/>
        </w:rPr>
        <w:t xml:space="preserve">A Lei de Diretrizes Orçamentárias é um instrumento de planejamento que orientará a elaboração do orçamento para o ano vindouro, compreendendo as metas e prioridades da administração municipal, incluindo as despesas de capital, dispondo ainda sobre as alterações na legislação tributária do Município, dentre outras. Em síntese, a Lei de Diretrizes Orçamentárias é norteadora das ações do governo municipal a serem levadas a efeito, na elaboração e na execução da peça orçamentária para o exercício </w:t>
      </w:r>
      <w:r w:rsidRPr="00585972">
        <w:rPr>
          <w:rFonts w:asciiTheme="majorHAnsi" w:hAnsiTheme="majorHAnsi" w:cstheme="majorHAnsi"/>
          <w:color w:val="000000" w:themeColor="text1"/>
          <w:sz w:val="24"/>
          <w:szCs w:val="24"/>
        </w:rPr>
        <w:t>financeiro de 2026.</w:t>
      </w:r>
    </w:p>
    <w:p w:rsidR="00585972" w:rsidRPr="00585972" w:rsidP="00585972" w14:paraId="7D1053B4" w14:textId="77777777">
      <w:pPr>
        <w:spacing w:before="240" w:after="240"/>
        <w:contextualSpacing/>
        <w:jc w:val="both"/>
        <w:rPr>
          <w:rFonts w:asciiTheme="majorHAnsi" w:hAnsiTheme="majorHAnsi" w:cstheme="majorHAnsi"/>
          <w:sz w:val="24"/>
          <w:szCs w:val="24"/>
        </w:rPr>
      </w:pPr>
    </w:p>
    <w:p w:rsidR="00585972" w:rsidP="00585972" w14:paraId="6E16D692" w14:textId="66530F7A">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A elaboração do projet</w:t>
      </w:r>
      <w:r w:rsidR="00AA4805">
        <w:rPr>
          <w:rFonts w:asciiTheme="majorHAnsi" w:hAnsiTheme="majorHAnsi" w:cstheme="majorHAnsi"/>
          <w:color w:val="000000"/>
          <w:sz w:val="24"/>
          <w:szCs w:val="24"/>
        </w:rPr>
        <w:t>o</w:t>
      </w:r>
      <w:r w:rsidRPr="00585972">
        <w:rPr>
          <w:rFonts w:asciiTheme="majorHAnsi" w:hAnsiTheme="majorHAnsi" w:cstheme="majorHAnsi"/>
          <w:color w:val="000000"/>
          <w:sz w:val="24"/>
          <w:szCs w:val="24"/>
        </w:rPr>
        <w:t xml:space="preserve"> da </w:t>
      </w:r>
      <w:r w:rsidRPr="00585972">
        <w:rPr>
          <w:rFonts w:asciiTheme="majorHAnsi" w:hAnsiTheme="majorHAnsi" w:cstheme="majorHAnsi"/>
          <w:color w:val="000000" w:themeColor="text1"/>
          <w:sz w:val="24"/>
          <w:szCs w:val="24"/>
        </w:rPr>
        <w:t xml:space="preserve">LDO 2026 preparada nos estreitos limites do Plano Plurianual 2026-2029 que está em tramitação nesta casa, segue submetida a sua referência estratégica, como parte do processo de modernização da </w:t>
      </w:r>
      <w:r w:rsidRPr="00585972">
        <w:rPr>
          <w:rFonts w:asciiTheme="majorHAnsi" w:hAnsiTheme="majorHAnsi" w:cstheme="majorHAnsi"/>
          <w:color w:val="000000"/>
          <w:sz w:val="24"/>
          <w:szCs w:val="24"/>
        </w:rPr>
        <w:t>gestão articulada com o Plano do Governo. Assim, integram o acompanhamento gerencial das estruturas de governo, bem como facilita a relação de transparência com a população.</w:t>
      </w:r>
    </w:p>
    <w:p w:rsidR="00585972" w:rsidRPr="00585972" w:rsidP="00585972" w14:paraId="1936B31F" w14:textId="77777777">
      <w:pPr>
        <w:spacing w:before="240" w:after="240"/>
        <w:contextualSpacing/>
        <w:jc w:val="both"/>
        <w:rPr>
          <w:rFonts w:asciiTheme="majorHAnsi" w:hAnsiTheme="majorHAnsi" w:cstheme="majorHAnsi"/>
          <w:sz w:val="24"/>
          <w:szCs w:val="24"/>
        </w:rPr>
      </w:pPr>
    </w:p>
    <w:p w:rsidR="00585972" w:rsidP="00585972" w14:paraId="7D32A36F" w14:textId="77777777">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themeColor="text1"/>
          <w:sz w:val="24"/>
          <w:szCs w:val="24"/>
        </w:rPr>
        <w:tab/>
        <w:t xml:space="preserve">Na mensagem nº 044/2025 o Prefeito </w:t>
      </w:r>
      <w:r w:rsidRPr="00585972">
        <w:rPr>
          <w:rFonts w:asciiTheme="majorHAnsi" w:hAnsiTheme="majorHAnsi" w:cstheme="majorHAnsi"/>
          <w:color w:val="000000"/>
          <w:sz w:val="24"/>
          <w:szCs w:val="24"/>
        </w:rPr>
        <w:t xml:space="preserve">explica que, a administração segue rumo à reorganização, na infraestrutura urbana, nas políticas sociais, no processo de gestão e no envolvimento dos diversos atores sociais de nossa cidade. Segundo ele, esta reorganização é resultante da recuperação da credibilidade da população quanto à capacidade </w:t>
      </w:r>
      <w:r w:rsidRPr="00585972">
        <w:rPr>
          <w:rFonts w:asciiTheme="majorHAnsi" w:hAnsiTheme="majorHAnsi" w:cstheme="majorHAnsi"/>
          <w:color w:val="000000"/>
          <w:sz w:val="24"/>
          <w:szCs w:val="24"/>
        </w:rPr>
        <w:t>dos</w:t>
      </w:r>
      <w:r w:rsidRPr="00585972">
        <w:rPr>
          <w:rFonts w:asciiTheme="majorHAnsi" w:hAnsiTheme="majorHAnsi" w:cstheme="majorHAnsi"/>
          <w:color w:val="000000"/>
          <w:sz w:val="24"/>
          <w:szCs w:val="24"/>
        </w:rPr>
        <w:t xml:space="preserve"> serviços públicos funcionarem para atender suas necessidades, melhorando a qualidade de vida das pessoas.</w:t>
      </w:r>
    </w:p>
    <w:p w:rsidR="00585972" w:rsidRPr="00585972" w:rsidP="00585972" w14:paraId="62827863" w14:textId="77777777">
      <w:pPr>
        <w:spacing w:before="240" w:after="240"/>
        <w:contextualSpacing/>
        <w:jc w:val="both"/>
        <w:rPr>
          <w:rFonts w:asciiTheme="majorHAnsi" w:hAnsiTheme="majorHAnsi" w:cstheme="majorHAnsi"/>
          <w:sz w:val="24"/>
          <w:szCs w:val="24"/>
        </w:rPr>
      </w:pPr>
    </w:p>
    <w:p w:rsidR="00585972" w:rsidP="00585972" w14:paraId="1AB4D808" w14:textId="77777777">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O Prefeito também destaca que, as conquistas, apesar de exigir um grande esforço da administração foi possível graças às parcerias e apoios desta Egrégia Casa de Leis, de importantes setores da sociedade e da pronta contribuição da maioria dos servidores municipais.</w:t>
      </w:r>
    </w:p>
    <w:p w:rsidR="00585972" w:rsidRPr="00585972" w:rsidP="00585972" w14:paraId="42515CC9" w14:textId="77777777">
      <w:pPr>
        <w:spacing w:before="240" w:after="240"/>
        <w:contextualSpacing/>
        <w:jc w:val="both"/>
        <w:rPr>
          <w:rFonts w:asciiTheme="majorHAnsi" w:hAnsiTheme="majorHAnsi" w:cstheme="majorHAnsi"/>
          <w:sz w:val="24"/>
          <w:szCs w:val="24"/>
        </w:rPr>
      </w:pPr>
    </w:p>
    <w:p w:rsidR="00585972" w:rsidP="00585972" w14:paraId="26D06461" w14:textId="77777777">
      <w:pPr>
        <w:spacing w:before="240" w:after="240"/>
        <w:contextualSpacing/>
        <w:jc w:val="both"/>
        <w:rPr>
          <w:rFonts w:asciiTheme="majorHAnsi" w:hAnsiTheme="majorHAnsi" w:cstheme="majorHAnsi"/>
          <w:b/>
          <w:bCs/>
          <w:color w:val="0000FF"/>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themeColor="text1"/>
          <w:sz w:val="24"/>
          <w:szCs w:val="24"/>
        </w:rPr>
        <w:tab/>
        <w:t xml:space="preserve">Conforme informado na mensagem encaminhada pelo Executivo, a previsão dos valores de despesa para o ano de 2026, distribuídos entre os órgãos da Administração Direta e Indireta são: Prefeitura Municipal </w:t>
      </w:r>
      <w:r w:rsidRPr="00585972">
        <w:rPr>
          <w:rFonts w:asciiTheme="majorHAnsi" w:hAnsiTheme="majorHAnsi" w:cstheme="majorHAnsi"/>
          <w:b/>
          <w:bCs/>
          <w:color w:val="000000" w:themeColor="text1"/>
          <w:sz w:val="24"/>
          <w:szCs w:val="24"/>
        </w:rPr>
        <w:t xml:space="preserve">R$ 790.047.340,00 </w:t>
      </w:r>
      <w:r w:rsidRPr="00585972">
        <w:rPr>
          <w:rFonts w:asciiTheme="majorHAnsi" w:hAnsiTheme="majorHAnsi" w:cstheme="majorHAnsi"/>
          <w:color w:val="000000" w:themeColor="text1"/>
          <w:sz w:val="24"/>
          <w:szCs w:val="24"/>
        </w:rPr>
        <w:t xml:space="preserve">(setecentos e noventa milhões, quarenta e sete mil, trezentos e quarenta reais); SAAE </w:t>
      </w:r>
      <w:r w:rsidRPr="00585972">
        <w:rPr>
          <w:rFonts w:asciiTheme="majorHAnsi" w:hAnsiTheme="majorHAnsi" w:cstheme="majorHAnsi"/>
          <w:b/>
          <w:bCs/>
          <w:color w:val="000000" w:themeColor="text1"/>
          <w:sz w:val="24"/>
          <w:szCs w:val="24"/>
        </w:rPr>
        <w:t>R$</w:t>
      </w:r>
      <w:r w:rsidRPr="00585972">
        <w:rPr>
          <w:rFonts w:asciiTheme="majorHAnsi" w:hAnsiTheme="majorHAnsi" w:cstheme="majorHAnsi"/>
          <w:color w:val="000000" w:themeColor="text1"/>
          <w:sz w:val="24"/>
          <w:szCs w:val="24"/>
        </w:rPr>
        <w:t xml:space="preserve"> </w:t>
      </w:r>
      <w:r w:rsidRPr="00585972">
        <w:rPr>
          <w:rFonts w:asciiTheme="majorHAnsi" w:hAnsiTheme="majorHAnsi" w:cstheme="majorHAnsi"/>
          <w:b/>
          <w:bCs/>
          <w:color w:val="000000" w:themeColor="text1"/>
          <w:sz w:val="24"/>
          <w:szCs w:val="24"/>
        </w:rPr>
        <w:t>106.873.576,00</w:t>
      </w:r>
      <w:r w:rsidRPr="00585972">
        <w:rPr>
          <w:rFonts w:asciiTheme="majorHAnsi" w:hAnsiTheme="majorHAnsi" w:cstheme="majorHAnsi"/>
          <w:color w:val="000000" w:themeColor="text1"/>
          <w:sz w:val="24"/>
          <w:szCs w:val="24"/>
        </w:rPr>
        <w:t xml:space="preserve"> (cento e seis milhões, oitocentos e setenta e três mil, quinhentos e setenta e seis reais) e Câmara Municipal </w:t>
      </w:r>
      <w:r w:rsidRPr="00585972">
        <w:rPr>
          <w:rFonts w:asciiTheme="majorHAnsi" w:hAnsiTheme="majorHAnsi" w:cstheme="majorHAnsi"/>
          <w:b/>
          <w:bCs/>
          <w:color w:val="000000" w:themeColor="text1"/>
          <w:sz w:val="24"/>
          <w:szCs w:val="24"/>
        </w:rPr>
        <w:t xml:space="preserve">R$ 17.939.000,00 </w:t>
      </w:r>
      <w:r w:rsidRPr="00585972">
        <w:rPr>
          <w:rFonts w:asciiTheme="majorHAnsi" w:hAnsiTheme="majorHAnsi" w:cstheme="majorHAnsi"/>
          <w:color w:val="000000" w:themeColor="text1"/>
          <w:sz w:val="24"/>
          <w:szCs w:val="24"/>
        </w:rPr>
        <w:t>(dezessete milhões, novecentos e trinta e nove mil reais);</w:t>
      </w:r>
      <w:r w:rsidRPr="00585972">
        <w:rPr>
          <w:rFonts w:asciiTheme="majorHAnsi" w:hAnsiTheme="majorHAnsi" w:cstheme="majorHAnsi"/>
          <w:b/>
          <w:bCs/>
          <w:color w:val="000000" w:themeColor="text1"/>
          <w:sz w:val="24"/>
          <w:szCs w:val="24"/>
        </w:rPr>
        <w:t xml:space="preserve"> Emenda Impositiva R$ 8.007.310,00 (oito milhões, sete mil, trezentos e dez reais) </w:t>
      </w:r>
      <w:r w:rsidRPr="00585972">
        <w:rPr>
          <w:rFonts w:asciiTheme="majorHAnsi" w:hAnsiTheme="majorHAnsi" w:cstheme="majorHAnsi"/>
          <w:color w:val="000000" w:themeColor="text1"/>
          <w:sz w:val="24"/>
          <w:szCs w:val="24"/>
        </w:rPr>
        <w:t xml:space="preserve">totalizando o valor de </w:t>
      </w:r>
      <w:r w:rsidRPr="00585972">
        <w:rPr>
          <w:rFonts w:asciiTheme="majorHAnsi" w:hAnsiTheme="majorHAnsi" w:cstheme="majorHAnsi"/>
          <w:b/>
          <w:bCs/>
          <w:color w:val="000000" w:themeColor="text1"/>
          <w:sz w:val="24"/>
          <w:szCs w:val="24"/>
        </w:rPr>
        <w:t xml:space="preserve">R$ 914.859.916,00 </w:t>
      </w:r>
      <w:r w:rsidRPr="00585972">
        <w:rPr>
          <w:rFonts w:asciiTheme="majorHAnsi" w:hAnsiTheme="majorHAnsi" w:cstheme="majorHAnsi"/>
          <w:color w:val="000000" w:themeColor="text1"/>
          <w:sz w:val="24"/>
          <w:szCs w:val="24"/>
        </w:rPr>
        <w:t xml:space="preserve">(novecentos e catorze milhões, oitocentos e cinquenta e nove mil, </w:t>
      </w:r>
      <w:r w:rsidRPr="00585972">
        <w:rPr>
          <w:rFonts w:asciiTheme="majorHAnsi" w:hAnsiTheme="majorHAnsi" w:cstheme="majorHAnsi"/>
          <w:color w:val="000000" w:themeColor="text1"/>
          <w:sz w:val="24"/>
          <w:szCs w:val="24"/>
        </w:rPr>
        <w:t>novecentos</w:t>
      </w:r>
      <w:r w:rsidRPr="00585972">
        <w:rPr>
          <w:rFonts w:asciiTheme="majorHAnsi" w:hAnsiTheme="majorHAnsi" w:cstheme="majorHAnsi"/>
          <w:color w:val="000000" w:themeColor="text1"/>
          <w:sz w:val="24"/>
          <w:szCs w:val="24"/>
        </w:rPr>
        <w:t xml:space="preserve"> e dezesseis reais)</w:t>
      </w:r>
      <w:r w:rsidRPr="00585972">
        <w:rPr>
          <w:rFonts w:asciiTheme="majorHAnsi" w:hAnsiTheme="majorHAnsi" w:cstheme="majorHAnsi"/>
          <w:b/>
          <w:bCs/>
          <w:color w:val="000000" w:themeColor="text1"/>
          <w:sz w:val="24"/>
          <w:szCs w:val="24"/>
        </w:rPr>
        <w:t>.</w:t>
      </w:r>
    </w:p>
    <w:p w:rsidR="00585972" w:rsidRPr="00585972" w:rsidP="00585972" w14:paraId="4661574C" w14:textId="77777777">
      <w:pPr>
        <w:spacing w:before="240" w:after="240"/>
        <w:contextualSpacing/>
        <w:jc w:val="both"/>
        <w:rPr>
          <w:rFonts w:asciiTheme="majorHAnsi" w:hAnsiTheme="majorHAnsi" w:cstheme="majorHAnsi"/>
          <w:sz w:val="24"/>
          <w:szCs w:val="24"/>
        </w:rPr>
      </w:pPr>
    </w:p>
    <w:p w:rsidR="00585972" w:rsidP="00585972" w14:paraId="23A79CEE" w14:textId="6BE5D6C3">
      <w:pPr>
        <w:spacing w:before="240" w:after="240"/>
        <w:contextualSpacing/>
        <w:jc w:val="both"/>
        <w:rPr>
          <w:rFonts w:asciiTheme="majorHAnsi" w:hAnsiTheme="majorHAnsi" w:cstheme="majorHAnsi"/>
          <w:color w:val="0000FF"/>
          <w:sz w:val="24"/>
          <w:szCs w:val="24"/>
        </w:rPr>
      </w:pPr>
      <w:r w:rsidRPr="00585972">
        <w:rPr>
          <w:rFonts w:asciiTheme="majorHAnsi" w:hAnsiTheme="majorHAnsi" w:cstheme="majorHAnsi"/>
          <w:b/>
          <w:bCs/>
          <w:color w:val="000000"/>
          <w:sz w:val="24"/>
          <w:szCs w:val="24"/>
        </w:rPr>
        <w:t>        </w:t>
      </w:r>
      <w:r w:rsidRPr="00585972">
        <w:rPr>
          <w:rFonts w:asciiTheme="majorHAnsi" w:hAnsiTheme="majorHAnsi" w:cstheme="majorHAnsi"/>
          <w:b/>
          <w:bCs/>
          <w:color w:val="000000"/>
          <w:sz w:val="24"/>
          <w:szCs w:val="24"/>
        </w:rPr>
        <w:tab/>
      </w:r>
      <w:r w:rsidRPr="00585972">
        <w:rPr>
          <w:rFonts w:asciiTheme="majorHAnsi" w:hAnsiTheme="majorHAnsi" w:cstheme="majorHAnsi"/>
          <w:color w:val="000000"/>
          <w:sz w:val="24"/>
          <w:szCs w:val="24"/>
        </w:rPr>
        <w:t xml:space="preserve">Tratando ainda das restrições orçamentárias, a amortização de parte do principal, o pagamento dos serviços da dívida e precatórios para a Prefeitura e para o SAAE atingirá o valor </w:t>
      </w:r>
      <w:r w:rsidR="00B31C1C">
        <w:rPr>
          <w:rFonts w:asciiTheme="majorHAnsi" w:hAnsiTheme="majorHAnsi" w:cstheme="majorHAnsi"/>
          <w:color w:val="000000"/>
          <w:sz w:val="24"/>
          <w:szCs w:val="24"/>
        </w:rPr>
        <w:t>t</w:t>
      </w:r>
      <w:r w:rsidRPr="00585972">
        <w:rPr>
          <w:rFonts w:asciiTheme="majorHAnsi" w:hAnsiTheme="majorHAnsi" w:cstheme="majorHAnsi"/>
          <w:color w:val="000000" w:themeColor="text1"/>
          <w:sz w:val="24"/>
          <w:szCs w:val="24"/>
        </w:rPr>
        <w:t>otal de R$ 34.279.000,00 (trinta e quatro milhões, duzentos e setenta e nove mil reais) para o exercício 2026.</w:t>
      </w:r>
    </w:p>
    <w:p w:rsidR="00585972" w:rsidRPr="00585972" w:rsidP="00585972" w14:paraId="1F5ED501" w14:textId="77777777">
      <w:pPr>
        <w:spacing w:before="240" w:after="240"/>
        <w:contextualSpacing/>
        <w:jc w:val="both"/>
        <w:rPr>
          <w:rFonts w:asciiTheme="majorHAnsi" w:hAnsiTheme="majorHAnsi" w:cstheme="majorHAnsi"/>
          <w:sz w:val="24"/>
          <w:szCs w:val="24"/>
        </w:rPr>
      </w:pPr>
    </w:p>
    <w:p w:rsidR="00585972" w:rsidP="00585972" w14:paraId="703C1912" w14:textId="4B5DFB52">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650953"/>
          <w:sz w:val="24"/>
          <w:szCs w:val="24"/>
        </w:rPr>
        <w:t>        </w:t>
      </w:r>
      <w:r w:rsidRPr="00585972">
        <w:rPr>
          <w:rFonts w:asciiTheme="majorHAnsi" w:hAnsiTheme="majorHAnsi" w:cstheme="majorHAnsi"/>
          <w:color w:val="650953"/>
          <w:sz w:val="24"/>
          <w:szCs w:val="24"/>
        </w:rPr>
        <w:tab/>
      </w:r>
      <w:r w:rsidRPr="00585972">
        <w:rPr>
          <w:rFonts w:asciiTheme="majorHAnsi" w:hAnsiTheme="majorHAnsi" w:cstheme="majorHAnsi"/>
          <w:color w:val="000000"/>
          <w:sz w:val="24"/>
          <w:szCs w:val="24"/>
        </w:rPr>
        <w:t xml:space="preserve">As projeções realizadas com base na evolução da receita, nas medidas de reorganização da gestão nas transferências de financiamentos e de convênios permitem prever um crescimento da receita real da ordem de </w:t>
      </w:r>
      <w:r w:rsidRPr="00585972">
        <w:rPr>
          <w:rFonts w:asciiTheme="majorHAnsi" w:hAnsiTheme="majorHAnsi" w:cstheme="majorHAnsi"/>
          <w:color w:val="000000" w:themeColor="text1"/>
          <w:sz w:val="24"/>
          <w:szCs w:val="24"/>
        </w:rPr>
        <w:t>16,1% (dezesseis inteiros e um décimos por cento) para 2026, em relação ao orçamento de 2025.</w:t>
      </w:r>
      <w:r w:rsidRPr="00585972">
        <w:rPr>
          <w:rFonts w:asciiTheme="majorHAnsi" w:hAnsiTheme="majorHAnsi" w:cstheme="majorHAnsi"/>
          <w:color w:val="FF0000"/>
          <w:sz w:val="24"/>
          <w:szCs w:val="24"/>
        </w:rPr>
        <w:t xml:space="preserve"> </w:t>
      </w:r>
      <w:r w:rsidRPr="00585972">
        <w:rPr>
          <w:rFonts w:asciiTheme="majorHAnsi" w:hAnsiTheme="majorHAnsi" w:cstheme="majorHAnsi"/>
          <w:color w:val="000000"/>
          <w:sz w:val="24"/>
          <w:szCs w:val="24"/>
        </w:rPr>
        <w:t xml:space="preserve">Como ponto de partida para o estabelecimento desta projeção, temos os valores projetados para todas as receitas em </w:t>
      </w:r>
      <w:r w:rsidRPr="00585972">
        <w:rPr>
          <w:rFonts w:asciiTheme="majorHAnsi" w:hAnsiTheme="majorHAnsi" w:cstheme="majorHAnsi"/>
          <w:color w:val="000000" w:themeColor="text1"/>
          <w:sz w:val="24"/>
          <w:szCs w:val="24"/>
        </w:rPr>
        <w:t xml:space="preserve">2026 </w:t>
      </w:r>
      <w:r w:rsidRPr="00585972">
        <w:rPr>
          <w:rFonts w:asciiTheme="majorHAnsi" w:hAnsiTheme="majorHAnsi" w:cstheme="majorHAnsi"/>
          <w:color w:val="000000" w:themeColor="text1"/>
          <w:sz w:val="24"/>
          <w:szCs w:val="24"/>
        </w:rPr>
        <w:t xml:space="preserve">com base na arrecadação verificada até o momento, aplicando-se sobre cada uma, conforme sua especificidade, um índice de correção baseado na projeção de inflação para 2026 de 4,2% </w:t>
      </w:r>
      <w:r w:rsidRPr="00585972">
        <w:rPr>
          <w:rFonts w:asciiTheme="majorHAnsi" w:hAnsiTheme="majorHAnsi" w:cstheme="majorHAnsi"/>
          <w:color w:val="000000"/>
          <w:sz w:val="24"/>
          <w:szCs w:val="24"/>
        </w:rPr>
        <w:t>(quatro inteiros</w:t>
      </w:r>
      <w:r w:rsidR="00C03742">
        <w:rPr>
          <w:rFonts w:asciiTheme="majorHAnsi" w:hAnsiTheme="majorHAnsi" w:cstheme="majorHAnsi"/>
          <w:color w:val="000000"/>
          <w:sz w:val="24"/>
          <w:szCs w:val="24"/>
        </w:rPr>
        <w:t xml:space="preserve"> dois décimos por cento).</w:t>
      </w:r>
    </w:p>
    <w:p w:rsidR="00B31C1C" w:rsidRPr="00585972" w:rsidP="00585972" w14:paraId="6B6CF1B8" w14:textId="77777777">
      <w:pPr>
        <w:spacing w:before="240" w:after="240"/>
        <w:contextualSpacing/>
        <w:jc w:val="both"/>
        <w:rPr>
          <w:rFonts w:asciiTheme="majorHAnsi" w:hAnsiTheme="majorHAnsi" w:cstheme="majorHAnsi"/>
          <w:sz w:val="24"/>
          <w:szCs w:val="24"/>
        </w:rPr>
      </w:pPr>
    </w:p>
    <w:p w:rsidR="00585972" w:rsidP="00585972" w14:paraId="4C9AB3BC" w14:textId="77777777">
      <w:pPr>
        <w:spacing w:before="240" w:after="240"/>
        <w:contextualSpacing/>
        <w:jc w:val="both"/>
        <w:rPr>
          <w:rFonts w:asciiTheme="majorHAnsi" w:hAnsiTheme="majorHAnsi" w:cstheme="majorHAnsi"/>
          <w:color w:val="FF0000"/>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 xml:space="preserve">Conforme mensagem do Executivo, </w:t>
      </w:r>
      <w:r w:rsidRPr="00585972">
        <w:rPr>
          <w:rFonts w:asciiTheme="majorHAnsi" w:hAnsiTheme="majorHAnsi" w:cstheme="majorHAnsi"/>
          <w:color w:val="000000" w:themeColor="text1"/>
          <w:sz w:val="24"/>
          <w:szCs w:val="24"/>
        </w:rPr>
        <w:t>a estruturação da LDO 2026, conforme definido no Plano Plurianual e reiterada nas audiências públicas, está centrada em projetos prioritários que se consolidam, todos eles, no Plano de Governo.</w:t>
      </w:r>
    </w:p>
    <w:p w:rsidR="00B31C1C" w:rsidRPr="00585972" w:rsidP="00585972" w14:paraId="4D821BD9" w14:textId="77777777">
      <w:pPr>
        <w:spacing w:before="240" w:after="240"/>
        <w:contextualSpacing/>
        <w:jc w:val="both"/>
        <w:rPr>
          <w:rFonts w:asciiTheme="majorHAnsi" w:hAnsiTheme="majorHAnsi" w:cstheme="majorHAnsi"/>
          <w:sz w:val="24"/>
          <w:szCs w:val="24"/>
        </w:rPr>
      </w:pPr>
    </w:p>
    <w:p w:rsidR="00585972" w:rsidP="00585972" w14:paraId="65EE1839" w14:textId="4838484A">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FF0000"/>
          <w:sz w:val="24"/>
          <w:szCs w:val="24"/>
        </w:rPr>
        <w:t>        </w:t>
      </w:r>
      <w:r w:rsidRPr="00585972">
        <w:rPr>
          <w:rFonts w:asciiTheme="majorHAnsi" w:hAnsiTheme="majorHAnsi" w:cstheme="majorHAnsi"/>
          <w:color w:val="0000FF"/>
          <w:sz w:val="24"/>
          <w:szCs w:val="24"/>
        </w:rPr>
        <w:tab/>
      </w:r>
      <w:r w:rsidRPr="00585972">
        <w:rPr>
          <w:rFonts w:asciiTheme="majorHAnsi" w:hAnsiTheme="majorHAnsi" w:cstheme="majorHAnsi"/>
          <w:color w:val="000000" w:themeColor="text1"/>
          <w:sz w:val="24"/>
          <w:szCs w:val="24"/>
        </w:rPr>
        <w:t xml:space="preserve">A Administração Municipal, projetou a receita para o exercício de 2026, da ordem de </w:t>
      </w:r>
      <w:r w:rsidRPr="002F4CBB">
        <w:rPr>
          <w:rFonts w:asciiTheme="majorHAnsi" w:hAnsiTheme="majorHAnsi" w:cstheme="majorHAnsi"/>
          <w:b/>
          <w:bCs/>
          <w:color w:val="000000" w:themeColor="text1"/>
          <w:sz w:val="24"/>
          <w:szCs w:val="24"/>
        </w:rPr>
        <w:t>R$ 914.859.916,00</w:t>
      </w:r>
      <w:r w:rsidRPr="00585972">
        <w:rPr>
          <w:rFonts w:asciiTheme="majorHAnsi" w:hAnsiTheme="majorHAnsi" w:cstheme="majorHAnsi"/>
          <w:color w:val="000000" w:themeColor="text1"/>
          <w:sz w:val="24"/>
          <w:szCs w:val="24"/>
        </w:rPr>
        <w:t xml:space="preserve"> (novecentos e catorze milhões, oitocentos e cinquenta e nove mil, novecentos e dezesseis reais), e a despesa de R$ 914.859.916,00 (novecentos e catorze milhões, oitocentos e cinquenta e nove mil, novecentos e dezesseis reais). Desse montante, destaca-se R$ 8.303.460,00 (oito milhões, trezentos e três mil, quatrocentos e sessenta reais) que serão provisionados como reserva de contingência, equivalente a quase 1% (um por cento) da Receita Corrente Líquida, destinados a riscos emergentes que, se inexistentes ao longo do exercício de 2026, poderão </w:t>
      </w:r>
      <w:r w:rsidRPr="00585972">
        <w:rPr>
          <w:rFonts w:asciiTheme="majorHAnsi" w:hAnsiTheme="majorHAnsi" w:cstheme="majorHAnsi"/>
          <w:color w:val="000000"/>
          <w:sz w:val="24"/>
          <w:szCs w:val="24"/>
        </w:rPr>
        <w:t>ser utilizados como recursos para abertura de créditos adicionais, conforme o inciso III do artigo 5° da Lei Complementar n° 101 de 2000 (</w:t>
      </w:r>
      <w:r w:rsidR="00B31C1C">
        <w:rPr>
          <w:rFonts w:asciiTheme="majorHAnsi" w:hAnsiTheme="majorHAnsi" w:cstheme="majorHAnsi"/>
          <w:color w:val="000000"/>
          <w:sz w:val="24"/>
          <w:szCs w:val="24"/>
        </w:rPr>
        <w:t>Lei de Responsabilidade Fiscal)</w:t>
      </w:r>
      <w:r w:rsidRPr="00585972">
        <w:rPr>
          <w:rFonts w:asciiTheme="majorHAnsi" w:hAnsiTheme="majorHAnsi" w:cstheme="majorHAnsi"/>
          <w:color w:val="000000"/>
          <w:sz w:val="24"/>
          <w:szCs w:val="24"/>
        </w:rPr>
        <w:t>.</w:t>
      </w:r>
    </w:p>
    <w:p w:rsidR="00B31C1C" w:rsidRPr="00585972" w:rsidP="00585972" w14:paraId="323A1A5F" w14:textId="77777777">
      <w:pPr>
        <w:spacing w:before="240" w:after="240"/>
        <w:contextualSpacing/>
        <w:jc w:val="both"/>
        <w:rPr>
          <w:rFonts w:asciiTheme="majorHAnsi" w:hAnsiTheme="majorHAnsi" w:cstheme="majorHAnsi"/>
          <w:sz w:val="24"/>
          <w:szCs w:val="24"/>
        </w:rPr>
      </w:pPr>
    </w:p>
    <w:p w:rsidR="00585972" w:rsidP="00585972" w14:paraId="5A41EC2C" w14:textId="1914C5C4">
      <w:pPr>
        <w:spacing w:before="240" w:after="240"/>
        <w:contextualSpacing/>
        <w:jc w:val="both"/>
        <w:rPr>
          <w:rFonts w:asciiTheme="majorHAnsi" w:hAnsiTheme="majorHAnsi" w:cstheme="majorHAnsi"/>
          <w:color w:val="000000"/>
          <w:sz w:val="24"/>
          <w:szCs w:val="24"/>
        </w:rPr>
      </w:pPr>
      <w:r>
        <w:rPr>
          <w:rFonts w:asciiTheme="majorHAnsi" w:hAnsiTheme="majorHAnsi" w:cstheme="majorHAnsi"/>
          <w:color w:val="000000"/>
          <w:sz w:val="24"/>
          <w:szCs w:val="24"/>
        </w:rPr>
        <w:t>      </w:t>
      </w: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A evolução das receitas de tributos está amarrada, por um lado, à Legislação Tributária e ao Sistema de Tributação da Prefeitura e, por outro lado, aos fatores macroeconômicos, subordinado às decisões do Governo Federal, das grandes corporações transnacionais e às relações econômicas internacionais, podendo afetar os investimentos com impacto também sobre o emprego e a renda.</w:t>
      </w:r>
    </w:p>
    <w:p w:rsidR="00B31C1C" w:rsidRPr="00585972" w:rsidP="00585972" w14:paraId="4CF3B8CF" w14:textId="77777777">
      <w:pPr>
        <w:spacing w:before="240" w:after="240"/>
        <w:contextualSpacing/>
        <w:jc w:val="both"/>
        <w:rPr>
          <w:rFonts w:asciiTheme="majorHAnsi" w:hAnsiTheme="majorHAnsi" w:cstheme="majorHAnsi"/>
          <w:sz w:val="24"/>
          <w:szCs w:val="24"/>
        </w:rPr>
      </w:pPr>
    </w:p>
    <w:p w:rsidR="00C03742" w:rsidP="00585972" w14:paraId="62E54965" w14:textId="1CA659BA">
      <w:pPr>
        <w:spacing w:before="240" w:after="240"/>
        <w:contextualSpacing/>
        <w:jc w:val="both"/>
        <w:rPr>
          <w:rFonts w:asciiTheme="majorHAnsi" w:hAnsiTheme="majorHAnsi" w:cstheme="majorHAnsi"/>
          <w:color w:val="650953"/>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Abaixo quadro da Evolução das Receitas Municipais</w:t>
      </w:r>
      <w:r w:rsidR="0047023C">
        <w:rPr>
          <w:rFonts w:asciiTheme="majorHAnsi" w:hAnsiTheme="majorHAnsi" w:cstheme="majorHAnsi"/>
          <w:color w:val="650953"/>
          <w:sz w:val="24"/>
          <w:szCs w:val="24"/>
        </w:rPr>
        <w:t>:</w:t>
      </w:r>
    </w:p>
    <w:p w:rsidR="00585972" w:rsidRPr="00585972" w:rsidP="00585972" w14:paraId="2E0E335F" w14:textId="113D8D99">
      <w:pPr>
        <w:spacing w:before="240" w:after="240"/>
        <w:contextualSpacing/>
        <w:jc w:val="both"/>
        <w:rPr>
          <w:rFonts w:asciiTheme="majorHAnsi" w:hAnsiTheme="majorHAnsi" w:cstheme="majorHAnsi"/>
          <w:sz w:val="24"/>
          <w:szCs w:val="24"/>
        </w:rPr>
      </w:pPr>
      <w:r w:rsidRPr="00585972">
        <w:rPr>
          <w:rFonts w:asciiTheme="majorHAnsi" w:hAnsiTheme="majorHAnsi" w:cstheme="majorHAnsi"/>
          <w:color w:val="650953"/>
          <w:sz w:val="24"/>
          <w:szCs w:val="24"/>
        </w:rPr>
        <w:t>  </w:t>
      </w:r>
    </w:p>
    <w:p w:rsidR="00585972" w:rsidRPr="00585972" w:rsidP="00585972" w14:paraId="71D57FC0" w14:textId="35359D12">
      <w:pPr>
        <w:contextualSpacing/>
        <w:rPr>
          <w:rFonts w:asciiTheme="majorHAnsi" w:hAnsiTheme="majorHAnsi" w:cstheme="majorHAnsi"/>
          <w:sz w:val="24"/>
          <w:szCs w:val="24"/>
        </w:rPr>
      </w:pPr>
      <w:r>
        <w:rPr>
          <w:rFonts w:asciiTheme="majorHAnsi" w:hAnsiTheme="majorHAnsi" w:cstheme="majorHAnsi"/>
          <w:noProof/>
          <w:sz w:val="24"/>
          <w:szCs w:val="24"/>
        </w:rPr>
        <w:drawing>
          <wp:inline distT="0" distB="0" distL="0" distR="0">
            <wp:extent cx="5760720" cy="303085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23324" name="Evolução receita .png"/>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760720" cy="3030855"/>
                    </a:xfrm>
                    <a:prstGeom prst="rect">
                      <a:avLst/>
                    </a:prstGeom>
                  </pic:spPr>
                </pic:pic>
              </a:graphicData>
            </a:graphic>
          </wp:inline>
        </w:drawing>
      </w:r>
    </w:p>
    <w:p w:rsidR="00585972" w:rsidRPr="00585972" w:rsidP="00585972" w14:paraId="2692EA74" w14:textId="77777777">
      <w:pPr>
        <w:spacing w:before="240" w:after="240"/>
        <w:contextualSpacing/>
        <w:jc w:val="both"/>
        <w:rPr>
          <w:rFonts w:asciiTheme="majorHAnsi" w:hAnsiTheme="majorHAnsi" w:cstheme="majorHAnsi"/>
          <w:sz w:val="24"/>
          <w:szCs w:val="24"/>
        </w:rPr>
      </w:pPr>
      <w:r w:rsidRPr="00585972">
        <w:rPr>
          <w:rFonts w:asciiTheme="majorHAnsi" w:hAnsiTheme="majorHAnsi" w:cstheme="majorHAnsi"/>
          <w:color w:val="650953"/>
          <w:sz w:val="24"/>
          <w:szCs w:val="24"/>
        </w:rPr>
        <w:t>  </w:t>
      </w:r>
    </w:p>
    <w:p w:rsidR="00B31C1C" w:rsidP="00585972" w14:paraId="60835A62" w14:textId="77777777">
      <w:pPr>
        <w:spacing w:before="240" w:after="240"/>
        <w:ind w:firstLine="720"/>
        <w:contextualSpacing/>
        <w:jc w:val="both"/>
        <w:rPr>
          <w:rFonts w:asciiTheme="majorHAnsi" w:hAnsiTheme="majorHAnsi" w:cstheme="majorHAnsi"/>
          <w:color w:val="000000"/>
          <w:sz w:val="24"/>
          <w:szCs w:val="24"/>
        </w:rPr>
      </w:pPr>
    </w:p>
    <w:p w:rsidR="00585972" w:rsidP="00585972" w14:paraId="7E631675" w14:textId="77777777">
      <w:pPr>
        <w:spacing w:before="240" w:after="240"/>
        <w:ind w:firstLine="720"/>
        <w:contextualSpacing/>
        <w:jc w:val="both"/>
        <w:rPr>
          <w:rFonts w:asciiTheme="majorHAnsi" w:hAnsiTheme="majorHAnsi" w:cstheme="majorHAnsi"/>
          <w:color w:val="000000"/>
          <w:sz w:val="24"/>
          <w:szCs w:val="24"/>
        </w:rPr>
      </w:pPr>
      <w:r w:rsidRPr="00585972">
        <w:rPr>
          <w:rFonts w:asciiTheme="majorHAnsi" w:hAnsiTheme="majorHAnsi" w:cstheme="majorHAnsi"/>
          <w:color w:val="000000"/>
          <w:sz w:val="24"/>
          <w:szCs w:val="24"/>
        </w:rPr>
        <w:t>Com relação às despesas, a Prefeitura destaca que foram projetadas ainda significativa pressão sobre os custeios, o que imporá esforços intensos de todos os servidores no sentido de aumentar a vigilância sobre os gastos municipais.</w:t>
      </w:r>
    </w:p>
    <w:p w:rsidR="00B31C1C" w:rsidRPr="00585972" w:rsidP="00585972" w14:paraId="2A2F3D3E" w14:textId="77777777">
      <w:pPr>
        <w:spacing w:before="240" w:after="240"/>
        <w:ind w:firstLine="720"/>
        <w:contextualSpacing/>
        <w:jc w:val="both"/>
        <w:rPr>
          <w:rFonts w:asciiTheme="majorHAnsi" w:hAnsiTheme="majorHAnsi" w:cstheme="majorHAnsi"/>
          <w:sz w:val="24"/>
          <w:szCs w:val="24"/>
        </w:rPr>
      </w:pPr>
    </w:p>
    <w:p w:rsidR="003668CF" w:rsidP="003668CF" w14:paraId="36DF827C" w14:textId="0C7311F8">
      <w:pPr>
        <w:spacing w:before="240" w:after="240"/>
        <w:ind w:firstLine="720"/>
        <w:contextualSpacing/>
        <w:jc w:val="both"/>
        <w:rPr>
          <w:rFonts w:asciiTheme="majorHAnsi" w:hAnsiTheme="majorHAnsi" w:cstheme="majorHAnsi"/>
          <w:color w:val="000000"/>
          <w:sz w:val="24"/>
          <w:szCs w:val="24"/>
        </w:rPr>
      </w:pPr>
      <w:r w:rsidRPr="00585972">
        <w:rPr>
          <w:rFonts w:asciiTheme="majorHAnsi" w:hAnsiTheme="majorHAnsi" w:cstheme="majorHAnsi"/>
          <w:color w:val="000000"/>
          <w:sz w:val="24"/>
          <w:szCs w:val="24"/>
        </w:rPr>
        <w:t>Os valores estimados para o próximo ano expressam as limitações aos desejos da Administração Municipal de resolver todos os problemas. No entanto, não medirão esforços no sentido de ampliar esses recursos, com contribuições aos Governos Federal e Estadual, além de buscar parcerias junto à iniciativa privada</w:t>
      </w:r>
      <w:r>
        <w:rPr>
          <w:rFonts w:asciiTheme="majorHAnsi" w:hAnsiTheme="majorHAnsi" w:cstheme="majorHAnsi"/>
          <w:color w:val="000000"/>
          <w:sz w:val="24"/>
          <w:szCs w:val="24"/>
        </w:rPr>
        <w:t>.</w:t>
      </w:r>
    </w:p>
    <w:p w:rsidR="003668CF" w:rsidP="003668CF" w14:paraId="32B6088F" w14:textId="77777777">
      <w:pPr>
        <w:spacing w:before="240" w:after="240"/>
        <w:ind w:firstLine="720"/>
        <w:contextualSpacing/>
        <w:jc w:val="both"/>
        <w:rPr>
          <w:rFonts w:asciiTheme="majorHAnsi" w:hAnsiTheme="majorHAnsi" w:cstheme="majorHAnsi"/>
          <w:color w:val="000000"/>
          <w:sz w:val="24"/>
          <w:szCs w:val="24"/>
        </w:rPr>
      </w:pPr>
    </w:p>
    <w:p w:rsidR="00585972" w:rsidRPr="003668CF" w:rsidP="003668CF" w14:paraId="30D9AE38" w14:textId="64C52277">
      <w:pPr>
        <w:spacing w:before="240" w:after="240"/>
        <w:ind w:firstLine="720"/>
        <w:contextualSpacing/>
        <w:jc w:val="both"/>
        <w:rPr>
          <w:rFonts w:asciiTheme="majorHAnsi" w:hAnsiTheme="majorHAnsi" w:cstheme="majorHAnsi"/>
          <w:sz w:val="24"/>
          <w:szCs w:val="24"/>
        </w:rPr>
      </w:pPr>
      <w:r w:rsidRPr="003668CF">
        <w:rPr>
          <w:rFonts w:asciiTheme="majorHAnsi" w:hAnsiTheme="majorHAnsi" w:cstheme="majorHAnsi"/>
          <w:sz w:val="24"/>
          <w:szCs w:val="24"/>
        </w:rPr>
        <w:t>A</w:t>
      </w:r>
      <w:r w:rsidRPr="003668CF">
        <w:rPr>
          <w:rFonts w:asciiTheme="majorHAnsi" w:hAnsiTheme="majorHAnsi" w:cstheme="majorHAnsi"/>
          <w:sz w:val="24"/>
          <w:szCs w:val="24"/>
        </w:rPr>
        <w:t>baixo quadro representativo das Despesas por Órgão</w:t>
      </w:r>
      <w:r w:rsidR="0047023C">
        <w:rPr>
          <w:rFonts w:asciiTheme="majorHAnsi" w:hAnsiTheme="majorHAnsi" w:cstheme="majorHAnsi"/>
          <w:sz w:val="24"/>
          <w:szCs w:val="24"/>
        </w:rPr>
        <w:t xml:space="preserve"> prevista para 2026</w:t>
      </w:r>
      <w:r w:rsidRPr="003668CF">
        <w:rPr>
          <w:rFonts w:asciiTheme="majorHAnsi" w:hAnsiTheme="majorHAnsi" w:cstheme="majorHAnsi"/>
          <w:sz w:val="24"/>
          <w:szCs w:val="24"/>
        </w:rPr>
        <w:t>:     </w:t>
      </w:r>
    </w:p>
    <w:p w:rsidR="00B378D5" w:rsidP="00585972" w14:paraId="74602AA4" w14:textId="2315284C">
      <w:pPr>
        <w:spacing w:after="240"/>
        <w:contextualSpacing/>
        <w:rPr>
          <w:rFonts w:asciiTheme="majorHAnsi" w:hAnsiTheme="majorHAnsi" w:cstheme="majorHAnsi"/>
          <w:noProof/>
          <w:sz w:val="24"/>
          <w:szCs w:val="24"/>
        </w:rPr>
      </w:pPr>
    </w:p>
    <w:p w:rsidR="00585972" w:rsidRPr="00585972" w:rsidP="00585972" w14:paraId="29FD5A8F" w14:textId="2F2AD83E">
      <w:pPr>
        <w:spacing w:after="240"/>
        <w:contextualSpacing/>
        <w:rPr>
          <w:rFonts w:asciiTheme="majorHAnsi" w:hAnsiTheme="majorHAnsi" w:cstheme="majorHAnsi"/>
          <w:sz w:val="24"/>
          <w:szCs w:val="24"/>
        </w:rPr>
      </w:pPr>
      <w:r>
        <w:rPr>
          <w:rFonts w:asciiTheme="majorHAnsi" w:hAnsiTheme="majorHAnsi" w:cstheme="majorHAnsi"/>
          <w:noProof/>
          <w:sz w:val="24"/>
          <w:szCs w:val="24"/>
        </w:rPr>
        <w:drawing>
          <wp:inline distT="0" distB="0" distL="0" distR="0">
            <wp:extent cx="5760720" cy="3169920"/>
            <wp:effectExtent l="0" t="0" r="0" b="0"/>
            <wp:docPr id="51923909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92201" name="Imagem 519239095"/>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60720" cy="3169920"/>
                    </a:xfrm>
                    <a:prstGeom prst="rect">
                      <a:avLst/>
                    </a:prstGeom>
                  </pic:spPr>
                </pic:pic>
              </a:graphicData>
            </a:graphic>
          </wp:inline>
        </w:drawing>
      </w:r>
      <w:r w:rsidRPr="00585972">
        <w:rPr>
          <w:rFonts w:asciiTheme="majorHAnsi" w:hAnsiTheme="majorHAnsi" w:cstheme="majorHAnsi"/>
          <w:sz w:val="24"/>
          <w:szCs w:val="24"/>
        </w:rPr>
        <w:br/>
      </w:r>
    </w:p>
    <w:p w:rsidR="00585972" w:rsidRPr="00585972" w:rsidP="00585972" w14:paraId="7787ECF9" w14:textId="77777777">
      <w:pPr>
        <w:spacing w:before="240" w:after="240"/>
        <w:ind w:firstLine="720"/>
        <w:contextualSpacing/>
        <w:jc w:val="both"/>
        <w:rPr>
          <w:rFonts w:asciiTheme="majorHAnsi" w:hAnsiTheme="majorHAnsi" w:cstheme="majorHAnsi"/>
          <w:sz w:val="24"/>
          <w:szCs w:val="24"/>
        </w:rPr>
      </w:pPr>
      <w:r w:rsidRPr="00585972">
        <w:rPr>
          <w:rFonts w:asciiTheme="majorHAnsi" w:hAnsiTheme="majorHAnsi" w:cstheme="majorHAnsi"/>
          <w:color w:val="000000"/>
          <w:sz w:val="24"/>
          <w:szCs w:val="24"/>
        </w:rPr>
        <w:t> </w:t>
      </w:r>
    </w:p>
    <w:p w:rsidR="00585972" w:rsidP="00585972" w14:paraId="349B022C" w14:textId="77777777">
      <w:pPr>
        <w:spacing w:before="240" w:after="240"/>
        <w:ind w:firstLine="720"/>
        <w:contextualSpacing/>
        <w:jc w:val="both"/>
        <w:rPr>
          <w:rFonts w:asciiTheme="majorHAnsi" w:hAnsiTheme="majorHAnsi" w:cstheme="majorHAnsi"/>
          <w:color w:val="0000FF"/>
          <w:sz w:val="24"/>
          <w:szCs w:val="24"/>
        </w:rPr>
      </w:pPr>
      <w:r w:rsidRPr="00585972">
        <w:rPr>
          <w:rFonts w:asciiTheme="majorHAnsi" w:hAnsiTheme="majorHAnsi" w:cstheme="majorHAnsi"/>
          <w:color w:val="000000"/>
          <w:sz w:val="24"/>
          <w:szCs w:val="24"/>
        </w:rPr>
        <w:t xml:space="preserve">Tratando ainda das restrições orçamentárias, a amortização de parte do principal, o pagamento dos serviços da dívida e precatórios para a Prefeitura e o SAAE, atingirá o valor total de </w:t>
      </w:r>
      <w:r w:rsidRPr="00585972">
        <w:rPr>
          <w:rFonts w:asciiTheme="majorHAnsi" w:hAnsiTheme="majorHAnsi" w:cstheme="majorHAnsi"/>
          <w:color w:val="000000" w:themeColor="text1"/>
          <w:sz w:val="24"/>
          <w:szCs w:val="24"/>
        </w:rPr>
        <w:t>R$34.279.000,00 (trinta e quatro milhões, duzentos e trinta e nove mil reais) para o exercício de 2026.</w:t>
      </w:r>
    </w:p>
    <w:p w:rsidR="00B31C1C" w:rsidRPr="00585972" w:rsidP="00585972" w14:paraId="25AEFA44" w14:textId="77777777">
      <w:pPr>
        <w:spacing w:before="240" w:after="240"/>
        <w:ind w:firstLine="720"/>
        <w:contextualSpacing/>
        <w:jc w:val="both"/>
        <w:rPr>
          <w:rFonts w:asciiTheme="majorHAnsi" w:hAnsiTheme="majorHAnsi" w:cstheme="majorHAnsi"/>
          <w:sz w:val="24"/>
          <w:szCs w:val="24"/>
        </w:rPr>
      </w:pPr>
    </w:p>
    <w:p w:rsidR="00585972" w:rsidP="00585972" w14:paraId="39AF133F" w14:textId="384EF7CD">
      <w:pPr>
        <w:spacing w:before="240" w:after="240"/>
        <w:ind w:firstLine="720"/>
        <w:contextualSpacing/>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Destaque para </w:t>
      </w:r>
      <w:r w:rsidRPr="00585972">
        <w:rPr>
          <w:rFonts w:asciiTheme="majorHAnsi" w:hAnsiTheme="majorHAnsi" w:cstheme="majorHAnsi"/>
          <w:color w:val="000000"/>
          <w:sz w:val="24"/>
          <w:szCs w:val="24"/>
        </w:rPr>
        <w:t>os anexos que, integram e acompanham, demonstrando as ações da Administração Municipal e as metas fiscais a ser</w:t>
      </w:r>
      <w:r>
        <w:rPr>
          <w:rFonts w:asciiTheme="majorHAnsi" w:hAnsiTheme="majorHAnsi" w:cstheme="majorHAnsi"/>
          <w:color w:val="000000"/>
          <w:sz w:val="24"/>
          <w:szCs w:val="24"/>
        </w:rPr>
        <w:t>em efetivadas no exercício 2026.</w:t>
      </w:r>
    </w:p>
    <w:p w:rsidR="00B31C1C" w:rsidRPr="00585972" w:rsidP="00585972" w14:paraId="0AFD73C5" w14:textId="77777777">
      <w:pPr>
        <w:spacing w:before="240" w:after="240"/>
        <w:ind w:firstLine="720"/>
        <w:contextualSpacing/>
        <w:jc w:val="both"/>
        <w:rPr>
          <w:rFonts w:asciiTheme="majorHAnsi" w:hAnsiTheme="majorHAnsi" w:cstheme="majorHAnsi"/>
          <w:sz w:val="24"/>
          <w:szCs w:val="24"/>
        </w:rPr>
      </w:pPr>
    </w:p>
    <w:p w:rsidR="00585972" w:rsidRPr="00585972" w:rsidP="00585972" w14:paraId="0C8239BF" w14:textId="77777777">
      <w:pPr>
        <w:spacing w:before="240" w:after="240"/>
        <w:contextualSpacing/>
        <w:jc w:val="both"/>
        <w:rPr>
          <w:rFonts w:asciiTheme="majorHAnsi" w:hAnsiTheme="majorHAnsi" w:cstheme="majorHAnsi"/>
          <w:color w:val="000000" w:themeColor="text1"/>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r>
      <w:r w:rsidRPr="00585972">
        <w:rPr>
          <w:rFonts w:asciiTheme="majorHAnsi" w:hAnsiTheme="majorHAnsi" w:cstheme="majorHAnsi"/>
          <w:b/>
          <w:bCs/>
          <w:color w:val="000000"/>
          <w:sz w:val="24"/>
          <w:szCs w:val="24"/>
        </w:rPr>
        <w:t xml:space="preserve">Principais Investimentos LDO </w:t>
      </w:r>
      <w:r w:rsidRPr="00585972">
        <w:rPr>
          <w:rFonts w:asciiTheme="majorHAnsi" w:hAnsiTheme="majorHAnsi" w:cstheme="majorHAnsi"/>
          <w:b/>
          <w:bCs/>
          <w:color w:val="000000" w:themeColor="text1"/>
          <w:sz w:val="24"/>
          <w:szCs w:val="24"/>
        </w:rPr>
        <w:t>2026</w:t>
      </w:r>
    </w:p>
    <w:p w:rsidR="00585972" w:rsidRPr="00585972" w:rsidP="00585972" w14:paraId="7AEE1067" w14:textId="7B45895F">
      <w:pPr>
        <w:spacing w:before="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00B31C1C">
        <w:rPr>
          <w:rFonts w:ascii="Segoe UI Symbol" w:hAnsi="Segoe UI Symbol" w:cs="Segoe UI Symbol"/>
          <w:color w:val="000000" w:themeColor="text1"/>
          <w:sz w:val="24"/>
          <w:szCs w:val="24"/>
        </w:rPr>
        <w:t>R</w:t>
      </w:r>
      <w:r w:rsidRPr="00585972">
        <w:rPr>
          <w:rFonts w:asciiTheme="majorHAnsi" w:hAnsiTheme="majorHAnsi" w:cstheme="majorHAnsi"/>
          <w:color w:val="000000" w:themeColor="text1"/>
          <w:sz w:val="24"/>
          <w:szCs w:val="24"/>
        </w:rPr>
        <w:t>eforma e adequação das escolas municipais;</w:t>
      </w:r>
    </w:p>
    <w:p w:rsidR="00585972" w:rsidRPr="00585972" w:rsidP="00585972" w14:paraId="19F82C37" w14:textId="2ABC76BF">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Segurança e limpeza público nos bairros do município;</w:t>
      </w:r>
    </w:p>
    <w:p w:rsidR="00585972" w:rsidRPr="00585972" w:rsidP="00B31C1C" w14:paraId="60C509ED" w14:textId="67AAA52E">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Obras de infraestrutura urbana - recapeamento</w:t>
      </w:r>
      <w:r w:rsidR="00B31C1C">
        <w:rPr>
          <w:rFonts w:asciiTheme="majorHAnsi" w:hAnsiTheme="majorHAnsi" w:cstheme="majorHAnsi"/>
          <w:color w:val="000000" w:themeColor="text1"/>
          <w:sz w:val="24"/>
          <w:szCs w:val="24"/>
        </w:rPr>
        <w:t xml:space="preserve">, asfalto novo e </w:t>
      </w:r>
      <w:r w:rsidRPr="00585972">
        <w:rPr>
          <w:rFonts w:asciiTheme="majorHAnsi" w:hAnsiTheme="majorHAnsi" w:cstheme="majorHAnsi"/>
          <w:color w:val="000000" w:themeColor="text1"/>
          <w:sz w:val="24"/>
          <w:szCs w:val="24"/>
        </w:rPr>
        <w:t>drenagem;</w:t>
      </w:r>
    </w:p>
    <w:p w:rsidR="00585972" w:rsidRPr="00585972" w:rsidP="00585972" w14:paraId="021AC209" w14:textId="7A12D972">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Ampliação e melhoria no sistema de iluminação pública;</w:t>
      </w:r>
    </w:p>
    <w:p w:rsidR="00585972" w:rsidRPr="00585972" w:rsidP="00585972" w14:paraId="57928D30" w14:textId="7F2FF650">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Realocar moradores de rua;</w:t>
      </w:r>
    </w:p>
    <w:p w:rsidR="00585972" w:rsidRPr="00585972" w:rsidP="00585972" w14:paraId="2C3F53F1" w14:textId="421AE371">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Melhorias na saúde e UBS;</w:t>
      </w:r>
    </w:p>
    <w:p w:rsidR="00585972" w:rsidRPr="00585972" w:rsidP="00585972" w14:paraId="14840571" w14:textId="6B7F87FB">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Melhoria na educação;</w:t>
      </w:r>
    </w:p>
    <w:p w:rsidR="00585972" w:rsidRPr="00585972" w:rsidP="00585972" w14:paraId="27D17F11" w14:textId="4AE01E14">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Conservação de espaços públicos, praças e jardins</w:t>
      </w:r>
    </w:p>
    <w:p w:rsidR="00585972" w:rsidRPr="00585972" w:rsidP="00585972" w14:paraId="2B047FCD" w14:textId="65542B60">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Manutenção do zoológico;</w:t>
      </w:r>
    </w:p>
    <w:p w:rsidR="00585972" w:rsidRPr="00585972" w:rsidP="00B31C1C" w14:paraId="66A7A008" w14:textId="698DAD7D">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Ampliação, reforma e aparelhament</w:t>
      </w:r>
      <w:r w:rsidR="00B31C1C">
        <w:rPr>
          <w:rFonts w:asciiTheme="majorHAnsi" w:hAnsiTheme="majorHAnsi" w:cstheme="majorHAnsi"/>
          <w:color w:val="000000" w:themeColor="text1"/>
          <w:sz w:val="24"/>
          <w:szCs w:val="24"/>
        </w:rPr>
        <w:t xml:space="preserve">o da produção e distribuição de </w:t>
      </w:r>
      <w:r w:rsidRPr="00585972">
        <w:rPr>
          <w:rFonts w:asciiTheme="majorHAnsi" w:hAnsiTheme="majorHAnsi" w:cstheme="majorHAnsi"/>
          <w:color w:val="000000" w:themeColor="text1"/>
          <w:sz w:val="24"/>
          <w:szCs w:val="24"/>
        </w:rPr>
        <w:t>água;</w:t>
      </w:r>
    </w:p>
    <w:p w:rsidR="00585972" w:rsidRPr="00585972" w:rsidP="00585972" w14:paraId="47B33476" w14:textId="1C6908AC">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Ampliação, reforma e aparelhamento das Redes de Esgoto;</w:t>
      </w:r>
    </w:p>
    <w:p w:rsidR="00585972" w:rsidRPr="00585972" w:rsidP="00585972" w14:paraId="40F07FBD" w14:textId="1B85B48F">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00B31C1C">
        <w:rPr>
          <w:rFonts w:asciiTheme="majorHAnsi" w:hAnsiTheme="majorHAnsi" w:cstheme="majorHAnsi"/>
          <w:color w:val="000000" w:themeColor="text1"/>
          <w:sz w:val="24"/>
          <w:szCs w:val="24"/>
        </w:rPr>
        <w:t>C</w:t>
      </w:r>
      <w:r w:rsidRPr="00585972">
        <w:rPr>
          <w:rFonts w:asciiTheme="majorHAnsi" w:hAnsiTheme="majorHAnsi" w:cstheme="majorHAnsi"/>
          <w:color w:val="000000" w:themeColor="text1"/>
          <w:sz w:val="24"/>
          <w:szCs w:val="24"/>
        </w:rPr>
        <w:t>oleta de lixo</w:t>
      </w:r>
      <w:r w:rsidR="00AA4805">
        <w:rPr>
          <w:rFonts w:asciiTheme="majorHAnsi" w:hAnsiTheme="majorHAnsi" w:cstheme="majorHAnsi"/>
          <w:color w:val="000000" w:themeColor="text1"/>
          <w:sz w:val="24"/>
          <w:szCs w:val="24"/>
        </w:rPr>
        <w:t>;</w:t>
      </w:r>
    </w:p>
    <w:p w:rsidR="00585972" w:rsidRPr="00585972" w:rsidP="00585972" w14:paraId="65614C93" w14:textId="736C8160">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Pr="00585972">
        <w:rPr>
          <w:rFonts w:asciiTheme="majorHAnsi" w:hAnsiTheme="majorHAnsi" w:cstheme="majorHAnsi"/>
          <w:color w:val="000000" w:themeColor="text1"/>
          <w:sz w:val="24"/>
          <w:szCs w:val="24"/>
        </w:rPr>
        <w:t>Manuten</w:t>
      </w:r>
      <w:r w:rsidRPr="00585972">
        <w:rPr>
          <w:rFonts w:ascii="Calibri" w:hAnsi="Calibri" w:cs="Calibri"/>
          <w:color w:val="000000" w:themeColor="text1"/>
          <w:sz w:val="24"/>
          <w:szCs w:val="24"/>
        </w:rPr>
        <w:t>çã</w:t>
      </w:r>
      <w:r w:rsidRPr="00585972">
        <w:rPr>
          <w:rFonts w:asciiTheme="majorHAnsi" w:hAnsiTheme="majorHAnsi" w:cstheme="majorHAnsi"/>
          <w:color w:val="000000" w:themeColor="text1"/>
          <w:sz w:val="24"/>
          <w:szCs w:val="24"/>
        </w:rPr>
        <w:t xml:space="preserve">o das estradas na </w:t>
      </w:r>
      <w:r w:rsidRPr="00585972">
        <w:rPr>
          <w:rFonts w:ascii="Calibri" w:hAnsi="Calibri" w:cs="Calibri"/>
          <w:color w:val="000000" w:themeColor="text1"/>
          <w:sz w:val="24"/>
          <w:szCs w:val="24"/>
        </w:rPr>
        <w:t>á</w:t>
      </w:r>
      <w:r w:rsidRPr="00585972">
        <w:rPr>
          <w:rFonts w:asciiTheme="majorHAnsi" w:hAnsiTheme="majorHAnsi" w:cstheme="majorHAnsi"/>
          <w:color w:val="000000" w:themeColor="text1"/>
          <w:sz w:val="24"/>
          <w:szCs w:val="24"/>
        </w:rPr>
        <w:t>rea rural</w:t>
      </w:r>
      <w:r w:rsidR="00AA4805">
        <w:rPr>
          <w:rFonts w:asciiTheme="majorHAnsi" w:hAnsiTheme="majorHAnsi" w:cstheme="majorHAnsi"/>
          <w:color w:val="000000" w:themeColor="text1"/>
          <w:sz w:val="24"/>
          <w:szCs w:val="24"/>
        </w:rPr>
        <w:t>;</w:t>
      </w:r>
    </w:p>
    <w:p w:rsidR="00585972" w:rsidRPr="00585972" w:rsidP="00585972" w14:paraId="60C39837" w14:textId="7F03725B">
      <w:pPr>
        <w:spacing w:before="240" w:after="240"/>
        <w:ind w:left="2160" w:hanging="360"/>
        <w:contextualSpacing/>
        <w:jc w:val="both"/>
        <w:rPr>
          <w:rFonts w:asciiTheme="majorHAnsi" w:hAnsiTheme="majorHAnsi" w:cstheme="majorHAnsi"/>
          <w:color w:val="000000" w:themeColor="text1"/>
          <w:sz w:val="24"/>
          <w:szCs w:val="24"/>
        </w:rPr>
      </w:pPr>
      <w:r w:rsidRPr="00585972">
        <w:rPr>
          <w:rFonts w:ascii="Segoe UI Symbol" w:hAnsi="Segoe UI Symbol" w:cs="Segoe UI Symbol"/>
          <w:color w:val="000000" w:themeColor="text1"/>
          <w:sz w:val="24"/>
          <w:szCs w:val="24"/>
        </w:rPr>
        <w:t>❖</w:t>
      </w:r>
      <w:r w:rsidR="00B31C1C">
        <w:rPr>
          <w:rFonts w:ascii="Segoe UI Symbol" w:hAnsi="Segoe UI Symbol" w:cs="Segoe UI Symbol"/>
          <w:color w:val="000000" w:themeColor="text1"/>
          <w:sz w:val="24"/>
          <w:szCs w:val="24"/>
        </w:rPr>
        <w:t>I</w:t>
      </w:r>
      <w:r w:rsidRPr="00585972">
        <w:rPr>
          <w:rFonts w:asciiTheme="majorHAnsi" w:hAnsiTheme="majorHAnsi" w:cstheme="majorHAnsi"/>
          <w:color w:val="000000" w:themeColor="text1"/>
          <w:sz w:val="24"/>
          <w:szCs w:val="24"/>
        </w:rPr>
        <w:t>nvestimento na educação</w:t>
      </w:r>
      <w:r w:rsidR="00AA4805">
        <w:rPr>
          <w:rFonts w:asciiTheme="majorHAnsi" w:hAnsiTheme="majorHAnsi" w:cstheme="majorHAnsi"/>
          <w:color w:val="000000" w:themeColor="text1"/>
          <w:sz w:val="24"/>
          <w:szCs w:val="24"/>
        </w:rPr>
        <w:t>;</w:t>
      </w:r>
    </w:p>
    <w:p w:rsidR="00585972" w:rsidRPr="00585972" w:rsidP="00585972" w14:paraId="4AB356A3" w14:textId="77777777">
      <w:pPr>
        <w:contextualSpacing/>
        <w:rPr>
          <w:rFonts w:asciiTheme="majorHAnsi" w:hAnsiTheme="majorHAnsi" w:cstheme="majorHAnsi"/>
          <w:color w:val="000000" w:themeColor="text1"/>
          <w:sz w:val="24"/>
          <w:szCs w:val="24"/>
        </w:rPr>
      </w:pPr>
    </w:p>
    <w:p w:rsidR="00585972" w:rsidP="00585972" w14:paraId="5D0F9131" w14:textId="4E848242">
      <w:pPr>
        <w:spacing w:before="240" w:after="240"/>
        <w:ind w:firstLine="720"/>
        <w:contextualSpacing/>
        <w:jc w:val="both"/>
        <w:rPr>
          <w:rFonts w:asciiTheme="majorHAnsi" w:hAnsiTheme="majorHAnsi" w:cstheme="majorHAnsi"/>
          <w:color w:val="000000"/>
          <w:sz w:val="24"/>
          <w:szCs w:val="24"/>
        </w:rPr>
      </w:pPr>
      <w:r w:rsidRPr="00585972">
        <w:rPr>
          <w:rFonts w:asciiTheme="majorHAnsi" w:hAnsiTheme="majorHAnsi" w:cstheme="majorHAnsi"/>
          <w:color w:val="000000"/>
          <w:sz w:val="24"/>
          <w:szCs w:val="24"/>
        </w:rPr>
        <w:t xml:space="preserve">Cabe ressaltar que a Lei de Responsabilidade Fiscal (Lei Complementar n° 101 de 2000) dispõe em seu artigo 4°, sobre os anexos da Lei de Diretrizes Orçamentárias, ordenando a sua composição. Neste </w:t>
      </w:r>
      <w:r w:rsidR="00B31C1C">
        <w:rPr>
          <w:rFonts w:asciiTheme="majorHAnsi" w:hAnsiTheme="majorHAnsi" w:cstheme="majorHAnsi"/>
          <w:color w:val="000000"/>
          <w:sz w:val="24"/>
          <w:szCs w:val="24"/>
        </w:rPr>
        <w:t>sentido, o Projeto de Lei n° 119 de 2025</w:t>
      </w:r>
      <w:r w:rsidRPr="00585972">
        <w:rPr>
          <w:rFonts w:asciiTheme="majorHAnsi" w:hAnsiTheme="majorHAnsi" w:cstheme="majorHAnsi"/>
          <w:color w:val="000000"/>
          <w:sz w:val="24"/>
          <w:szCs w:val="24"/>
        </w:rPr>
        <w:t xml:space="preserve"> encontra-se em conformidade com a legislação citada, uma vez que </w:t>
      </w:r>
      <w:r w:rsidRPr="00585972" w:rsidR="00B31C1C">
        <w:rPr>
          <w:rFonts w:asciiTheme="majorHAnsi" w:hAnsiTheme="majorHAnsi" w:cstheme="majorHAnsi"/>
          <w:color w:val="000000"/>
          <w:sz w:val="24"/>
          <w:szCs w:val="24"/>
        </w:rPr>
        <w:t>se encontra</w:t>
      </w:r>
      <w:r w:rsidRPr="00585972">
        <w:rPr>
          <w:rFonts w:asciiTheme="majorHAnsi" w:hAnsiTheme="majorHAnsi" w:cstheme="majorHAnsi"/>
          <w:color w:val="000000"/>
          <w:sz w:val="24"/>
          <w:szCs w:val="24"/>
        </w:rPr>
        <w:t xml:space="preserve"> nos anexos da propositura os seguintes quadros e demonstrativos:</w:t>
      </w:r>
    </w:p>
    <w:p w:rsidR="00B31C1C" w:rsidRPr="00585972" w:rsidP="00585972" w14:paraId="35B3F01B" w14:textId="77777777">
      <w:pPr>
        <w:spacing w:before="240" w:after="240"/>
        <w:ind w:firstLine="720"/>
        <w:contextualSpacing/>
        <w:jc w:val="both"/>
        <w:rPr>
          <w:rFonts w:asciiTheme="majorHAnsi" w:hAnsiTheme="majorHAnsi" w:cstheme="majorHAnsi"/>
          <w:sz w:val="24"/>
          <w:szCs w:val="24"/>
        </w:rPr>
      </w:pPr>
    </w:p>
    <w:p w:rsidR="00585972" w:rsidRPr="00C03742" w:rsidP="00585972" w14:paraId="3941E6CF" w14:textId="2053042B">
      <w:pPr>
        <w:spacing w:before="240" w:after="240"/>
        <w:ind w:firstLine="720"/>
        <w:contextualSpacing/>
        <w:jc w:val="both"/>
        <w:rPr>
          <w:rFonts w:asciiTheme="majorHAnsi" w:hAnsiTheme="majorHAnsi" w:cstheme="majorHAnsi"/>
          <w:color w:val="FF0000"/>
          <w:sz w:val="24"/>
          <w:szCs w:val="24"/>
          <w:shd w:val="clear" w:color="auto" w:fill="FFFFFF"/>
        </w:rPr>
      </w:pPr>
      <w:r w:rsidRPr="00585972">
        <w:rPr>
          <w:rFonts w:asciiTheme="majorHAnsi" w:hAnsiTheme="majorHAnsi" w:cstheme="majorHAnsi"/>
          <w:b/>
          <w:bCs/>
          <w:color w:val="000000"/>
          <w:sz w:val="24"/>
          <w:szCs w:val="24"/>
        </w:rPr>
        <w:t xml:space="preserve">TABELA 1 - METAS ANUAIS: </w:t>
      </w:r>
      <w:r w:rsidRPr="00585972">
        <w:rPr>
          <w:rFonts w:asciiTheme="majorHAnsi" w:hAnsiTheme="majorHAnsi" w:cstheme="majorHAnsi"/>
          <w:color w:val="000000"/>
          <w:sz w:val="24"/>
          <w:szCs w:val="24"/>
        </w:rPr>
        <w:t xml:space="preserve">em conformidade com o § 1°. Este quadro, conforme determina o dispositivo citado, deve conter as </w:t>
      </w:r>
      <w:r w:rsidRPr="00585972">
        <w:rPr>
          <w:rFonts w:asciiTheme="majorHAnsi" w:hAnsiTheme="majorHAnsi" w:cstheme="majorHAnsi"/>
          <w:color w:val="000000"/>
          <w:sz w:val="24"/>
          <w:szCs w:val="24"/>
          <w:shd w:val="clear" w:color="auto" w:fill="FFFFFF"/>
        </w:rPr>
        <w:t>Metas Fiscais, em que serão estabelecidas metas anuais, em valores correntes e constantes, relativas a receitas, despesas, resultados nominal e primário e montante da dívida pública, para o exercício a que se referirem e para os dois seguintes</w:t>
      </w:r>
      <w:r w:rsidR="008338B4">
        <w:rPr>
          <w:rFonts w:asciiTheme="majorHAnsi" w:hAnsiTheme="majorHAnsi" w:cstheme="majorHAnsi"/>
          <w:color w:val="000000"/>
          <w:sz w:val="24"/>
          <w:szCs w:val="24"/>
          <w:shd w:val="clear" w:color="auto" w:fill="FFFFFF"/>
        </w:rPr>
        <w:t>.</w:t>
      </w:r>
    </w:p>
    <w:p w:rsidR="00B31C1C" w:rsidRPr="00585972" w:rsidP="00585972" w14:paraId="492A9D3F" w14:textId="77777777">
      <w:pPr>
        <w:spacing w:before="240" w:after="240"/>
        <w:ind w:firstLine="720"/>
        <w:contextualSpacing/>
        <w:jc w:val="both"/>
        <w:rPr>
          <w:rFonts w:asciiTheme="majorHAnsi" w:hAnsiTheme="majorHAnsi" w:cstheme="majorHAnsi"/>
          <w:sz w:val="24"/>
          <w:szCs w:val="24"/>
        </w:rPr>
      </w:pPr>
    </w:p>
    <w:p w:rsidR="00585972" w:rsidRPr="00B31C1C" w:rsidP="00585972" w14:paraId="30405D28" w14:textId="34E18141">
      <w:pPr>
        <w:spacing w:before="240" w:after="240"/>
        <w:ind w:firstLine="720"/>
        <w:contextualSpacing/>
        <w:jc w:val="both"/>
        <w:rPr>
          <w:rFonts w:asciiTheme="majorHAnsi" w:hAnsiTheme="majorHAnsi" w:cstheme="majorHAnsi"/>
          <w:color w:val="0070C0"/>
          <w:sz w:val="24"/>
          <w:szCs w:val="24"/>
        </w:rPr>
      </w:pPr>
      <w:r w:rsidRPr="00585972">
        <w:rPr>
          <w:rFonts w:asciiTheme="majorHAnsi" w:hAnsiTheme="majorHAnsi" w:cstheme="majorHAnsi"/>
          <w:b/>
          <w:bCs/>
          <w:color w:val="000000"/>
          <w:sz w:val="24"/>
          <w:szCs w:val="24"/>
        </w:rPr>
        <w:t xml:space="preserve">TABELA 2 - AVALIAÇÃO DO CUMPRIMENTO DAS METAS AS FISCAIS DO EXERCÍCIO ANTERIOR: </w:t>
      </w:r>
      <w:r w:rsidRPr="00585972">
        <w:rPr>
          <w:rFonts w:asciiTheme="majorHAnsi" w:hAnsiTheme="majorHAnsi" w:cstheme="majorHAnsi"/>
          <w:color w:val="000000"/>
          <w:sz w:val="24"/>
          <w:szCs w:val="24"/>
        </w:rPr>
        <w:t>em conformidade com o § 2°, inciso I, que determina que deve constar nos anexos das Diretrizes Orçamentárias a avaliação do cumprimento das metas fiscais do exercício anterior (</w:t>
      </w:r>
      <w:r w:rsidR="00C03742">
        <w:rPr>
          <w:rFonts w:asciiTheme="majorHAnsi" w:hAnsiTheme="majorHAnsi" w:cstheme="majorHAnsi"/>
          <w:sz w:val="24"/>
          <w:szCs w:val="24"/>
        </w:rPr>
        <w:t>fl.</w:t>
      </w:r>
      <w:r w:rsidRPr="00C03742" w:rsidR="00C03742">
        <w:rPr>
          <w:rFonts w:asciiTheme="majorHAnsi" w:hAnsiTheme="majorHAnsi" w:cstheme="majorHAnsi"/>
          <w:sz w:val="24"/>
          <w:szCs w:val="24"/>
        </w:rPr>
        <w:t xml:space="preserve"> 23</w:t>
      </w:r>
      <w:r w:rsidRPr="00585972">
        <w:rPr>
          <w:rFonts w:asciiTheme="majorHAnsi" w:hAnsiTheme="majorHAnsi" w:cstheme="majorHAnsi"/>
          <w:sz w:val="24"/>
          <w:szCs w:val="24"/>
        </w:rPr>
        <w:t>);</w:t>
      </w:r>
    </w:p>
    <w:p w:rsidR="00B31C1C" w:rsidRPr="00585972" w:rsidP="00585972" w14:paraId="4C85ED54" w14:textId="77777777">
      <w:pPr>
        <w:spacing w:before="240" w:after="240"/>
        <w:ind w:firstLine="720"/>
        <w:contextualSpacing/>
        <w:jc w:val="both"/>
        <w:rPr>
          <w:rFonts w:asciiTheme="majorHAnsi" w:hAnsiTheme="majorHAnsi" w:cstheme="majorHAnsi"/>
          <w:sz w:val="24"/>
          <w:szCs w:val="24"/>
        </w:rPr>
      </w:pPr>
    </w:p>
    <w:p w:rsidR="00585972" w:rsidP="00585972" w14:paraId="304285B9" w14:textId="26C6BCBE">
      <w:pPr>
        <w:spacing w:before="240" w:after="240"/>
        <w:ind w:firstLine="720"/>
        <w:contextualSpacing/>
        <w:jc w:val="both"/>
        <w:rPr>
          <w:rFonts w:asciiTheme="majorHAnsi" w:hAnsiTheme="majorHAnsi" w:cstheme="majorHAnsi"/>
          <w:color w:val="000000"/>
          <w:sz w:val="24"/>
          <w:szCs w:val="24"/>
          <w:shd w:val="clear" w:color="auto" w:fill="FFFFFF"/>
        </w:rPr>
      </w:pPr>
      <w:r w:rsidRPr="00585972">
        <w:rPr>
          <w:rFonts w:asciiTheme="majorHAnsi" w:hAnsiTheme="majorHAnsi" w:cstheme="majorHAnsi"/>
          <w:b/>
          <w:bCs/>
          <w:color w:val="000000"/>
          <w:sz w:val="24"/>
          <w:szCs w:val="24"/>
        </w:rPr>
        <w:t>TABELA 3 - METAS FISCAIS ATUAIS COMPARADAS COM AS FIXADAS NOS TRÊS EXERCÍCIOS ANTERIORES:</w:t>
      </w:r>
      <w:r w:rsidRPr="00585972">
        <w:rPr>
          <w:rFonts w:asciiTheme="majorHAnsi" w:hAnsiTheme="majorHAnsi" w:cstheme="majorHAnsi"/>
          <w:color w:val="000000"/>
          <w:sz w:val="24"/>
          <w:szCs w:val="24"/>
        </w:rPr>
        <w:t xml:space="preserve"> conforme § 2, inciso II. Neste dispositivo, a LRF pede que conste nos anexos da LDO um </w:t>
      </w:r>
      <w:r w:rsidRPr="00585972">
        <w:rPr>
          <w:rFonts w:asciiTheme="majorHAnsi" w:hAnsiTheme="majorHAnsi" w:cstheme="majorHAnsi"/>
          <w:color w:val="000000"/>
          <w:sz w:val="24"/>
          <w:szCs w:val="24"/>
          <w:shd w:val="clear" w:color="auto" w:fill="FFFFFF"/>
        </w:rPr>
        <w:t>demonstrativo das metas anuais, instruído com memória e metodologia de cálculo que justifiquem os resultados pretendidos, comparando-as com as fixadas nos três exercícios anteriores, e evidenciando a consistência delas com as premissas e os objetivos da política econômica nacional, o que s</w:t>
      </w:r>
      <w:r w:rsidR="00C03742">
        <w:rPr>
          <w:rFonts w:asciiTheme="majorHAnsi" w:hAnsiTheme="majorHAnsi" w:cstheme="majorHAnsi"/>
          <w:color w:val="000000"/>
          <w:sz w:val="24"/>
          <w:szCs w:val="24"/>
          <w:shd w:val="clear" w:color="auto" w:fill="FFFFFF"/>
        </w:rPr>
        <w:t>e cumpre nos autos do processo (</w:t>
      </w:r>
      <w:r w:rsidRPr="00C03742" w:rsidR="00C03742">
        <w:rPr>
          <w:rFonts w:asciiTheme="majorHAnsi" w:hAnsiTheme="majorHAnsi" w:cstheme="majorHAnsi"/>
          <w:sz w:val="24"/>
          <w:szCs w:val="24"/>
          <w:shd w:val="clear" w:color="auto" w:fill="FFFFFF"/>
        </w:rPr>
        <w:t>fl.24)</w:t>
      </w:r>
      <w:r w:rsidRPr="00585972">
        <w:rPr>
          <w:rFonts w:asciiTheme="majorHAnsi" w:hAnsiTheme="majorHAnsi" w:cstheme="majorHAnsi"/>
          <w:sz w:val="24"/>
          <w:szCs w:val="24"/>
          <w:shd w:val="clear" w:color="auto" w:fill="FFFFFF"/>
        </w:rPr>
        <w:t>;</w:t>
      </w:r>
    </w:p>
    <w:p w:rsidR="00B31C1C" w:rsidRPr="00585972" w:rsidP="00585972" w14:paraId="48EE87B5" w14:textId="77777777">
      <w:pPr>
        <w:spacing w:before="240" w:after="240"/>
        <w:ind w:firstLine="720"/>
        <w:contextualSpacing/>
        <w:jc w:val="both"/>
        <w:rPr>
          <w:rFonts w:asciiTheme="majorHAnsi" w:hAnsiTheme="majorHAnsi" w:cstheme="majorHAnsi"/>
          <w:sz w:val="24"/>
          <w:szCs w:val="24"/>
        </w:rPr>
      </w:pPr>
    </w:p>
    <w:p w:rsidR="00585972" w:rsidRPr="00585972" w:rsidP="00585972" w14:paraId="0310DAE9" w14:textId="1FC3F13F">
      <w:pPr>
        <w:spacing w:before="240" w:after="240"/>
        <w:ind w:firstLine="720"/>
        <w:contextualSpacing/>
        <w:jc w:val="both"/>
        <w:rPr>
          <w:rFonts w:asciiTheme="majorHAnsi" w:hAnsiTheme="majorHAnsi" w:cstheme="majorHAnsi"/>
          <w:sz w:val="24"/>
          <w:szCs w:val="24"/>
        </w:rPr>
      </w:pPr>
      <w:r w:rsidRPr="00585972">
        <w:rPr>
          <w:rFonts w:asciiTheme="majorHAnsi" w:hAnsiTheme="majorHAnsi" w:cstheme="majorHAnsi"/>
          <w:b/>
          <w:bCs/>
          <w:color w:val="000000"/>
          <w:sz w:val="24"/>
          <w:szCs w:val="24"/>
        </w:rPr>
        <w:t xml:space="preserve">TABELA 4 e 5 - EVOLUÇÃO DO PATRIMÔNIO LÍQUIDO: </w:t>
      </w:r>
      <w:r w:rsidRPr="00585972">
        <w:rPr>
          <w:rFonts w:asciiTheme="majorHAnsi" w:hAnsiTheme="majorHAnsi" w:cstheme="majorHAnsi"/>
          <w:color w:val="000000"/>
          <w:sz w:val="24"/>
          <w:szCs w:val="24"/>
        </w:rPr>
        <w:t xml:space="preserve">conforme inciso III </w:t>
      </w:r>
      <w:r w:rsidR="00B31C1C">
        <w:rPr>
          <w:rFonts w:asciiTheme="majorHAnsi" w:hAnsiTheme="majorHAnsi" w:cstheme="majorHAnsi"/>
          <w:color w:val="000000"/>
          <w:sz w:val="24"/>
          <w:szCs w:val="24"/>
        </w:rPr>
        <w:t>do § 2°. Neste inciso da LRF é </w:t>
      </w:r>
      <w:r w:rsidRPr="00585972">
        <w:rPr>
          <w:rFonts w:asciiTheme="majorHAnsi" w:hAnsiTheme="majorHAnsi" w:cstheme="majorHAnsi"/>
          <w:color w:val="000000"/>
          <w:sz w:val="24"/>
          <w:szCs w:val="24"/>
        </w:rPr>
        <w:t xml:space="preserve">delegada aos anexos da LDO a demonstração da </w:t>
      </w:r>
      <w:r w:rsidRPr="00585972">
        <w:rPr>
          <w:rFonts w:asciiTheme="majorHAnsi" w:hAnsiTheme="majorHAnsi" w:cstheme="majorHAnsi"/>
          <w:color w:val="000000"/>
          <w:sz w:val="24"/>
          <w:szCs w:val="24"/>
          <w:shd w:val="clear" w:color="auto" w:fill="FFFFFF"/>
        </w:rPr>
        <w:t>evolução do patrimônio líquido, também nos últimos três exercícios, destacando a origem e a aplicação dos recursos obtidos com a alienação de ativos do Município, no caso em análise, consta na</w:t>
      </w:r>
      <w:r w:rsidR="00C03742">
        <w:rPr>
          <w:rFonts w:asciiTheme="majorHAnsi" w:hAnsiTheme="majorHAnsi" w:cstheme="majorHAnsi"/>
          <w:color w:val="000000"/>
          <w:sz w:val="24"/>
          <w:szCs w:val="24"/>
          <w:shd w:val="clear" w:color="auto" w:fill="FFFFFF"/>
        </w:rPr>
        <w:t>s</w:t>
      </w:r>
      <w:r w:rsidRPr="00585972">
        <w:rPr>
          <w:rFonts w:asciiTheme="majorHAnsi" w:hAnsiTheme="majorHAnsi" w:cstheme="majorHAnsi"/>
          <w:color w:val="000000"/>
          <w:sz w:val="24"/>
          <w:szCs w:val="24"/>
          <w:shd w:val="clear" w:color="auto" w:fill="FFFFFF"/>
        </w:rPr>
        <w:t xml:space="preserve"> folha</w:t>
      </w:r>
      <w:r w:rsidR="00C03742">
        <w:rPr>
          <w:rFonts w:asciiTheme="majorHAnsi" w:hAnsiTheme="majorHAnsi" w:cstheme="majorHAnsi"/>
          <w:color w:val="000000"/>
          <w:sz w:val="24"/>
          <w:szCs w:val="24"/>
          <w:shd w:val="clear" w:color="auto" w:fill="FFFFFF"/>
        </w:rPr>
        <w:t>s</w:t>
      </w:r>
      <w:r w:rsidRPr="00585972">
        <w:rPr>
          <w:rFonts w:asciiTheme="majorHAnsi" w:hAnsiTheme="majorHAnsi" w:cstheme="majorHAnsi"/>
          <w:color w:val="000000"/>
          <w:sz w:val="24"/>
          <w:szCs w:val="24"/>
          <w:shd w:val="clear" w:color="auto" w:fill="FFFFFF"/>
        </w:rPr>
        <w:t xml:space="preserve"> n° 25</w:t>
      </w:r>
      <w:r w:rsidR="00C03742">
        <w:rPr>
          <w:rFonts w:asciiTheme="majorHAnsi" w:hAnsiTheme="majorHAnsi" w:cstheme="majorHAnsi"/>
          <w:color w:val="000000"/>
          <w:sz w:val="24"/>
          <w:szCs w:val="24"/>
          <w:shd w:val="clear" w:color="auto" w:fill="FFFFFF"/>
        </w:rPr>
        <w:t xml:space="preserve"> e 26</w:t>
      </w:r>
      <w:r w:rsidRPr="00585972">
        <w:rPr>
          <w:rFonts w:asciiTheme="majorHAnsi" w:hAnsiTheme="majorHAnsi" w:cstheme="majorHAnsi"/>
          <w:color w:val="000000"/>
          <w:sz w:val="24"/>
          <w:szCs w:val="24"/>
          <w:shd w:val="clear" w:color="auto" w:fill="FFFFFF"/>
        </w:rPr>
        <w:t xml:space="preserve"> dos autos do processo, o patrimônio líquido do Municí</w:t>
      </w:r>
      <w:r w:rsidR="003D7B81">
        <w:rPr>
          <w:rFonts w:asciiTheme="majorHAnsi" w:hAnsiTheme="majorHAnsi" w:cstheme="majorHAnsi"/>
          <w:color w:val="000000"/>
          <w:sz w:val="24"/>
          <w:szCs w:val="24"/>
          <w:shd w:val="clear" w:color="auto" w:fill="FFFFFF"/>
        </w:rPr>
        <w:t>pio dos anos de 2022</w:t>
      </w:r>
      <w:r w:rsidRPr="00585972">
        <w:rPr>
          <w:rFonts w:asciiTheme="majorHAnsi" w:hAnsiTheme="majorHAnsi" w:cstheme="majorHAnsi"/>
          <w:color w:val="000000"/>
          <w:sz w:val="24"/>
          <w:szCs w:val="24"/>
          <w:shd w:val="clear" w:color="auto" w:fill="FFFFFF"/>
        </w:rPr>
        <w:t>, 2023 e 2024;</w:t>
      </w:r>
    </w:p>
    <w:p w:rsidR="00B31C1C" w:rsidP="00585972" w14:paraId="01D8FC94" w14:textId="77777777">
      <w:pPr>
        <w:spacing w:before="240" w:after="240"/>
        <w:ind w:firstLine="720"/>
        <w:contextualSpacing/>
        <w:jc w:val="both"/>
        <w:rPr>
          <w:rFonts w:asciiTheme="majorHAnsi" w:hAnsiTheme="majorHAnsi" w:cstheme="majorHAnsi"/>
          <w:b/>
          <w:bCs/>
          <w:color w:val="0000FF"/>
          <w:sz w:val="24"/>
          <w:szCs w:val="24"/>
        </w:rPr>
      </w:pPr>
    </w:p>
    <w:p w:rsidR="00B31C1C" w:rsidRPr="008338B4" w:rsidP="008338B4" w14:paraId="1FF1CEB8" w14:textId="52876CA6">
      <w:pPr>
        <w:spacing w:before="240" w:after="240"/>
        <w:ind w:firstLine="720"/>
        <w:contextualSpacing/>
        <w:jc w:val="both"/>
        <w:rPr>
          <w:rFonts w:asciiTheme="majorHAnsi" w:hAnsiTheme="majorHAnsi" w:cstheme="majorHAnsi"/>
          <w:b/>
          <w:bCs/>
          <w:color w:val="0000FF"/>
          <w:sz w:val="24"/>
          <w:szCs w:val="24"/>
        </w:rPr>
      </w:pPr>
      <w:r w:rsidRPr="008338B4">
        <w:rPr>
          <w:rFonts w:asciiTheme="majorHAnsi" w:hAnsiTheme="majorHAnsi" w:cstheme="majorHAnsi"/>
          <w:b/>
          <w:bCs/>
          <w:color w:val="000000" w:themeColor="text1"/>
          <w:sz w:val="24"/>
          <w:szCs w:val="24"/>
        </w:rPr>
        <w:t>TABELA 6</w:t>
      </w:r>
      <w:r>
        <w:rPr>
          <w:rFonts w:asciiTheme="majorHAnsi" w:hAnsiTheme="majorHAnsi" w:cstheme="majorHAnsi"/>
          <w:b/>
          <w:bCs/>
          <w:color w:val="000000" w:themeColor="text1"/>
          <w:sz w:val="24"/>
          <w:szCs w:val="24"/>
        </w:rPr>
        <w:t xml:space="preserve"> – NÃO SE APLICA AO MUNICÍPIO: </w:t>
      </w:r>
      <w:r>
        <w:rPr>
          <w:rFonts w:asciiTheme="majorHAnsi" w:hAnsiTheme="majorHAnsi" w:cstheme="majorHAnsi"/>
          <w:color w:val="000000" w:themeColor="text1"/>
          <w:sz w:val="24"/>
          <w:szCs w:val="24"/>
        </w:rPr>
        <w:t>trata-se de uma tabela de previsão de valores para Sistema Previdenciário Próprio, o que não existe instituído no município.</w:t>
      </w:r>
    </w:p>
    <w:p w:rsidR="00B31C1C" w:rsidP="00585972" w14:paraId="1A942431" w14:textId="77777777">
      <w:pPr>
        <w:spacing w:before="240" w:after="240"/>
        <w:ind w:firstLine="720"/>
        <w:contextualSpacing/>
        <w:jc w:val="both"/>
        <w:rPr>
          <w:rFonts w:asciiTheme="majorHAnsi" w:hAnsiTheme="majorHAnsi" w:cstheme="majorHAnsi"/>
          <w:b/>
          <w:bCs/>
          <w:color w:val="000000" w:themeColor="text1"/>
          <w:sz w:val="24"/>
          <w:szCs w:val="24"/>
        </w:rPr>
      </w:pPr>
    </w:p>
    <w:p w:rsidR="00585972" w:rsidRPr="00B31C1C" w:rsidP="00585972" w14:paraId="38AAC1CF" w14:textId="1ED8D255">
      <w:pPr>
        <w:spacing w:before="240" w:after="240"/>
        <w:ind w:firstLine="720"/>
        <w:contextualSpacing/>
        <w:jc w:val="both"/>
        <w:rPr>
          <w:rFonts w:asciiTheme="majorHAnsi" w:hAnsiTheme="majorHAnsi" w:cstheme="majorHAnsi"/>
          <w:color w:val="000000" w:themeColor="text1"/>
          <w:sz w:val="24"/>
          <w:szCs w:val="24"/>
        </w:rPr>
      </w:pPr>
      <w:r w:rsidRPr="00585972">
        <w:rPr>
          <w:rFonts w:asciiTheme="majorHAnsi" w:hAnsiTheme="majorHAnsi" w:cstheme="majorHAnsi"/>
          <w:b/>
          <w:bCs/>
          <w:color w:val="000000" w:themeColor="text1"/>
          <w:sz w:val="24"/>
          <w:szCs w:val="24"/>
        </w:rPr>
        <w:t>TABELA 7- ESTIMATIVA E COMPENSAÇÃO DA RENÚNCIA DE RECEITA</w:t>
      </w:r>
      <w:r w:rsidR="003D7B81">
        <w:rPr>
          <w:rFonts w:asciiTheme="majorHAnsi" w:hAnsiTheme="majorHAnsi" w:cstheme="majorHAnsi"/>
          <w:color w:val="000000" w:themeColor="text1"/>
          <w:sz w:val="24"/>
          <w:szCs w:val="24"/>
        </w:rPr>
        <w:t>: a C</w:t>
      </w:r>
      <w:r w:rsidRPr="00585972">
        <w:rPr>
          <w:rFonts w:asciiTheme="majorHAnsi" w:hAnsiTheme="majorHAnsi" w:cstheme="majorHAnsi"/>
          <w:color w:val="000000" w:themeColor="text1"/>
          <w:sz w:val="24"/>
          <w:szCs w:val="24"/>
        </w:rPr>
        <w:t>omissão ressalta que neste ano foi atendido o pedido de anos anteriores de</w:t>
      </w:r>
      <w:r w:rsidRPr="00B31C1C" w:rsidR="00B31C1C">
        <w:rPr>
          <w:rFonts w:asciiTheme="majorHAnsi" w:hAnsiTheme="majorHAnsi" w:cstheme="majorHAnsi"/>
          <w:color w:val="000000" w:themeColor="text1"/>
          <w:sz w:val="24"/>
          <w:szCs w:val="24"/>
        </w:rPr>
        <w:t xml:space="preserve"> se</w:t>
      </w:r>
      <w:r w:rsidR="003D7B81">
        <w:rPr>
          <w:rFonts w:asciiTheme="majorHAnsi" w:hAnsiTheme="majorHAnsi" w:cstheme="majorHAnsi"/>
          <w:color w:val="000000" w:themeColor="text1"/>
          <w:sz w:val="24"/>
          <w:szCs w:val="24"/>
        </w:rPr>
        <w:t xml:space="preserve"> fazer </w:t>
      </w:r>
      <w:r w:rsidRPr="00585972">
        <w:rPr>
          <w:rFonts w:asciiTheme="majorHAnsi" w:hAnsiTheme="majorHAnsi" w:cstheme="majorHAnsi"/>
          <w:color w:val="000000" w:themeColor="text1"/>
          <w:sz w:val="24"/>
          <w:szCs w:val="24"/>
        </w:rPr>
        <w:t xml:space="preserve">a previsão da renúncia de receita, </w:t>
      </w:r>
      <w:r w:rsidR="003D7B81">
        <w:rPr>
          <w:rFonts w:asciiTheme="majorHAnsi" w:hAnsiTheme="majorHAnsi" w:cstheme="majorHAnsi"/>
          <w:color w:val="000000" w:themeColor="text1"/>
          <w:sz w:val="24"/>
          <w:szCs w:val="24"/>
        </w:rPr>
        <w:t>devido a aplicação d</w:t>
      </w:r>
      <w:r w:rsidRPr="00585972">
        <w:rPr>
          <w:rFonts w:asciiTheme="majorHAnsi" w:hAnsiTheme="majorHAnsi" w:cstheme="majorHAnsi"/>
          <w:color w:val="000000" w:themeColor="text1"/>
          <w:sz w:val="24"/>
          <w:szCs w:val="24"/>
        </w:rPr>
        <w:t>a Lei n° 6.414/ 2022 que</w:t>
      </w:r>
      <w:r w:rsidR="003D7B81">
        <w:rPr>
          <w:rFonts w:asciiTheme="majorHAnsi" w:hAnsiTheme="majorHAnsi" w:cstheme="majorHAnsi"/>
          <w:color w:val="000000" w:themeColor="text1"/>
          <w:sz w:val="24"/>
          <w:szCs w:val="24"/>
        </w:rPr>
        <w:t xml:space="preserve"> </w:t>
      </w:r>
      <w:r w:rsidRPr="003D7B81" w:rsidR="003D7B81">
        <w:rPr>
          <w:rFonts w:asciiTheme="majorHAnsi" w:hAnsiTheme="majorHAnsi" w:cstheme="majorHAnsi"/>
          <w:i/>
          <w:color w:val="000000" w:themeColor="text1"/>
          <w:sz w:val="24"/>
          <w:szCs w:val="24"/>
        </w:rPr>
        <w:t>“D</w:t>
      </w:r>
      <w:r w:rsidRPr="00585972">
        <w:rPr>
          <w:rFonts w:asciiTheme="majorHAnsi" w:hAnsiTheme="majorHAnsi" w:cstheme="majorHAnsi"/>
          <w:i/>
          <w:color w:val="000000" w:themeColor="text1"/>
          <w:sz w:val="24"/>
          <w:szCs w:val="24"/>
        </w:rPr>
        <w:t xml:space="preserve">ispõe sobre Isenções e </w:t>
      </w:r>
      <w:r w:rsidRPr="00585972">
        <w:rPr>
          <w:rFonts w:asciiTheme="majorHAnsi" w:hAnsiTheme="majorHAnsi" w:cstheme="majorHAnsi"/>
          <w:i/>
          <w:color w:val="000000" w:themeColor="text1"/>
          <w:sz w:val="24"/>
          <w:szCs w:val="24"/>
        </w:rPr>
        <w:t>incentivos fiscais às empresas que investirem no Município</w:t>
      </w:r>
      <w:r w:rsidR="003D7B81">
        <w:rPr>
          <w:rFonts w:asciiTheme="majorHAnsi" w:hAnsiTheme="majorHAnsi" w:cstheme="majorHAnsi"/>
          <w:i/>
          <w:color w:val="000000" w:themeColor="text1"/>
          <w:sz w:val="24"/>
          <w:szCs w:val="24"/>
        </w:rPr>
        <w:t>”</w:t>
      </w:r>
      <w:r w:rsidRPr="00585972">
        <w:rPr>
          <w:rFonts w:asciiTheme="majorHAnsi" w:hAnsiTheme="majorHAnsi" w:cstheme="majorHAnsi"/>
          <w:color w:val="000000" w:themeColor="text1"/>
          <w:sz w:val="24"/>
          <w:szCs w:val="24"/>
        </w:rPr>
        <w:t xml:space="preserve">, que para o ano de 2026 o valor é </w:t>
      </w:r>
      <w:r w:rsidR="002F4CBB">
        <w:rPr>
          <w:rFonts w:asciiTheme="majorHAnsi" w:hAnsiTheme="majorHAnsi" w:cstheme="majorHAnsi"/>
          <w:color w:val="000000" w:themeColor="text1"/>
          <w:sz w:val="24"/>
          <w:szCs w:val="24"/>
        </w:rPr>
        <w:t>estimado em</w:t>
      </w:r>
      <w:r w:rsidRPr="00585972">
        <w:rPr>
          <w:rFonts w:asciiTheme="majorHAnsi" w:hAnsiTheme="majorHAnsi" w:cstheme="majorHAnsi"/>
          <w:color w:val="000000" w:themeColor="text1"/>
          <w:sz w:val="24"/>
          <w:szCs w:val="24"/>
        </w:rPr>
        <w:t xml:space="preserve"> R$</w:t>
      </w:r>
      <w:r w:rsidR="002F4CBB">
        <w:rPr>
          <w:rFonts w:asciiTheme="majorHAnsi" w:hAnsiTheme="majorHAnsi" w:cstheme="majorHAnsi"/>
          <w:color w:val="000000" w:themeColor="text1"/>
          <w:sz w:val="24"/>
          <w:szCs w:val="24"/>
        </w:rPr>
        <w:t xml:space="preserve"> </w:t>
      </w:r>
      <w:r w:rsidRPr="00585972">
        <w:rPr>
          <w:rFonts w:asciiTheme="majorHAnsi" w:hAnsiTheme="majorHAnsi" w:cstheme="majorHAnsi"/>
          <w:color w:val="000000" w:themeColor="text1"/>
          <w:sz w:val="24"/>
          <w:szCs w:val="24"/>
        </w:rPr>
        <w:t>106.000,00 (cento e seis mil reais) </w:t>
      </w:r>
    </w:p>
    <w:p w:rsidR="00B31C1C" w:rsidRPr="00585972" w:rsidP="00585972" w14:paraId="7C5E7ABA" w14:textId="77777777">
      <w:pPr>
        <w:spacing w:before="240" w:after="240"/>
        <w:ind w:firstLine="720"/>
        <w:contextualSpacing/>
        <w:jc w:val="both"/>
        <w:rPr>
          <w:rFonts w:asciiTheme="majorHAnsi" w:hAnsiTheme="majorHAnsi" w:cstheme="majorHAnsi"/>
          <w:sz w:val="24"/>
          <w:szCs w:val="24"/>
        </w:rPr>
      </w:pPr>
    </w:p>
    <w:p w:rsidR="00585972" w:rsidP="00585972" w14:paraId="09D9FFA4" w14:textId="77777777">
      <w:pPr>
        <w:spacing w:before="240" w:after="240"/>
        <w:ind w:firstLine="720"/>
        <w:contextualSpacing/>
        <w:jc w:val="both"/>
        <w:rPr>
          <w:rFonts w:asciiTheme="majorHAnsi" w:hAnsiTheme="majorHAnsi" w:cstheme="majorHAnsi"/>
          <w:color w:val="0000FF"/>
          <w:sz w:val="24"/>
          <w:szCs w:val="24"/>
        </w:rPr>
      </w:pPr>
      <w:r w:rsidRPr="00585972">
        <w:rPr>
          <w:rFonts w:asciiTheme="majorHAnsi" w:hAnsiTheme="majorHAnsi" w:cstheme="majorHAnsi"/>
          <w:b/>
          <w:bCs/>
          <w:color w:val="000000"/>
          <w:sz w:val="24"/>
          <w:szCs w:val="24"/>
        </w:rPr>
        <w:t xml:space="preserve">DEMONSTRATIVO VIII - MARGEM DE EXPANSÃO DAS DESPESAS OBRIGATÓRIAS DE CARÁTER CONTINUADO: </w:t>
      </w:r>
      <w:r w:rsidRPr="00585972">
        <w:rPr>
          <w:rFonts w:asciiTheme="majorHAnsi" w:hAnsiTheme="majorHAnsi" w:cstheme="majorHAnsi"/>
          <w:color w:val="000000"/>
          <w:sz w:val="24"/>
          <w:szCs w:val="24"/>
        </w:rPr>
        <w:t xml:space="preserve">conforme inciso V do § 2°. Ressaltamos que este quadro demonstra o aumento permanente da receita no valor </w:t>
      </w:r>
      <w:r w:rsidRPr="00585972">
        <w:rPr>
          <w:rFonts w:asciiTheme="majorHAnsi" w:hAnsiTheme="majorHAnsi" w:cstheme="majorHAnsi"/>
          <w:color w:val="000000" w:themeColor="text1"/>
          <w:sz w:val="24"/>
          <w:szCs w:val="24"/>
        </w:rPr>
        <w:t>de R$ 73.697.016,00;</w:t>
      </w:r>
    </w:p>
    <w:p w:rsidR="00B31C1C" w:rsidRPr="00585972" w:rsidP="00585972" w14:paraId="4F971DEB" w14:textId="77777777">
      <w:pPr>
        <w:spacing w:before="240" w:after="240"/>
        <w:ind w:firstLine="720"/>
        <w:contextualSpacing/>
        <w:jc w:val="both"/>
        <w:rPr>
          <w:rFonts w:asciiTheme="majorHAnsi" w:hAnsiTheme="majorHAnsi" w:cstheme="majorHAnsi"/>
          <w:sz w:val="24"/>
          <w:szCs w:val="24"/>
        </w:rPr>
      </w:pPr>
    </w:p>
    <w:p w:rsidR="008338B4" w:rsidP="008338B4" w14:paraId="33CE179D" w14:textId="6A9BEED7">
      <w:pPr>
        <w:spacing w:before="240" w:after="240"/>
        <w:ind w:firstLine="720"/>
        <w:contextualSpacing/>
        <w:jc w:val="both"/>
        <w:rPr>
          <w:rFonts w:asciiTheme="majorHAnsi" w:hAnsiTheme="majorHAnsi" w:cstheme="majorHAnsi"/>
          <w:color w:val="0000FF"/>
          <w:sz w:val="24"/>
          <w:szCs w:val="24"/>
        </w:rPr>
      </w:pPr>
      <w:r w:rsidRPr="00585972">
        <w:rPr>
          <w:rFonts w:asciiTheme="majorHAnsi" w:hAnsiTheme="majorHAnsi" w:cstheme="majorHAnsi"/>
          <w:b/>
          <w:bCs/>
          <w:color w:val="000000"/>
          <w:sz w:val="24"/>
          <w:szCs w:val="24"/>
        </w:rPr>
        <w:t xml:space="preserve">DEMONSTRATIVO ÚNICO - DEMONSTRATIVO DOS RISCOS FISCAIS E PROVIDÊNCIAS: </w:t>
      </w:r>
      <w:r w:rsidRPr="00585972">
        <w:rPr>
          <w:rFonts w:asciiTheme="majorHAnsi" w:hAnsiTheme="majorHAnsi" w:cstheme="majorHAnsi"/>
          <w:color w:val="000000" w:themeColor="text1"/>
          <w:sz w:val="24"/>
          <w:szCs w:val="24"/>
        </w:rPr>
        <w:t>conforme § 3°. Nesta tabela, o governo prevê o contingenciamento de R$</w:t>
      </w:r>
      <w:r w:rsidR="00DA237B">
        <w:rPr>
          <w:rFonts w:asciiTheme="majorHAnsi" w:hAnsiTheme="majorHAnsi" w:cstheme="majorHAnsi"/>
          <w:color w:val="000000" w:themeColor="text1"/>
          <w:sz w:val="24"/>
          <w:szCs w:val="24"/>
        </w:rPr>
        <w:t xml:space="preserve"> </w:t>
      </w:r>
      <w:r w:rsidRPr="00585972">
        <w:rPr>
          <w:rFonts w:asciiTheme="majorHAnsi" w:hAnsiTheme="majorHAnsi" w:cstheme="majorHAnsi"/>
          <w:color w:val="000000" w:themeColor="text1"/>
          <w:sz w:val="24"/>
          <w:szCs w:val="24"/>
        </w:rPr>
        <w:t>5.450.000,00 no orçamento, para precatórios de pequeno valor; para outros passivos contingentes prevê o contingenciamento de R$15.000.000,00.  Além disso, foi previsto um valor de R$2.000.000,00 para frustração e recuperação de ativos em Execuções Fiscais.</w:t>
      </w:r>
    </w:p>
    <w:p w:rsidR="00585972" w:rsidRPr="008338B4" w:rsidP="008338B4" w14:paraId="0B30EE1B" w14:textId="036E1C01">
      <w:pPr>
        <w:spacing w:before="240" w:after="240"/>
        <w:ind w:firstLine="720"/>
        <w:contextualSpacing/>
        <w:jc w:val="both"/>
        <w:rPr>
          <w:rFonts w:asciiTheme="majorHAnsi" w:hAnsiTheme="majorHAnsi" w:cstheme="majorHAnsi"/>
          <w:color w:val="0000FF"/>
          <w:sz w:val="24"/>
          <w:szCs w:val="24"/>
        </w:rPr>
      </w:pPr>
      <w:r w:rsidRPr="00585972">
        <w:rPr>
          <w:rFonts w:asciiTheme="majorHAnsi" w:hAnsiTheme="majorHAnsi" w:cstheme="majorHAnsi"/>
          <w:color w:val="0000FF"/>
          <w:sz w:val="24"/>
          <w:szCs w:val="24"/>
        </w:rPr>
        <w:tab/>
      </w:r>
    </w:p>
    <w:p w:rsidR="00585972" w:rsidRPr="00B31C1C" w:rsidP="00585972" w14:paraId="6F2B25C6" w14:textId="00F3ED1A">
      <w:pPr>
        <w:spacing w:before="240" w:after="240"/>
        <w:ind w:firstLine="720"/>
        <w:contextualSpacing/>
        <w:jc w:val="both"/>
        <w:rPr>
          <w:rFonts w:asciiTheme="majorHAnsi" w:hAnsiTheme="majorHAnsi" w:cstheme="majorHAnsi"/>
          <w:color w:val="000000" w:themeColor="text1"/>
          <w:sz w:val="24"/>
          <w:szCs w:val="24"/>
        </w:rPr>
      </w:pPr>
      <w:r w:rsidRPr="00585972">
        <w:rPr>
          <w:rFonts w:asciiTheme="majorHAnsi" w:hAnsiTheme="majorHAnsi" w:cstheme="majorHAnsi"/>
          <w:color w:val="000000"/>
          <w:sz w:val="24"/>
          <w:szCs w:val="24"/>
        </w:rPr>
        <w:t xml:space="preserve">A Lei de Diretrizes Orçamentárias – LDO serve de elo entre o PPA -  </w:t>
      </w:r>
      <w:r w:rsidR="00B31C1C">
        <w:rPr>
          <w:rFonts w:asciiTheme="majorHAnsi" w:hAnsiTheme="majorHAnsi" w:cstheme="majorHAnsi"/>
          <w:color w:val="000000"/>
          <w:sz w:val="24"/>
          <w:szCs w:val="24"/>
        </w:rPr>
        <w:t>Plano Plurianual e a LOA - Lei </w:t>
      </w:r>
      <w:r w:rsidRPr="00585972">
        <w:rPr>
          <w:rFonts w:asciiTheme="majorHAnsi" w:hAnsiTheme="majorHAnsi" w:cstheme="majorHAnsi"/>
          <w:color w:val="000000"/>
          <w:sz w:val="24"/>
          <w:szCs w:val="24"/>
        </w:rPr>
        <w:t>Orçamentária Anual.  O seu conteúdo básico está previsto no art. 165, § 2º, da Constituição Federal e na Lei Complementar nº 101, de 04 de maio de 2000, além dos dispositivos da Constituição Estadual, no que couber, na Lei Federal nº 4.320 de 17 de março de 1964 e na Lei Orgânica do Município, estabelecendo metas e prioridades para o orçamento anual,</w:t>
      </w:r>
      <w:r w:rsidRPr="00585972">
        <w:rPr>
          <w:rFonts w:asciiTheme="majorHAnsi" w:hAnsiTheme="majorHAnsi" w:cstheme="majorHAnsi"/>
          <w:color w:val="0000FF"/>
          <w:sz w:val="24"/>
          <w:szCs w:val="24"/>
        </w:rPr>
        <w:t xml:space="preserve"> </w:t>
      </w:r>
      <w:r w:rsidRPr="00585972">
        <w:rPr>
          <w:rFonts w:asciiTheme="majorHAnsi" w:hAnsiTheme="majorHAnsi" w:cstheme="majorHAnsi"/>
          <w:color w:val="000000" w:themeColor="text1"/>
          <w:sz w:val="24"/>
          <w:szCs w:val="24"/>
        </w:rPr>
        <w:t>para o exercício de 2026.</w:t>
      </w:r>
    </w:p>
    <w:p w:rsidR="00B31C1C" w:rsidRPr="00585972" w:rsidP="00585972" w14:paraId="1B14BE7F" w14:textId="77777777">
      <w:pPr>
        <w:spacing w:before="240" w:after="240"/>
        <w:ind w:firstLine="720"/>
        <w:contextualSpacing/>
        <w:jc w:val="both"/>
        <w:rPr>
          <w:rFonts w:asciiTheme="majorHAnsi" w:hAnsiTheme="majorHAnsi" w:cstheme="majorHAnsi"/>
          <w:sz w:val="24"/>
          <w:szCs w:val="24"/>
        </w:rPr>
      </w:pPr>
    </w:p>
    <w:p w:rsidR="00585972" w:rsidP="00585972" w14:paraId="6554FDF6" w14:textId="77777777">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650953"/>
          <w:sz w:val="24"/>
          <w:szCs w:val="24"/>
        </w:rPr>
        <w:t>        </w:t>
      </w:r>
      <w:r w:rsidRPr="00585972">
        <w:rPr>
          <w:rFonts w:asciiTheme="majorHAnsi" w:hAnsiTheme="majorHAnsi" w:cstheme="majorHAnsi"/>
          <w:color w:val="650953"/>
          <w:sz w:val="24"/>
          <w:szCs w:val="24"/>
        </w:rPr>
        <w:tab/>
      </w:r>
      <w:r w:rsidRPr="00585972">
        <w:rPr>
          <w:rFonts w:asciiTheme="majorHAnsi" w:hAnsiTheme="majorHAnsi" w:cstheme="majorHAnsi"/>
          <w:color w:val="000000"/>
          <w:sz w:val="24"/>
          <w:szCs w:val="24"/>
        </w:rPr>
        <w:t>Neste sentido, entendemos que a proposta do LDO apresenta diretrizes para elaboração da Lei Orçamentária Anual – LOA que possibilitarão a execução de ações de interesse do município, aumentando serviços, melhorando as condições dos prédios públicos, ampliando ações de saúde e educação, melhorias na infraestrutura urbana e rural, ações de promoção à assistência social e programas para desenvolvimento econômico.</w:t>
      </w:r>
    </w:p>
    <w:p w:rsidR="00B31C1C" w:rsidRPr="00585972" w:rsidP="00585972" w14:paraId="28DBB4C5" w14:textId="77777777">
      <w:pPr>
        <w:spacing w:before="240" w:after="240"/>
        <w:contextualSpacing/>
        <w:jc w:val="both"/>
        <w:rPr>
          <w:rFonts w:asciiTheme="majorHAnsi" w:hAnsiTheme="majorHAnsi" w:cstheme="majorHAnsi"/>
          <w:sz w:val="24"/>
          <w:szCs w:val="24"/>
        </w:rPr>
      </w:pPr>
    </w:p>
    <w:p w:rsidR="00585972" w:rsidP="00585972" w14:paraId="089FA8E7" w14:textId="77777777">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Vale lembrar que o executivo poderá modificar a unidade executora ou órgão responsável por programas e ações, bem como os indicadores e respectivos índices, visando adequar as metas fiscais em função de modificações nos programas ditados por lei, ou por diretrizes e ainda por leis orçamentárias e seus créditos adicionais.</w:t>
      </w:r>
    </w:p>
    <w:p w:rsidR="00B31C1C" w:rsidRPr="00585972" w:rsidP="00585972" w14:paraId="0FB2B77F" w14:textId="77777777">
      <w:pPr>
        <w:spacing w:before="240" w:after="240"/>
        <w:contextualSpacing/>
        <w:jc w:val="both"/>
        <w:rPr>
          <w:rFonts w:asciiTheme="majorHAnsi" w:hAnsiTheme="majorHAnsi" w:cstheme="majorHAnsi"/>
          <w:sz w:val="24"/>
          <w:szCs w:val="24"/>
        </w:rPr>
      </w:pPr>
    </w:p>
    <w:p w:rsidR="00585972" w:rsidP="00585972" w14:paraId="701F53EC" w14:textId="77777777">
      <w:pPr>
        <w:spacing w:before="240" w:after="240"/>
        <w:contextualSpacing/>
        <w:jc w:val="both"/>
        <w:rPr>
          <w:rFonts w:asciiTheme="majorHAnsi" w:hAnsiTheme="majorHAnsi" w:cstheme="majorHAnsi"/>
          <w:color w:val="000000"/>
          <w:sz w:val="24"/>
          <w:szCs w:val="24"/>
        </w:rPr>
      </w:pPr>
      <w:r w:rsidRPr="00585972">
        <w:rPr>
          <w:rFonts w:asciiTheme="majorHAnsi" w:hAnsiTheme="majorHAnsi" w:cstheme="majorHAnsi"/>
          <w:color w:val="000000"/>
          <w:sz w:val="24"/>
          <w:szCs w:val="24"/>
        </w:rPr>
        <w:t>        </w:t>
      </w:r>
      <w:r w:rsidRPr="00585972">
        <w:rPr>
          <w:rFonts w:asciiTheme="majorHAnsi" w:hAnsiTheme="majorHAnsi" w:cstheme="majorHAnsi"/>
          <w:color w:val="000000"/>
          <w:sz w:val="24"/>
          <w:szCs w:val="24"/>
        </w:rPr>
        <w:tab/>
        <w:t xml:space="preserve">Diante do exposto, esta Comissão de Finanças e Orçamento não vislumbra óbices ao prosseguimento da proposta, exarando o presente </w:t>
      </w:r>
      <w:r w:rsidRPr="00585972">
        <w:rPr>
          <w:rFonts w:asciiTheme="majorHAnsi" w:hAnsiTheme="majorHAnsi" w:cstheme="majorHAnsi"/>
          <w:b/>
          <w:bCs/>
          <w:color w:val="000000"/>
          <w:sz w:val="24"/>
          <w:szCs w:val="24"/>
        </w:rPr>
        <w:t>Parecer Favorável</w:t>
      </w:r>
      <w:r w:rsidRPr="00585972">
        <w:rPr>
          <w:rFonts w:asciiTheme="majorHAnsi" w:hAnsiTheme="majorHAnsi" w:cstheme="majorHAnsi"/>
          <w:color w:val="000000"/>
          <w:sz w:val="24"/>
          <w:szCs w:val="24"/>
        </w:rPr>
        <w:t xml:space="preserve"> e encaminhamos o referido Projeto de Lei ao Douto Plenário para exame e deliberação final.</w:t>
      </w:r>
    </w:p>
    <w:p w:rsidR="00B31C1C" w:rsidP="00585972" w14:paraId="0339D760" w14:textId="77777777">
      <w:pPr>
        <w:spacing w:before="240" w:after="240"/>
        <w:contextualSpacing/>
        <w:jc w:val="both"/>
        <w:rPr>
          <w:rFonts w:asciiTheme="majorHAnsi" w:hAnsiTheme="majorHAnsi" w:cstheme="majorHAnsi"/>
          <w:color w:val="000000"/>
          <w:sz w:val="24"/>
          <w:szCs w:val="24"/>
        </w:rPr>
      </w:pPr>
    </w:p>
    <w:p w:rsidR="00B31C1C" w:rsidP="00B31C1C" w14:paraId="7A09390F" w14:textId="77777777">
      <w:pPr>
        <w:spacing w:before="240" w:after="480"/>
        <w:contextualSpacing/>
        <w:jc w:val="both"/>
        <w:textAlignment w:val="baseline"/>
        <w:rPr>
          <w:rFonts w:asciiTheme="majorHAnsi" w:hAnsiTheme="majorHAnsi" w:cstheme="majorHAnsi"/>
          <w:sz w:val="24"/>
          <w:szCs w:val="24"/>
        </w:rPr>
      </w:pPr>
    </w:p>
    <w:p w:rsidR="00585972" w:rsidRPr="00B31C1C" w:rsidP="00B31C1C" w14:paraId="7CE372CD" w14:textId="41576E92">
      <w:pPr>
        <w:spacing w:before="240" w:after="480"/>
        <w:contextualSpacing/>
        <w:jc w:val="both"/>
        <w:textAlignment w:val="baseline"/>
        <w:rPr>
          <w:rFonts w:asciiTheme="majorHAnsi" w:hAnsiTheme="majorHAnsi" w:cstheme="majorHAnsi"/>
          <w:b/>
          <w:bCs/>
          <w:color w:val="000000"/>
          <w:sz w:val="24"/>
          <w:szCs w:val="24"/>
          <w:u w:val="single"/>
        </w:rPr>
      </w:pPr>
      <w:r w:rsidRPr="00B31C1C">
        <w:rPr>
          <w:rFonts w:asciiTheme="majorHAnsi" w:hAnsiTheme="majorHAnsi" w:cstheme="majorHAnsi"/>
          <w:sz w:val="24"/>
          <w:szCs w:val="24"/>
          <w:u w:val="single"/>
        </w:rPr>
        <w:t>III.</w:t>
      </w:r>
      <w:r w:rsidRPr="00585972">
        <w:rPr>
          <w:rFonts w:asciiTheme="majorHAnsi" w:hAnsiTheme="majorHAnsi" w:cstheme="majorHAnsi"/>
          <w:b/>
          <w:bCs/>
          <w:color w:val="000000"/>
          <w:sz w:val="24"/>
          <w:szCs w:val="24"/>
          <w:u w:val="single"/>
        </w:rPr>
        <w:t>Substitutivos</w:t>
      </w:r>
      <w:r w:rsidRPr="00585972">
        <w:rPr>
          <w:rFonts w:asciiTheme="majorHAnsi" w:hAnsiTheme="majorHAnsi" w:cstheme="majorHAnsi"/>
          <w:b/>
          <w:bCs/>
          <w:color w:val="000000"/>
          <w:sz w:val="24"/>
          <w:szCs w:val="24"/>
          <w:u w:val="single"/>
        </w:rPr>
        <w:t>, Emendas ou subemendas ao Projeto</w:t>
      </w:r>
    </w:p>
    <w:p w:rsidR="00B31C1C" w:rsidP="00B31C1C" w14:paraId="5239A557" w14:textId="77777777">
      <w:pPr>
        <w:spacing w:before="240" w:after="480"/>
        <w:contextualSpacing/>
        <w:jc w:val="both"/>
        <w:textAlignment w:val="baseline"/>
        <w:rPr>
          <w:rFonts w:asciiTheme="majorHAnsi" w:hAnsiTheme="majorHAnsi" w:cstheme="majorHAnsi"/>
          <w:b/>
          <w:bCs/>
          <w:color w:val="000000"/>
          <w:sz w:val="24"/>
          <w:szCs w:val="24"/>
        </w:rPr>
      </w:pPr>
      <w:bookmarkStart w:id="0" w:name="_GoBack"/>
      <w:bookmarkEnd w:id="0"/>
    </w:p>
    <w:p w:rsidR="00B31C1C" w:rsidRPr="00585972" w:rsidP="00B31C1C" w14:paraId="0888CD54" w14:textId="77777777">
      <w:pPr>
        <w:spacing w:before="240" w:after="480"/>
        <w:contextualSpacing/>
        <w:jc w:val="both"/>
        <w:textAlignment w:val="baseline"/>
        <w:rPr>
          <w:rFonts w:asciiTheme="majorHAnsi" w:hAnsiTheme="majorHAnsi" w:cstheme="majorHAnsi"/>
          <w:color w:val="000000"/>
          <w:sz w:val="24"/>
          <w:szCs w:val="24"/>
        </w:rPr>
      </w:pPr>
    </w:p>
    <w:p w:rsidR="00585972" w:rsidP="00585972" w14:paraId="3CB81C3B" w14:textId="1AEA5FE1">
      <w:pPr>
        <w:spacing w:before="240" w:after="240"/>
        <w:ind w:firstLine="720"/>
        <w:contextualSpacing/>
        <w:jc w:val="both"/>
        <w:rPr>
          <w:rFonts w:asciiTheme="majorHAnsi" w:hAnsiTheme="majorHAnsi" w:cstheme="majorHAnsi"/>
          <w:i/>
          <w:iCs/>
          <w:color w:val="000000"/>
          <w:sz w:val="24"/>
          <w:szCs w:val="24"/>
        </w:rPr>
      </w:pPr>
      <w:r w:rsidRPr="00585972">
        <w:rPr>
          <w:rFonts w:asciiTheme="majorHAnsi" w:hAnsiTheme="majorHAnsi" w:cstheme="majorHAnsi"/>
          <w:sz w:val="24"/>
          <w:szCs w:val="24"/>
        </w:rPr>
        <w:t>Tempestivamente, foram apresentadas 3 emendas ao Projeto de Lei, sendo 0</w:t>
      </w:r>
      <w:r w:rsidRPr="00C03742" w:rsidR="00951FA3">
        <w:rPr>
          <w:rFonts w:asciiTheme="majorHAnsi" w:hAnsiTheme="majorHAnsi" w:cstheme="majorHAnsi"/>
          <w:sz w:val="24"/>
          <w:szCs w:val="24"/>
        </w:rPr>
        <w:t>1 (um</w:t>
      </w:r>
      <w:r w:rsidR="00C03742">
        <w:rPr>
          <w:rFonts w:asciiTheme="majorHAnsi" w:hAnsiTheme="majorHAnsi" w:cstheme="majorHAnsi"/>
          <w:sz w:val="24"/>
          <w:szCs w:val="24"/>
        </w:rPr>
        <w:t>a</w:t>
      </w:r>
      <w:r w:rsidRPr="00585972">
        <w:rPr>
          <w:rFonts w:asciiTheme="majorHAnsi" w:hAnsiTheme="majorHAnsi" w:cstheme="majorHAnsi"/>
          <w:sz w:val="24"/>
          <w:szCs w:val="24"/>
        </w:rPr>
        <w:t>) da Comissão Perm</w:t>
      </w:r>
      <w:r w:rsidRPr="00C03742" w:rsidR="00951FA3">
        <w:rPr>
          <w:rFonts w:asciiTheme="majorHAnsi" w:hAnsiTheme="majorHAnsi" w:cstheme="majorHAnsi"/>
          <w:sz w:val="24"/>
          <w:szCs w:val="24"/>
        </w:rPr>
        <w:t xml:space="preserve">anente de Finanças e Orçamento, </w:t>
      </w:r>
      <w:r w:rsidRPr="00585972" w:rsidR="00951FA3">
        <w:rPr>
          <w:rFonts w:asciiTheme="majorHAnsi" w:hAnsiTheme="majorHAnsi" w:cstheme="majorHAnsi"/>
          <w:sz w:val="24"/>
          <w:szCs w:val="24"/>
        </w:rPr>
        <w:t>01 (um</w:t>
      </w:r>
      <w:r w:rsidR="00C03742">
        <w:rPr>
          <w:rFonts w:asciiTheme="majorHAnsi" w:hAnsiTheme="majorHAnsi" w:cstheme="majorHAnsi"/>
          <w:sz w:val="24"/>
          <w:szCs w:val="24"/>
        </w:rPr>
        <w:t>a</w:t>
      </w:r>
      <w:r w:rsidRPr="00585972" w:rsidR="00951FA3">
        <w:rPr>
          <w:rFonts w:asciiTheme="majorHAnsi" w:hAnsiTheme="majorHAnsi" w:cstheme="majorHAnsi"/>
          <w:sz w:val="24"/>
          <w:szCs w:val="24"/>
        </w:rPr>
        <w:t>) de autoria</w:t>
      </w:r>
      <w:r w:rsidRPr="00C03742" w:rsidR="00951FA3">
        <w:rPr>
          <w:rFonts w:asciiTheme="majorHAnsi" w:hAnsiTheme="majorHAnsi" w:cstheme="majorHAnsi"/>
          <w:sz w:val="24"/>
          <w:szCs w:val="24"/>
        </w:rPr>
        <w:t xml:space="preserve"> do Vereador Marcos Paulo Cegatti e 01 </w:t>
      </w:r>
      <w:r w:rsidRPr="00585972">
        <w:rPr>
          <w:rFonts w:asciiTheme="majorHAnsi" w:hAnsiTheme="majorHAnsi" w:cstheme="majorHAnsi"/>
          <w:sz w:val="24"/>
          <w:szCs w:val="24"/>
        </w:rPr>
        <w:t>(um</w:t>
      </w:r>
      <w:r w:rsidRPr="00C03742" w:rsidR="00951FA3">
        <w:rPr>
          <w:rFonts w:asciiTheme="majorHAnsi" w:hAnsiTheme="majorHAnsi" w:cstheme="majorHAnsi"/>
          <w:sz w:val="24"/>
          <w:szCs w:val="24"/>
        </w:rPr>
        <w:t>a</w:t>
      </w:r>
      <w:r w:rsidRPr="00585972">
        <w:rPr>
          <w:rFonts w:asciiTheme="majorHAnsi" w:hAnsiTheme="majorHAnsi" w:cstheme="majorHAnsi"/>
          <w:sz w:val="24"/>
          <w:szCs w:val="24"/>
        </w:rPr>
        <w:t xml:space="preserve">) </w:t>
      </w:r>
      <w:r w:rsidRPr="00C03742" w:rsidR="00951FA3">
        <w:rPr>
          <w:rFonts w:asciiTheme="majorHAnsi" w:hAnsiTheme="majorHAnsi" w:cstheme="majorHAnsi"/>
          <w:sz w:val="24"/>
          <w:szCs w:val="24"/>
        </w:rPr>
        <w:t xml:space="preserve">Mensagem Modificativa </w:t>
      </w:r>
      <w:r w:rsidRPr="00585972">
        <w:rPr>
          <w:rFonts w:asciiTheme="majorHAnsi" w:hAnsiTheme="majorHAnsi" w:cstheme="majorHAnsi"/>
          <w:sz w:val="24"/>
          <w:szCs w:val="24"/>
        </w:rPr>
        <w:t>de autoria do Prefeito Dr</w:t>
      </w:r>
      <w:r w:rsidRPr="00C03742" w:rsidR="00951FA3">
        <w:rPr>
          <w:rFonts w:asciiTheme="majorHAnsi" w:hAnsiTheme="majorHAnsi" w:cstheme="majorHAnsi"/>
          <w:sz w:val="24"/>
          <w:szCs w:val="24"/>
        </w:rPr>
        <w:t>.</w:t>
      </w:r>
      <w:r w:rsidRPr="00585972">
        <w:rPr>
          <w:rFonts w:asciiTheme="majorHAnsi" w:hAnsiTheme="majorHAnsi" w:cstheme="majorHAnsi"/>
          <w:sz w:val="24"/>
          <w:szCs w:val="24"/>
        </w:rPr>
        <w:t xml:space="preserve"> Paulo de Oliveira e Silva. Conforme </w:t>
      </w:r>
      <w:r w:rsidRPr="00585972">
        <w:rPr>
          <w:rFonts w:asciiTheme="majorHAnsi" w:hAnsiTheme="majorHAnsi" w:cstheme="majorHAnsi"/>
          <w:color w:val="000000"/>
          <w:sz w:val="24"/>
          <w:szCs w:val="24"/>
        </w:rPr>
        <w:t xml:space="preserve">o art. 208 do Regimento Interno vigente, parágrafo 6º </w:t>
      </w:r>
      <w:r w:rsidRPr="00585972">
        <w:rPr>
          <w:rFonts w:asciiTheme="majorHAnsi" w:hAnsiTheme="majorHAnsi" w:cstheme="majorHAnsi"/>
          <w:i/>
          <w:iCs/>
          <w:color w:val="000000"/>
          <w:sz w:val="24"/>
          <w:szCs w:val="24"/>
        </w:rPr>
        <w:t>“... será encaminhado à Comissão de Finanças e Orçamento que terá o prazo máximo de 15 (quinze) dias para emitir Parecer e DECIDIR sobre as emendas”.</w:t>
      </w:r>
    </w:p>
    <w:p w:rsidR="00B31C1C" w:rsidRPr="00585972" w:rsidP="00585972" w14:paraId="5D0838C4" w14:textId="77777777">
      <w:pPr>
        <w:spacing w:before="240" w:after="240"/>
        <w:ind w:firstLine="720"/>
        <w:contextualSpacing/>
        <w:jc w:val="both"/>
        <w:rPr>
          <w:rFonts w:asciiTheme="majorHAnsi" w:hAnsiTheme="majorHAnsi" w:cstheme="majorHAnsi"/>
          <w:sz w:val="24"/>
          <w:szCs w:val="24"/>
        </w:rPr>
      </w:pPr>
    </w:p>
    <w:p w:rsidR="00585972" w:rsidRPr="00585972" w:rsidP="00585972" w14:paraId="7E1FE3B7" w14:textId="77777777">
      <w:pPr>
        <w:spacing w:before="240" w:after="240"/>
        <w:ind w:firstLine="720"/>
        <w:contextualSpacing/>
        <w:jc w:val="both"/>
        <w:rPr>
          <w:rFonts w:asciiTheme="majorHAnsi" w:hAnsiTheme="majorHAnsi" w:cstheme="majorHAnsi"/>
          <w:sz w:val="24"/>
          <w:szCs w:val="24"/>
        </w:rPr>
      </w:pPr>
      <w:r w:rsidRPr="00585972">
        <w:rPr>
          <w:rFonts w:asciiTheme="majorHAnsi" w:hAnsiTheme="majorHAnsi" w:cstheme="majorHAnsi"/>
          <w:color w:val="000000"/>
          <w:sz w:val="24"/>
          <w:szCs w:val="24"/>
        </w:rPr>
        <w:t>Válido salientar que a Lei Orgânica do Município prevê, em seu art. 139, as situações onde será possível a apresentação de emendas ao Projeto de Lei de Diretrizes Orçamentárias. Citamos:</w:t>
      </w:r>
    </w:p>
    <w:p w:rsidR="00585972" w:rsidRPr="00585972" w:rsidP="00585972" w14:paraId="286FCCFB" w14:textId="77777777">
      <w:pPr>
        <w:spacing w:before="240" w:after="240"/>
        <w:ind w:left="2160"/>
        <w:contextualSpacing/>
        <w:jc w:val="both"/>
        <w:rPr>
          <w:rFonts w:asciiTheme="majorHAnsi" w:hAnsiTheme="majorHAnsi" w:cstheme="majorHAnsi"/>
          <w:sz w:val="24"/>
          <w:szCs w:val="24"/>
        </w:rPr>
      </w:pPr>
      <w:r w:rsidRPr="00585972">
        <w:rPr>
          <w:rFonts w:asciiTheme="majorHAnsi" w:hAnsiTheme="majorHAnsi" w:cstheme="majorHAnsi"/>
          <w:i/>
          <w:iCs/>
          <w:color w:val="000000"/>
          <w:sz w:val="24"/>
          <w:szCs w:val="24"/>
        </w:rPr>
        <w:t xml:space="preserve">§ 2° As emendas ao projeto de lei de diretrizes orçamentárias somente poderão ser aprovadas, </w:t>
      </w:r>
      <w:r w:rsidRPr="00585972">
        <w:rPr>
          <w:rFonts w:asciiTheme="majorHAnsi" w:hAnsiTheme="majorHAnsi" w:cstheme="majorHAnsi"/>
          <w:i/>
          <w:iCs/>
          <w:color w:val="000000"/>
          <w:sz w:val="24"/>
          <w:szCs w:val="24"/>
          <w:u w:val="single"/>
        </w:rPr>
        <w:t>quando compatíveis com o plano plurianual</w:t>
      </w:r>
      <w:r w:rsidRPr="00585972">
        <w:rPr>
          <w:rFonts w:asciiTheme="majorHAnsi" w:hAnsiTheme="majorHAnsi" w:cstheme="majorHAnsi"/>
          <w:i/>
          <w:iCs/>
          <w:color w:val="000000"/>
          <w:sz w:val="24"/>
          <w:szCs w:val="24"/>
        </w:rPr>
        <w:t>.</w:t>
      </w:r>
    </w:p>
    <w:p w:rsidR="00B31C1C" w:rsidP="00585972" w14:paraId="73891B73" w14:textId="77777777">
      <w:pPr>
        <w:spacing w:before="240" w:after="240"/>
        <w:ind w:firstLine="720"/>
        <w:contextualSpacing/>
        <w:jc w:val="both"/>
        <w:rPr>
          <w:rFonts w:asciiTheme="majorHAnsi" w:hAnsiTheme="majorHAnsi" w:cstheme="majorHAnsi"/>
          <w:color w:val="000000"/>
          <w:sz w:val="24"/>
          <w:szCs w:val="24"/>
        </w:rPr>
      </w:pPr>
    </w:p>
    <w:p w:rsidR="00B31C1C" w:rsidP="00B378D5" w14:paraId="06965029" w14:textId="77777777">
      <w:pPr>
        <w:spacing w:before="240" w:after="240"/>
        <w:contextualSpacing/>
        <w:jc w:val="both"/>
        <w:rPr>
          <w:rFonts w:asciiTheme="majorHAnsi" w:hAnsiTheme="majorHAnsi" w:cstheme="majorHAnsi"/>
          <w:color w:val="000000"/>
          <w:sz w:val="24"/>
          <w:szCs w:val="24"/>
        </w:rPr>
      </w:pPr>
    </w:p>
    <w:p w:rsidR="00585972" w:rsidP="00585972" w14:paraId="6417896E" w14:textId="3FD9B348">
      <w:pPr>
        <w:spacing w:before="240" w:after="240"/>
        <w:ind w:firstLine="720"/>
        <w:contextualSpacing/>
        <w:jc w:val="both"/>
        <w:rPr>
          <w:rFonts w:asciiTheme="majorHAnsi" w:hAnsiTheme="majorHAnsi" w:cstheme="majorHAnsi"/>
          <w:color w:val="000000"/>
          <w:sz w:val="24"/>
          <w:szCs w:val="24"/>
        </w:rPr>
      </w:pPr>
      <w:r w:rsidRPr="00585972">
        <w:rPr>
          <w:rFonts w:asciiTheme="majorHAnsi" w:hAnsiTheme="majorHAnsi" w:cstheme="majorHAnsi"/>
          <w:color w:val="000000"/>
          <w:sz w:val="24"/>
          <w:szCs w:val="24"/>
        </w:rPr>
        <w:t>Isto é, o Poder Legislativo não pode apresentar proposta de emenda de objeto não contemplado no Plano Plurianual </w:t>
      </w:r>
      <w:r w:rsidR="00B31C1C">
        <w:rPr>
          <w:rFonts w:asciiTheme="majorHAnsi" w:hAnsiTheme="majorHAnsi" w:cstheme="majorHAnsi"/>
          <w:color w:val="000000"/>
          <w:sz w:val="24"/>
          <w:szCs w:val="24"/>
        </w:rPr>
        <w:t xml:space="preserve">vigente, devido a este dispositivo, </w:t>
      </w:r>
      <w:r w:rsidR="00951FA3">
        <w:rPr>
          <w:rFonts w:asciiTheme="majorHAnsi" w:hAnsiTheme="majorHAnsi" w:cstheme="majorHAnsi"/>
          <w:color w:val="000000"/>
          <w:sz w:val="24"/>
          <w:szCs w:val="24"/>
        </w:rPr>
        <w:t>emendas que alteram programas devem ser protocoladas conjuntamente no PPA e na LDO</w:t>
      </w:r>
      <w:r w:rsidR="00B378D5">
        <w:rPr>
          <w:rFonts w:asciiTheme="majorHAnsi" w:hAnsiTheme="majorHAnsi" w:cstheme="majorHAnsi"/>
          <w:color w:val="000000"/>
          <w:sz w:val="24"/>
          <w:szCs w:val="24"/>
        </w:rPr>
        <w:t>.</w:t>
      </w:r>
    </w:p>
    <w:p w:rsidR="00B378D5" w:rsidRPr="00585972" w:rsidP="00B378D5" w14:paraId="108D829A" w14:textId="77777777">
      <w:pPr>
        <w:spacing w:before="240" w:after="240"/>
        <w:contextualSpacing/>
        <w:jc w:val="both"/>
        <w:rPr>
          <w:rFonts w:asciiTheme="majorHAnsi" w:hAnsiTheme="majorHAnsi" w:cstheme="majorHAnsi"/>
          <w:sz w:val="24"/>
          <w:szCs w:val="24"/>
        </w:rPr>
      </w:pPr>
    </w:p>
    <w:p w:rsidR="00B31C1C" w:rsidP="00585972" w14:paraId="4F8DD63D" w14:textId="77777777">
      <w:pPr>
        <w:spacing w:before="240" w:after="240"/>
        <w:ind w:left="720"/>
        <w:contextualSpacing/>
        <w:jc w:val="both"/>
        <w:rPr>
          <w:rFonts w:asciiTheme="majorHAnsi" w:hAnsiTheme="majorHAnsi" w:cstheme="majorHAnsi"/>
          <w:color w:val="000000"/>
          <w:sz w:val="24"/>
          <w:szCs w:val="24"/>
        </w:rPr>
      </w:pPr>
    </w:p>
    <w:p w:rsidR="00585972" w:rsidRPr="00585972" w:rsidP="00585972" w14:paraId="76002F67" w14:textId="77777777">
      <w:pPr>
        <w:spacing w:before="240" w:after="240"/>
        <w:ind w:left="720"/>
        <w:contextualSpacing/>
        <w:jc w:val="both"/>
        <w:rPr>
          <w:rFonts w:asciiTheme="majorHAnsi" w:hAnsiTheme="majorHAnsi" w:cstheme="majorHAnsi"/>
          <w:sz w:val="24"/>
          <w:szCs w:val="24"/>
        </w:rPr>
      </w:pPr>
      <w:r w:rsidRPr="00585972">
        <w:rPr>
          <w:rFonts w:asciiTheme="majorHAnsi" w:hAnsiTheme="majorHAnsi" w:cstheme="majorHAnsi"/>
          <w:color w:val="000000"/>
          <w:sz w:val="24"/>
          <w:szCs w:val="24"/>
        </w:rPr>
        <w:t>Diante do Exposto, passemos à análise das emendas:</w:t>
      </w:r>
    </w:p>
    <w:p w:rsidR="00585972" w:rsidRPr="00951FA3" w:rsidP="00951FA3" w14:paraId="0549B0D8" w14:textId="77777777">
      <w:pPr>
        <w:pStyle w:val="ListParagraph"/>
        <w:numPr>
          <w:ilvl w:val="0"/>
          <w:numId w:val="38"/>
        </w:numPr>
        <w:spacing w:before="240" w:after="240"/>
        <w:jc w:val="both"/>
        <w:rPr>
          <w:rFonts w:asciiTheme="majorHAnsi" w:hAnsiTheme="majorHAnsi" w:cstheme="majorHAnsi"/>
          <w:sz w:val="24"/>
          <w:szCs w:val="24"/>
        </w:rPr>
      </w:pPr>
      <w:r w:rsidRPr="00951FA3">
        <w:rPr>
          <w:rFonts w:asciiTheme="majorHAnsi" w:hAnsiTheme="majorHAnsi" w:cstheme="majorHAnsi"/>
          <w:sz w:val="24"/>
          <w:szCs w:val="24"/>
          <w:u w:val="single"/>
        </w:rPr>
        <w:t>Emenda nº 01 - Supressiva - Autoria da Comissão de Finanças e Orçamento</w:t>
      </w:r>
    </w:p>
    <w:p w:rsidR="00585972" w:rsidRPr="00585972" w:rsidP="00951FA3" w14:paraId="7711F13C" w14:textId="77777777">
      <w:pPr>
        <w:spacing w:before="240" w:after="240"/>
        <w:ind w:firstLine="720"/>
        <w:contextualSpacing/>
        <w:jc w:val="both"/>
        <w:rPr>
          <w:rFonts w:asciiTheme="majorHAnsi" w:hAnsiTheme="majorHAnsi" w:cstheme="majorHAnsi"/>
          <w:sz w:val="24"/>
          <w:szCs w:val="24"/>
        </w:rPr>
      </w:pPr>
      <w:r w:rsidRPr="00585972">
        <w:rPr>
          <w:rFonts w:asciiTheme="majorHAnsi" w:hAnsiTheme="majorHAnsi" w:cstheme="majorHAnsi"/>
          <w:sz w:val="24"/>
          <w:szCs w:val="24"/>
        </w:rPr>
        <w:t>Proposta: suprime o parágrafo único do art. 32</w:t>
      </w:r>
    </w:p>
    <w:p w:rsidR="00951FA3" w:rsidRPr="00951FA3" w:rsidP="00585972" w14:paraId="75CCF74C" w14:textId="77777777">
      <w:pPr>
        <w:spacing w:before="240"/>
        <w:ind w:left="2160"/>
        <w:contextualSpacing/>
        <w:jc w:val="both"/>
        <w:rPr>
          <w:rFonts w:asciiTheme="majorHAnsi" w:hAnsiTheme="majorHAnsi" w:cstheme="majorHAnsi"/>
          <w:i/>
          <w:iCs/>
          <w:sz w:val="24"/>
          <w:szCs w:val="24"/>
        </w:rPr>
      </w:pPr>
    </w:p>
    <w:p w:rsidR="00585972" w:rsidRPr="00585972" w:rsidP="00585972" w14:paraId="06607DCD" w14:textId="2405039C">
      <w:pPr>
        <w:spacing w:before="240"/>
        <w:ind w:left="2160"/>
        <w:contextualSpacing/>
        <w:jc w:val="both"/>
        <w:rPr>
          <w:rFonts w:asciiTheme="majorHAnsi" w:hAnsiTheme="majorHAnsi" w:cstheme="majorHAnsi"/>
          <w:sz w:val="24"/>
          <w:szCs w:val="24"/>
        </w:rPr>
      </w:pPr>
      <w:r w:rsidRPr="00585972">
        <w:rPr>
          <w:rFonts w:asciiTheme="majorHAnsi" w:hAnsiTheme="majorHAnsi" w:cstheme="majorHAnsi"/>
          <w:i/>
          <w:iCs/>
          <w:sz w:val="24"/>
          <w:szCs w:val="24"/>
        </w:rPr>
        <w:t xml:space="preserve">“Parágrafo único. As emendas parlamentares a que alude o "caput" deste artigo serão apresentadas em valor não inferior </w:t>
      </w:r>
      <w:r w:rsidR="00951FA3">
        <w:rPr>
          <w:rFonts w:asciiTheme="majorHAnsi" w:hAnsiTheme="majorHAnsi" w:cstheme="majorHAnsi"/>
          <w:i/>
          <w:iCs/>
          <w:sz w:val="24"/>
          <w:szCs w:val="24"/>
        </w:rPr>
        <w:t>a R$ 10.000,00 (dez mil reais).</w:t>
      </w:r>
    </w:p>
    <w:p w:rsidR="00951FA3" w:rsidRPr="00951FA3" w:rsidP="00585972" w14:paraId="6EF9876B" w14:textId="77777777">
      <w:pPr>
        <w:spacing w:before="240" w:after="240"/>
        <w:contextualSpacing/>
        <w:jc w:val="both"/>
        <w:rPr>
          <w:rFonts w:asciiTheme="majorHAnsi" w:hAnsiTheme="majorHAnsi" w:cstheme="majorHAnsi"/>
          <w:sz w:val="24"/>
          <w:szCs w:val="24"/>
        </w:rPr>
      </w:pPr>
    </w:p>
    <w:p w:rsidR="00585972" w:rsidRPr="00585972" w:rsidP="00951FA3" w14:paraId="3EC6DD7E" w14:textId="77777777">
      <w:pPr>
        <w:spacing w:before="240" w:after="240"/>
        <w:ind w:firstLine="720"/>
        <w:contextualSpacing/>
        <w:jc w:val="both"/>
        <w:rPr>
          <w:rFonts w:asciiTheme="majorHAnsi" w:hAnsiTheme="majorHAnsi" w:cstheme="majorHAnsi"/>
          <w:sz w:val="24"/>
          <w:szCs w:val="24"/>
        </w:rPr>
      </w:pPr>
      <w:r w:rsidRPr="00585972">
        <w:rPr>
          <w:rFonts w:asciiTheme="majorHAnsi" w:hAnsiTheme="majorHAnsi" w:cstheme="majorHAnsi"/>
          <w:sz w:val="24"/>
          <w:szCs w:val="24"/>
        </w:rPr>
        <w:t>Justificativa: trata-se de uma emenda que tem o objetivo de resguardar o direito do autor de destinar a quantia que melhor se enquadrar às demandas e necessidades do projeto.</w:t>
      </w:r>
    </w:p>
    <w:p w:rsidR="00585972" w:rsidRPr="00585972" w:rsidP="00585972" w14:paraId="6E2BF134" w14:textId="77777777">
      <w:pPr>
        <w:contextualSpacing/>
        <w:rPr>
          <w:rFonts w:asciiTheme="majorHAnsi" w:hAnsiTheme="majorHAnsi" w:cstheme="majorHAnsi"/>
          <w:sz w:val="24"/>
          <w:szCs w:val="24"/>
        </w:rPr>
      </w:pPr>
    </w:p>
    <w:p w:rsidR="00585972" w:rsidRPr="00951FA3" w:rsidP="00951FA3" w14:paraId="26D14E34" w14:textId="2E348055">
      <w:pPr>
        <w:pStyle w:val="ListParagraph"/>
        <w:numPr>
          <w:ilvl w:val="0"/>
          <w:numId w:val="38"/>
        </w:numPr>
        <w:spacing w:before="240" w:after="240"/>
        <w:jc w:val="both"/>
        <w:rPr>
          <w:rFonts w:asciiTheme="majorHAnsi" w:hAnsiTheme="majorHAnsi" w:cstheme="majorHAnsi"/>
          <w:sz w:val="24"/>
          <w:szCs w:val="24"/>
        </w:rPr>
      </w:pPr>
      <w:r w:rsidRPr="00951FA3">
        <w:rPr>
          <w:rFonts w:asciiTheme="majorHAnsi" w:hAnsiTheme="majorHAnsi" w:cstheme="majorHAnsi"/>
          <w:sz w:val="24"/>
          <w:szCs w:val="24"/>
          <w:u w:val="single"/>
        </w:rPr>
        <w:t xml:space="preserve">Emenda nº 02 - Modificativa - Autoria </w:t>
      </w:r>
      <w:r w:rsidRPr="00951FA3" w:rsidR="00951FA3">
        <w:rPr>
          <w:rFonts w:asciiTheme="majorHAnsi" w:hAnsiTheme="majorHAnsi" w:cstheme="majorHAnsi"/>
          <w:sz w:val="24"/>
          <w:szCs w:val="24"/>
          <w:u w:val="single"/>
        </w:rPr>
        <w:t>Vereador Marcos Paulo Cegatti</w:t>
      </w:r>
    </w:p>
    <w:p w:rsidR="00585972" w:rsidRPr="00585972" w:rsidP="00951FA3" w14:paraId="46B1F389" w14:textId="77777777">
      <w:pPr>
        <w:spacing w:before="240" w:after="240"/>
        <w:ind w:firstLine="720"/>
        <w:contextualSpacing/>
        <w:jc w:val="both"/>
        <w:rPr>
          <w:rFonts w:asciiTheme="majorHAnsi" w:hAnsiTheme="majorHAnsi" w:cstheme="majorHAnsi"/>
          <w:sz w:val="24"/>
          <w:szCs w:val="24"/>
        </w:rPr>
      </w:pPr>
      <w:r w:rsidRPr="00585972">
        <w:rPr>
          <w:rFonts w:asciiTheme="majorHAnsi" w:hAnsiTheme="majorHAnsi" w:cstheme="majorHAnsi"/>
          <w:sz w:val="24"/>
          <w:szCs w:val="24"/>
        </w:rPr>
        <w:t>Proposta: alteração de valores no Anexo VI do Projeto de Lei n° 119/2025 que estabelece as Diretrizes Orçamentárias do município de Mogi Mirim para o exercício de 2026. </w:t>
      </w:r>
    </w:p>
    <w:p w:rsidR="00585972" w:rsidRPr="00585972" w:rsidP="00585972" w14:paraId="33D8B606" w14:textId="77777777">
      <w:pPr>
        <w:spacing w:after="240"/>
        <w:contextualSpacing/>
        <w:rPr>
          <w:rFonts w:asciiTheme="majorHAnsi" w:hAnsiTheme="majorHAnsi" w:cstheme="majorHAnsi"/>
          <w:sz w:val="24"/>
          <w:szCs w:val="24"/>
        </w:rPr>
      </w:pPr>
    </w:p>
    <w:p w:rsidR="00585972" w:rsidP="00951FA3" w14:paraId="730C25C9" w14:textId="1C5A717F">
      <w:pPr>
        <w:spacing w:before="240" w:after="240"/>
        <w:ind w:firstLine="720"/>
        <w:contextualSpacing/>
        <w:jc w:val="both"/>
        <w:rPr>
          <w:rFonts w:asciiTheme="majorHAnsi" w:hAnsiTheme="majorHAnsi" w:cstheme="majorHAnsi"/>
          <w:sz w:val="24"/>
          <w:szCs w:val="24"/>
        </w:rPr>
      </w:pPr>
      <w:r w:rsidRPr="00585972">
        <w:rPr>
          <w:rFonts w:asciiTheme="majorHAnsi" w:hAnsiTheme="majorHAnsi" w:cstheme="majorHAnsi"/>
          <w:sz w:val="24"/>
          <w:szCs w:val="24"/>
        </w:rPr>
        <w:t>Justificativa: A proposta eleva os investimentos originalmente fixados em R$ 781.000,00 anuais, para o montante de R$ 1.000.000,00 por exercício, resultando em um total de R$ 4.000.000,00 no quadriênio. </w:t>
      </w:r>
      <w:r w:rsidR="00951FA3">
        <w:rPr>
          <w:rFonts w:asciiTheme="majorHAnsi" w:hAnsiTheme="majorHAnsi" w:cstheme="majorHAnsi"/>
          <w:sz w:val="24"/>
          <w:szCs w:val="24"/>
        </w:rPr>
        <w:t xml:space="preserve"> </w:t>
      </w:r>
      <w:r w:rsidRPr="00585972">
        <w:rPr>
          <w:rFonts w:asciiTheme="majorHAnsi" w:hAnsiTheme="majorHAnsi" w:cstheme="majorHAnsi"/>
          <w:sz w:val="24"/>
          <w:szCs w:val="24"/>
        </w:rPr>
        <w:t>Tal alteração se justifica diante da necessidade crescente de modernização das unidades escolares e administrativas da rede municipal, que demandam infraestrutura adequada, equipamentos atualizados e ambientes pedagógicos compatíveis com as diretrizes educacionais contemporâneas. O aumento dos recursos assegurará melhores condições de trabalho aos profissionais da educação e um ambiente mais seguro, inclusivo e inovador para os estudante</w:t>
      </w:r>
      <w:r w:rsidRPr="00951FA3" w:rsidR="00951FA3">
        <w:rPr>
          <w:rFonts w:asciiTheme="majorHAnsi" w:hAnsiTheme="majorHAnsi" w:cstheme="majorHAnsi"/>
          <w:sz w:val="24"/>
          <w:szCs w:val="24"/>
        </w:rPr>
        <w:t>s.</w:t>
      </w:r>
    </w:p>
    <w:p w:rsidR="00B378D5" w:rsidP="00951FA3" w14:paraId="2484E96E" w14:textId="77777777">
      <w:pPr>
        <w:spacing w:before="240" w:after="240"/>
        <w:ind w:firstLine="720"/>
        <w:contextualSpacing/>
        <w:jc w:val="both"/>
        <w:rPr>
          <w:rFonts w:asciiTheme="majorHAnsi" w:hAnsiTheme="majorHAnsi" w:cstheme="majorHAnsi"/>
          <w:sz w:val="24"/>
          <w:szCs w:val="24"/>
        </w:rPr>
      </w:pPr>
    </w:p>
    <w:p w:rsidR="00B378D5" w:rsidRPr="00585972" w:rsidP="00951FA3" w14:paraId="6E03137E" w14:textId="2F8C81A5">
      <w:pPr>
        <w:spacing w:before="240" w:after="240"/>
        <w:ind w:firstLine="720"/>
        <w:contextualSpacing/>
        <w:jc w:val="both"/>
        <w:rPr>
          <w:rFonts w:asciiTheme="majorHAnsi" w:hAnsiTheme="majorHAnsi" w:cstheme="majorHAnsi"/>
          <w:sz w:val="24"/>
          <w:szCs w:val="24"/>
        </w:rPr>
      </w:pPr>
      <w:r>
        <w:rPr>
          <w:rFonts w:asciiTheme="majorHAnsi" w:hAnsiTheme="majorHAnsi" w:cstheme="majorHAnsi"/>
          <w:sz w:val="24"/>
          <w:szCs w:val="24"/>
        </w:rPr>
        <w:t>Válido reforçar que esta emenda reflete a propositura já apresentada no PPA, apenas atualizando o valor e meta específica para o exercício de 2026. Seguindo as considerações já formuladas no parecer do PPA</w:t>
      </w:r>
      <w:r w:rsidR="00AA4805">
        <w:rPr>
          <w:rFonts w:asciiTheme="majorHAnsi" w:hAnsiTheme="majorHAnsi" w:cstheme="majorHAnsi"/>
          <w:sz w:val="24"/>
          <w:szCs w:val="24"/>
        </w:rPr>
        <w:t>, mantemos o entendimento e deliberamos pelo encaminhamento da emenda para votação no plenário.</w:t>
      </w:r>
      <w:r>
        <w:rPr>
          <w:rFonts w:asciiTheme="majorHAnsi" w:hAnsiTheme="majorHAnsi" w:cstheme="majorHAnsi"/>
          <w:sz w:val="24"/>
          <w:szCs w:val="24"/>
        </w:rPr>
        <w:t xml:space="preserve"> </w:t>
      </w:r>
    </w:p>
    <w:p w:rsidR="00B378D5" w:rsidRPr="00585972" w:rsidP="00585972" w14:paraId="0CF0CC08" w14:textId="77777777">
      <w:pPr>
        <w:contextualSpacing/>
        <w:rPr>
          <w:rFonts w:asciiTheme="majorHAnsi" w:hAnsiTheme="majorHAnsi" w:cstheme="majorHAnsi"/>
          <w:sz w:val="24"/>
          <w:szCs w:val="24"/>
        </w:rPr>
      </w:pPr>
    </w:p>
    <w:p w:rsidR="00585972" w:rsidRPr="00951FA3" w:rsidP="00951FA3" w14:paraId="4403512F" w14:textId="77777777">
      <w:pPr>
        <w:pStyle w:val="ListParagraph"/>
        <w:numPr>
          <w:ilvl w:val="0"/>
          <w:numId w:val="38"/>
        </w:numPr>
        <w:spacing w:before="240" w:after="240"/>
        <w:jc w:val="both"/>
        <w:rPr>
          <w:rFonts w:asciiTheme="majorHAnsi" w:hAnsiTheme="majorHAnsi" w:cstheme="majorHAnsi"/>
          <w:sz w:val="24"/>
          <w:szCs w:val="24"/>
        </w:rPr>
      </w:pPr>
      <w:r w:rsidRPr="00951FA3">
        <w:rPr>
          <w:rFonts w:asciiTheme="majorHAnsi" w:hAnsiTheme="majorHAnsi" w:cstheme="majorHAnsi"/>
          <w:sz w:val="24"/>
          <w:szCs w:val="24"/>
          <w:u w:val="single"/>
        </w:rPr>
        <w:t>Emenda nº 03 - Mensagem Modificativa - Autoria do Prefeito Dr. Paulo de Oliveira e Silva</w:t>
      </w:r>
    </w:p>
    <w:p w:rsidR="00585972" w:rsidRPr="00951FA3" w:rsidP="00585972" w14:paraId="2BCF0505" w14:textId="062A1AB0">
      <w:pPr>
        <w:spacing w:before="240" w:after="240"/>
        <w:contextualSpacing/>
        <w:jc w:val="both"/>
        <w:rPr>
          <w:rFonts w:asciiTheme="majorHAnsi" w:hAnsiTheme="majorHAnsi" w:cstheme="majorHAnsi"/>
          <w:sz w:val="24"/>
          <w:szCs w:val="24"/>
        </w:rPr>
      </w:pPr>
      <w:r w:rsidRPr="00585972">
        <w:rPr>
          <w:rFonts w:asciiTheme="majorHAnsi" w:hAnsiTheme="majorHAnsi" w:cstheme="majorHAnsi"/>
          <w:sz w:val="24"/>
          <w:szCs w:val="24"/>
        </w:rPr>
        <w:t>Proposta: modificar os anexos V e VI da LDO, com a os seguintes objetivos: ajustar o custo das ações de Pessoal e Encargos; readequar as ações das Unidade Orçamentária da Secretaria Municipal de Saúde; remanejar custos financeiros em outras ações de outras Unidades Orçamentárias do Plano e criação de outras ações; e promover alteração nos índices e nas metas de indicadores e produtos.</w:t>
      </w:r>
      <w:r w:rsidRPr="00951FA3" w:rsidR="00951FA3">
        <w:rPr>
          <w:rFonts w:asciiTheme="majorHAnsi" w:hAnsiTheme="majorHAnsi" w:cstheme="majorHAnsi"/>
          <w:sz w:val="24"/>
          <w:szCs w:val="24"/>
        </w:rPr>
        <w:t xml:space="preserve"> </w:t>
      </w:r>
      <w:r w:rsidRPr="00585972">
        <w:rPr>
          <w:rFonts w:asciiTheme="majorHAnsi" w:hAnsiTheme="majorHAnsi" w:cstheme="majorHAnsi"/>
          <w:sz w:val="24"/>
          <w:szCs w:val="24"/>
        </w:rPr>
        <w:t>Dessa forma, os anexos que seriam alterados são: Anexo V, com alteração nos índices e metas de produtos e indicadores e no custo estimado dos seguintes programas: </w:t>
      </w:r>
    </w:p>
    <w:p w:rsidR="00951FA3" w:rsidRPr="00585972" w:rsidP="00585972" w14:paraId="184E9500" w14:textId="77777777">
      <w:pPr>
        <w:spacing w:before="240" w:after="240"/>
        <w:contextualSpacing/>
        <w:jc w:val="both"/>
        <w:rPr>
          <w:rFonts w:asciiTheme="majorHAnsi" w:hAnsiTheme="majorHAnsi" w:cstheme="majorHAnsi"/>
          <w:sz w:val="24"/>
          <w:szCs w:val="24"/>
        </w:rPr>
      </w:pPr>
    </w:p>
    <w:p w:rsidR="00585972" w:rsidRPr="00585972" w:rsidP="00585972" w14:paraId="40005FA4" w14:textId="77777777">
      <w:pPr>
        <w:numPr>
          <w:ilvl w:val="0"/>
          <w:numId w:val="31"/>
        </w:numPr>
        <w:spacing w:before="240"/>
        <w:contextualSpacing/>
        <w:jc w:val="both"/>
        <w:textAlignment w:val="baseline"/>
        <w:rPr>
          <w:rFonts w:asciiTheme="majorHAnsi" w:hAnsiTheme="majorHAnsi" w:cstheme="majorHAnsi"/>
          <w:sz w:val="24"/>
          <w:szCs w:val="24"/>
        </w:rPr>
      </w:pPr>
      <w:r w:rsidRPr="00585972">
        <w:rPr>
          <w:rFonts w:asciiTheme="majorHAnsi" w:hAnsiTheme="majorHAnsi" w:cstheme="majorHAnsi"/>
          <w:sz w:val="24"/>
          <w:szCs w:val="24"/>
        </w:rPr>
        <w:t>1010 – Mogi Mirim Inteligente e Resiliente;</w:t>
      </w:r>
    </w:p>
    <w:p w:rsidR="00585972" w:rsidRPr="00585972" w:rsidP="00585972" w14:paraId="6961F3B6" w14:textId="77777777">
      <w:pPr>
        <w:numPr>
          <w:ilvl w:val="0"/>
          <w:numId w:val="31"/>
        </w:numPr>
        <w:contextualSpacing/>
        <w:jc w:val="both"/>
        <w:textAlignment w:val="baseline"/>
        <w:rPr>
          <w:rFonts w:asciiTheme="majorHAnsi" w:hAnsiTheme="majorHAnsi" w:cstheme="majorHAnsi"/>
          <w:sz w:val="24"/>
          <w:szCs w:val="24"/>
        </w:rPr>
      </w:pPr>
      <w:r w:rsidRPr="00585972">
        <w:rPr>
          <w:rFonts w:asciiTheme="majorHAnsi" w:hAnsiTheme="majorHAnsi" w:cstheme="majorHAnsi"/>
          <w:sz w:val="24"/>
          <w:szCs w:val="24"/>
        </w:rPr>
        <w:t>1011 – Gestão Efetiva e Transparente;</w:t>
      </w:r>
    </w:p>
    <w:p w:rsidR="00585972" w:rsidRPr="00585972" w:rsidP="00585972" w14:paraId="6DCF84DA" w14:textId="77777777">
      <w:pPr>
        <w:numPr>
          <w:ilvl w:val="0"/>
          <w:numId w:val="31"/>
        </w:numPr>
        <w:contextualSpacing/>
        <w:jc w:val="both"/>
        <w:textAlignment w:val="baseline"/>
        <w:rPr>
          <w:rFonts w:asciiTheme="majorHAnsi" w:hAnsiTheme="majorHAnsi" w:cstheme="majorHAnsi"/>
          <w:sz w:val="24"/>
          <w:szCs w:val="24"/>
        </w:rPr>
      </w:pPr>
      <w:r w:rsidRPr="00585972">
        <w:rPr>
          <w:rFonts w:asciiTheme="majorHAnsi" w:hAnsiTheme="majorHAnsi" w:cstheme="majorHAnsi"/>
          <w:sz w:val="24"/>
          <w:szCs w:val="24"/>
        </w:rPr>
        <w:t>1012 – Desenvolvimento Sustentável;</w:t>
      </w:r>
    </w:p>
    <w:p w:rsidR="00585972" w:rsidRPr="00585972" w:rsidP="00585972" w14:paraId="4D288313" w14:textId="77777777">
      <w:pPr>
        <w:numPr>
          <w:ilvl w:val="0"/>
          <w:numId w:val="31"/>
        </w:numPr>
        <w:contextualSpacing/>
        <w:jc w:val="both"/>
        <w:textAlignment w:val="baseline"/>
        <w:rPr>
          <w:rFonts w:asciiTheme="majorHAnsi" w:hAnsiTheme="majorHAnsi" w:cstheme="majorHAnsi"/>
          <w:sz w:val="24"/>
          <w:szCs w:val="24"/>
        </w:rPr>
      </w:pPr>
      <w:r w:rsidRPr="00585972">
        <w:rPr>
          <w:rFonts w:asciiTheme="majorHAnsi" w:hAnsiTheme="majorHAnsi" w:cstheme="majorHAnsi"/>
          <w:sz w:val="24"/>
          <w:szCs w:val="24"/>
        </w:rPr>
        <w:t>1013 – Mogi Mirim Segura e Bem Cuidada;</w:t>
      </w:r>
    </w:p>
    <w:p w:rsidR="00585972" w:rsidRPr="00585972" w:rsidP="00585972" w14:paraId="26394EB0" w14:textId="77777777">
      <w:pPr>
        <w:numPr>
          <w:ilvl w:val="0"/>
          <w:numId w:val="31"/>
        </w:numPr>
        <w:contextualSpacing/>
        <w:jc w:val="both"/>
        <w:textAlignment w:val="baseline"/>
        <w:rPr>
          <w:rFonts w:asciiTheme="majorHAnsi" w:hAnsiTheme="majorHAnsi" w:cstheme="majorHAnsi"/>
          <w:sz w:val="24"/>
          <w:szCs w:val="24"/>
        </w:rPr>
      </w:pPr>
      <w:r w:rsidRPr="00585972">
        <w:rPr>
          <w:rFonts w:asciiTheme="majorHAnsi" w:hAnsiTheme="majorHAnsi" w:cstheme="majorHAnsi"/>
          <w:sz w:val="24"/>
          <w:szCs w:val="24"/>
        </w:rPr>
        <w:t>1014 – Mogi Mirim Inclusiva;</w:t>
      </w:r>
    </w:p>
    <w:p w:rsidR="00585972" w:rsidRPr="00585972" w:rsidP="00585972" w14:paraId="7F8C8728" w14:textId="77777777">
      <w:pPr>
        <w:numPr>
          <w:ilvl w:val="0"/>
          <w:numId w:val="31"/>
        </w:numPr>
        <w:contextualSpacing/>
        <w:jc w:val="both"/>
        <w:textAlignment w:val="baseline"/>
        <w:rPr>
          <w:rFonts w:asciiTheme="majorHAnsi" w:hAnsiTheme="majorHAnsi" w:cstheme="majorHAnsi"/>
          <w:sz w:val="24"/>
          <w:szCs w:val="24"/>
        </w:rPr>
      </w:pPr>
      <w:r w:rsidRPr="00585972">
        <w:rPr>
          <w:rFonts w:asciiTheme="majorHAnsi" w:hAnsiTheme="majorHAnsi" w:cstheme="majorHAnsi"/>
          <w:sz w:val="24"/>
          <w:szCs w:val="24"/>
        </w:rPr>
        <w:t>1015 – Cidade Educadora;</w:t>
      </w:r>
    </w:p>
    <w:p w:rsidR="00585972" w:rsidP="00585972" w14:paraId="4D2A05D6" w14:textId="77777777">
      <w:pPr>
        <w:numPr>
          <w:ilvl w:val="0"/>
          <w:numId w:val="31"/>
        </w:numPr>
        <w:spacing w:after="240"/>
        <w:contextualSpacing/>
        <w:jc w:val="both"/>
        <w:textAlignment w:val="baseline"/>
        <w:rPr>
          <w:rFonts w:asciiTheme="majorHAnsi" w:hAnsiTheme="majorHAnsi" w:cstheme="majorHAnsi"/>
          <w:sz w:val="24"/>
          <w:szCs w:val="24"/>
        </w:rPr>
      </w:pPr>
      <w:r w:rsidRPr="00585972">
        <w:rPr>
          <w:rFonts w:asciiTheme="majorHAnsi" w:hAnsiTheme="majorHAnsi" w:cstheme="majorHAnsi"/>
          <w:sz w:val="24"/>
          <w:szCs w:val="24"/>
        </w:rPr>
        <w:t>1016 – Vida Saudável.</w:t>
      </w:r>
    </w:p>
    <w:p w:rsidR="00951FA3" w:rsidRPr="00585972" w:rsidP="00951FA3" w14:paraId="19B6EA48" w14:textId="77777777">
      <w:pPr>
        <w:spacing w:after="240"/>
        <w:ind w:left="720"/>
        <w:contextualSpacing/>
        <w:jc w:val="both"/>
        <w:textAlignment w:val="baseline"/>
        <w:rPr>
          <w:rFonts w:asciiTheme="majorHAnsi" w:hAnsiTheme="majorHAnsi" w:cstheme="majorHAnsi"/>
          <w:sz w:val="24"/>
          <w:szCs w:val="24"/>
        </w:rPr>
      </w:pPr>
    </w:p>
    <w:p w:rsidR="00585972" w:rsidRPr="00585972" w:rsidP="00951FA3" w14:paraId="602EC9C4" w14:textId="77777777">
      <w:pPr>
        <w:spacing w:before="240" w:after="240"/>
        <w:ind w:firstLine="720"/>
        <w:contextualSpacing/>
        <w:jc w:val="both"/>
        <w:rPr>
          <w:rFonts w:asciiTheme="majorHAnsi" w:hAnsiTheme="majorHAnsi" w:cstheme="majorHAnsi"/>
          <w:sz w:val="24"/>
          <w:szCs w:val="24"/>
        </w:rPr>
      </w:pPr>
      <w:r w:rsidRPr="00585972">
        <w:rPr>
          <w:rFonts w:asciiTheme="majorHAnsi" w:hAnsiTheme="majorHAnsi" w:cstheme="majorHAnsi"/>
          <w:sz w:val="24"/>
          <w:szCs w:val="24"/>
        </w:rPr>
        <w:t>E no Anexo VI no qual terá ajustes e redistribuição de custos financeiros das ações, criação de novas ações e readequação dos índices e metas de produtos e indicadores. Além disso, foi solicitado a alteração do custo financeiro das ações n° 2.226 - “Administração e Secretaria da Câmara” e 2.228- “ Pessoal e Encargos da Administração”.</w:t>
      </w:r>
    </w:p>
    <w:p w:rsidR="00951FA3" w:rsidP="00585972" w14:paraId="1946985C" w14:textId="77777777">
      <w:pPr>
        <w:spacing w:before="240" w:after="240"/>
        <w:contextualSpacing/>
        <w:jc w:val="both"/>
        <w:rPr>
          <w:rFonts w:asciiTheme="majorHAnsi" w:hAnsiTheme="majorHAnsi" w:cstheme="majorHAnsi"/>
          <w:sz w:val="24"/>
          <w:szCs w:val="24"/>
        </w:rPr>
      </w:pPr>
    </w:p>
    <w:p w:rsidR="009C3D10" w:rsidP="009C3D10" w14:paraId="2BA9C56F" w14:textId="77777777">
      <w:pPr>
        <w:spacing w:before="240" w:after="240"/>
        <w:ind w:firstLine="720"/>
        <w:contextualSpacing/>
        <w:jc w:val="both"/>
        <w:rPr>
          <w:rFonts w:asciiTheme="majorHAnsi" w:hAnsiTheme="majorHAnsi" w:cstheme="majorHAnsi"/>
          <w:sz w:val="24"/>
          <w:szCs w:val="24"/>
        </w:rPr>
      </w:pPr>
      <w:r w:rsidRPr="00585972">
        <w:rPr>
          <w:rFonts w:asciiTheme="majorHAnsi" w:hAnsiTheme="majorHAnsi" w:cstheme="majorHAnsi"/>
          <w:sz w:val="24"/>
          <w:szCs w:val="24"/>
        </w:rPr>
        <w:t>Justificativa: A referida emenda visa aprimorar o Projeto de Lei</w:t>
      </w:r>
      <w:r w:rsidR="00951FA3">
        <w:rPr>
          <w:rFonts w:asciiTheme="majorHAnsi" w:hAnsiTheme="majorHAnsi" w:cstheme="majorHAnsi"/>
          <w:sz w:val="24"/>
          <w:szCs w:val="24"/>
        </w:rPr>
        <w:t>, incorporando adequações prevista no PPA e que devem refletir no presente projeto de lei, de forma específica para o exercício de 2026</w:t>
      </w:r>
    </w:p>
    <w:p w:rsidR="009C3D10" w:rsidP="009C3D10" w14:paraId="6B72BE05" w14:textId="77777777">
      <w:pPr>
        <w:spacing w:before="240" w:after="240"/>
        <w:ind w:firstLine="720"/>
        <w:contextualSpacing/>
        <w:jc w:val="both"/>
        <w:rPr>
          <w:rFonts w:asciiTheme="majorHAnsi" w:hAnsiTheme="majorHAnsi" w:cstheme="majorHAnsi"/>
          <w:sz w:val="24"/>
          <w:szCs w:val="24"/>
        </w:rPr>
      </w:pPr>
    </w:p>
    <w:p w:rsidR="009C3D10" w:rsidP="009C3D10" w14:paraId="7C7861C7" w14:textId="111D57C0">
      <w:pPr>
        <w:spacing w:before="240" w:after="240"/>
        <w:ind w:firstLine="720"/>
        <w:contextualSpacing/>
        <w:jc w:val="both"/>
        <w:rPr>
          <w:rFonts w:asciiTheme="majorHAnsi" w:hAnsiTheme="majorHAnsi" w:cstheme="majorHAnsi"/>
          <w:sz w:val="24"/>
          <w:szCs w:val="24"/>
        </w:rPr>
      </w:pPr>
      <w:r>
        <w:rPr>
          <w:rFonts w:asciiTheme="majorHAnsi" w:hAnsiTheme="majorHAnsi" w:cstheme="majorHAnsi"/>
          <w:color w:val="000000"/>
          <w:sz w:val="24"/>
          <w:szCs w:val="24"/>
        </w:rPr>
        <w:t xml:space="preserve">No tocante as emendas apresentadas, </w:t>
      </w:r>
      <w:r w:rsidRPr="009C3D10">
        <w:rPr>
          <w:rFonts w:asciiTheme="majorHAnsi" w:hAnsiTheme="majorHAnsi" w:cstheme="majorHAnsi"/>
          <w:b/>
          <w:sz w:val="24"/>
          <w:szCs w:val="24"/>
        </w:rPr>
        <w:t>não observamos óbices para a continuidade das emendas</w:t>
      </w:r>
      <w:r w:rsidR="00AA4805">
        <w:rPr>
          <w:rFonts w:asciiTheme="majorHAnsi" w:hAnsiTheme="majorHAnsi" w:cstheme="majorHAnsi"/>
          <w:b/>
          <w:sz w:val="24"/>
          <w:szCs w:val="24"/>
        </w:rPr>
        <w:t>, encaminhando as mesmas para deliberação do D. Plenário</w:t>
      </w:r>
    </w:p>
    <w:p w:rsidR="009C3D10" w:rsidP="009C3D10" w14:paraId="5DE9E56B" w14:textId="77777777">
      <w:pPr>
        <w:spacing w:before="240" w:after="480"/>
        <w:contextualSpacing/>
        <w:jc w:val="both"/>
        <w:textAlignment w:val="baseline"/>
        <w:rPr>
          <w:rFonts w:asciiTheme="majorHAnsi" w:hAnsiTheme="majorHAnsi" w:cstheme="majorHAnsi"/>
          <w:sz w:val="24"/>
          <w:szCs w:val="24"/>
        </w:rPr>
      </w:pPr>
    </w:p>
    <w:p w:rsidR="00585972" w:rsidP="009C3D10" w14:paraId="71F8605E" w14:textId="543ECD28">
      <w:pPr>
        <w:spacing w:before="240" w:after="480"/>
        <w:contextualSpacing/>
        <w:jc w:val="both"/>
        <w:textAlignment w:val="baseline"/>
        <w:rPr>
          <w:rFonts w:asciiTheme="majorHAnsi" w:hAnsiTheme="majorHAnsi" w:cstheme="majorHAnsi"/>
          <w:b/>
          <w:bCs/>
          <w:color w:val="000000"/>
          <w:sz w:val="24"/>
          <w:szCs w:val="24"/>
        </w:rPr>
      </w:pPr>
      <w:r w:rsidRPr="009C3D10">
        <w:rPr>
          <w:rFonts w:asciiTheme="majorHAnsi" w:hAnsiTheme="majorHAnsi" w:cstheme="majorHAnsi"/>
          <w:b/>
          <w:sz w:val="24"/>
          <w:szCs w:val="24"/>
        </w:rPr>
        <w:t>IV</w:t>
      </w:r>
      <w:r>
        <w:rPr>
          <w:rFonts w:asciiTheme="majorHAnsi" w:hAnsiTheme="majorHAnsi" w:cstheme="majorHAnsi"/>
          <w:sz w:val="24"/>
          <w:szCs w:val="24"/>
        </w:rPr>
        <w:t>.</w:t>
      </w:r>
      <w:r w:rsidRPr="00585972">
        <w:rPr>
          <w:rFonts w:asciiTheme="majorHAnsi" w:hAnsiTheme="majorHAnsi" w:cstheme="majorHAnsi"/>
          <w:b/>
          <w:bCs/>
          <w:color w:val="000000"/>
          <w:sz w:val="24"/>
          <w:szCs w:val="24"/>
        </w:rPr>
        <w:t>Decisão</w:t>
      </w:r>
      <w:r w:rsidRPr="00585972">
        <w:rPr>
          <w:rFonts w:asciiTheme="majorHAnsi" w:hAnsiTheme="majorHAnsi" w:cstheme="majorHAnsi"/>
          <w:b/>
          <w:bCs/>
          <w:color w:val="000000"/>
          <w:sz w:val="24"/>
          <w:szCs w:val="24"/>
        </w:rPr>
        <w:t xml:space="preserve"> d</w:t>
      </w:r>
      <w:r w:rsidR="00AA4805">
        <w:rPr>
          <w:rFonts w:asciiTheme="majorHAnsi" w:hAnsiTheme="majorHAnsi" w:cstheme="majorHAnsi"/>
          <w:b/>
          <w:bCs/>
          <w:color w:val="000000"/>
          <w:sz w:val="24"/>
          <w:szCs w:val="24"/>
        </w:rPr>
        <w:t>a</w:t>
      </w:r>
      <w:r w:rsidRPr="00585972">
        <w:rPr>
          <w:rFonts w:asciiTheme="majorHAnsi" w:hAnsiTheme="majorHAnsi" w:cstheme="majorHAnsi"/>
          <w:b/>
          <w:bCs/>
          <w:color w:val="000000"/>
          <w:sz w:val="24"/>
          <w:szCs w:val="24"/>
        </w:rPr>
        <w:t xml:space="preserve"> Relator</w:t>
      </w:r>
      <w:r w:rsidR="00AA4805">
        <w:rPr>
          <w:rFonts w:asciiTheme="majorHAnsi" w:hAnsiTheme="majorHAnsi" w:cstheme="majorHAnsi"/>
          <w:b/>
          <w:bCs/>
          <w:color w:val="000000"/>
          <w:sz w:val="24"/>
          <w:szCs w:val="24"/>
        </w:rPr>
        <w:t>a</w:t>
      </w:r>
    </w:p>
    <w:p w:rsidR="009C3D10" w:rsidP="009C3D10" w14:paraId="5616826E" w14:textId="77777777">
      <w:pPr>
        <w:spacing w:before="240" w:after="480"/>
        <w:contextualSpacing/>
        <w:jc w:val="both"/>
        <w:textAlignment w:val="baseline"/>
        <w:rPr>
          <w:rFonts w:asciiTheme="majorHAnsi" w:hAnsiTheme="majorHAnsi" w:cstheme="majorHAnsi"/>
          <w:color w:val="000000"/>
          <w:sz w:val="24"/>
          <w:szCs w:val="24"/>
        </w:rPr>
      </w:pPr>
    </w:p>
    <w:p w:rsidR="00585972" w:rsidRPr="008338B4" w:rsidP="00585972" w14:paraId="72DF5A9C" w14:textId="4BE312E8">
      <w:pPr>
        <w:spacing w:before="240" w:after="240"/>
        <w:ind w:firstLine="720"/>
        <w:contextualSpacing/>
        <w:jc w:val="both"/>
        <w:rPr>
          <w:rFonts w:asciiTheme="majorHAnsi" w:hAnsiTheme="majorHAnsi" w:cstheme="majorHAnsi"/>
          <w:color w:val="000000" w:themeColor="text1"/>
          <w:sz w:val="24"/>
          <w:szCs w:val="24"/>
        </w:rPr>
      </w:pPr>
      <w:r w:rsidRPr="008338B4">
        <w:rPr>
          <w:rFonts w:asciiTheme="majorHAnsi" w:hAnsiTheme="majorHAnsi" w:cstheme="majorHAnsi"/>
          <w:color w:val="000000" w:themeColor="text1"/>
          <w:sz w:val="24"/>
          <w:szCs w:val="24"/>
        </w:rPr>
        <w:t>D</w:t>
      </w:r>
      <w:r w:rsidRPr="008338B4" w:rsidR="009C3D10">
        <w:rPr>
          <w:rFonts w:asciiTheme="majorHAnsi" w:hAnsiTheme="majorHAnsi" w:cstheme="majorHAnsi"/>
          <w:color w:val="000000" w:themeColor="text1"/>
          <w:sz w:val="24"/>
          <w:szCs w:val="24"/>
        </w:rPr>
        <w:t>iante de todo exposto</w:t>
      </w:r>
      <w:r w:rsidRPr="008338B4" w:rsidR="008338B4">
        <w:rPr>
          <w:rFonts w:asciiTheme="majorHAnsi" w:hAnsiTheme="majorHAnsi" w:cstheme="majorHAnsi"/>
          <w:color w:val="000000" w:themeColor="text1"/>
          <w:sz w:val="24"/>
          <w:szCs w:val="24"/>
        </w:rPr>
        <w:t>,</w:t>
      </w:r>
      <w:r w:rsidRPr="008338B4" w:rsidR="009C3D10">
        <w:rPr>
          <w:rFonts w:asciiTheme="majorHAnsi" w:hAnsiTheme="majorHAnsi" w:cstheme="majorHAnsi"/>
          <w:color w:val="000000" w:themeColor="text1"/>
          <w:sz w:val="24"/>
          <w:szCs w:val="24"/>
        </w:rPr>
        <w:t xml:space="preserve"> </w:t>
      </w:r>
      <w:r w:rsidRPr="008338B4">
        <w:rPr>
          <w:rFonts w:asciiTheme="majorHAnsi" w:hAnsiTheme="majorHAnsi" w:cstheme="majorHAnsi"/>
          <w:color w:val="000000" w:themeColor="text1"/>
          <w:sz w:val="24"/>
          <w:szCs w:val="24"/>
        </w:rPr>
        <w:t xml:space="preserve">a Comissão de Finanças e Orçamento considera que o Projeto de Lei n° 119 de 2025 (Projeto de Lei de Diretrizes Orçamentárias para 2026) apresenta os requisitos legais e financeiros, abrangendo </w:t>
      </w:r>
      <w:r w:rsidRPr="008338B4" w:rsidR="00C03742">
        <w:rPr>
          <w:rFonts w:asciiTheme="majorHAnsi" w:hAnsiTheme="majorHAnsi" w:cstheme="majorHAnsi"/>
          <w:color w:val="000000" w:themeColor="text1"/>
          <w:sz w:val="24"/>
          <w:szCs w:val="24"/>
        </w:rPr>
        <w:t xml:space="preserve">as projeções do </w:t>
      </w:r>
      <w:r w:rsidRPr="008338B4">
        <w:rPr>
          <w:rFonts w:asciiTheme="majorHAnsi" w:hAnsiTheme="majorHAnsi" w:cstheme="majorHAnsi"/>
          <w:color w:val="000000" w:themeColor="text1"/>
          <w:sz w:val="24"/>
          <w:szCs w:val="24"/>
        </w:rPr>
        <w:t>PPA 2026-2029</w:t>
      </w:r>
      <w:r w:rsidRPr="008338B4" w:rsidR="00C03742">
        <w:rPr>
          <w:rFonts w:asciiTheme="majorHAnsi" w:hAnsiTheme="majorHAnsi" w:cstheme="majorHAnsi"/>
          <w:color w:val="000000" w:themeColor="text1"/>
          <w:sz w:val="24"/>
          <w:szCs w:val="24"/>
        </w:rPr>
        <w:t xml:space="preserve"> (ainda em momento de aprovação pela casa)</w:t>
      </w:r>
      <w:r w:rsidRPr="008338B4">
        <w:rPr>
          <w:rFonts w:asciiTheme="majorHAnsi" w:hAnsiTheme="majorHAnsi" w:cstheme="majorHAnsi"/>
          <w:color w:val="000000" w:themeColor="text1"/>
          <w:sz w:val="24"/>
          <w:szCs w:val="24"/>
        </w:rPr>
        <w:t xml:space="preserve"> projetando a elaboração do Orçamento Municipal para o exercício do ano de 2026, motivo pelo qual, emitimos o presente </w:t>
      </w:r>
      <w:r w:rsidRPr="008338B4">
        <w:rPr>
          <w:rFonts w:asciiTheme="majorHAnsi" w:hAnsiTheme="majorHAnsi" w:cstheme="majorHAnsi"/>
          <w:b/>
          <w:bCs/>
          <w:color w:val="000000" w:themeColor="text1"/>
          <w:sz w:val="24"/>
          <w:szCs w:val="24"/>
        </w:rPr>
        <w:t>Parecer Favorável.</w:t>
      </w:r>
    </w:p>
    <w:p w:rsidR="00585972" w:rsidRPr="00585972" w:rsidP="00585972" w14:paraId="7DA41532" w14:textId="77777777">
      <w:pPr>
        <w:spacing w:after="240"/>
        <w:contextualSpacing/>
        <w:rPr>
          <w:rFonts w:asciiTheme="majorHAnsi" w:hAnsiTheme="majorHAnsi" w:cstheme="majorHAnsi"/>
          <w:sz w:val="24"/>
          <w:szCs w:val="24"/>
        </w:rPr>
      </w:pPr>
    </w:p>
    <w:p w:rsidR="00585972" w:rsidRPr="00585972" w:rsidP="00585972" w14:paraId="1ACE0931" w14:textId="77777777">
      <w:pPr>
        <w:spacing w:before="240" w:after="240"/>
        <w:contextualSpacing/>
        <w:jc w:val="center"/>
        <w:rPr>
          <w:rFonts w:asciiTheme="majorHAnsi" w:hAnsiTheme="majorHAnsi" w:cstheme="majorHAnsi"/>
          <w:sz w:val="24"/>
          <w:szCs w:val="24"/>
        </w:rPr>
      </w:pPr>
      <w:r w:rsidRPr="00585972">
        <w:rPr>
          <w:rFonts w:asciiTheme="majorHAnsi" w:hAnsiTheme="majorHAnsi" w:cstheme="majorHAnsi"/>
          <w:color w:val="000000"/>
          <w:sz w:val="24"/>
          <w:szCs w:val="24"/>
        </w:rPr>
        <w:t>Sala das Comissões, 10 de outubro de 2025.</w:t>
      </w:r>
    </w:p>
    <w:p w:rsidR="00585972" w:rsidRPr="00585972" w:rsidP="00585972" w14:paraId="4A8E03EA" w14:textId="7E658DFD">
      <w:pPr>
        <w:spacing w:before="240" w:after="240"/>
        <w:contextualSpacing/>
        <w:jc w:val="center"/>
        <w:rPr>
          <w:rFonts w:asciiTheme="majorHAnsi" w:hAnsiTheme="majorHAnsi" w:cstheme="majorHAnsi"/>
          <w:sz w:val="24"/>
          <w:szCs w:val="24"/>
        </w:rPr>
      </w:pPr>
      <w:r w:rsidRPr="00585972">
        <w:rPr>
          <w:rFonts w:asciiTheme="majorHAnsi" w:hAnsiTheme="majorHAnsi" w:cstheme="majorHAnsi"/>
          <w:color w:val="000000"/>
          <w:sz w:val="24"/>
          <w:szCs w:val="24"/>
        </w:rPr>
        <w:br/>
      </w:r>
      <w:r w:rsidRPr="00585972">
        <w:rPr>
          <w:rFonts w:asciiTheme="majorHAnsi" w:hAnsiTheme="majorHAnsi" w:cstheme="majorHAnsi"/>
          <w:b/>
          <w:bCs/>
          <w:color w:val="000000"/>
          <w:sz w:val="24"/>
          <w:szCs w:val="24"/>
          <w:u w:val="single"/>
        </w:rPr>
        <w:t>COMISSÃO DE FINANÇAS E ORÇAMENTO</w:t>
      </w:r>
    </w:p>
    <w:p w:rsidR="00585972" w:rsidRPr="00585972" w:rsidP="00585972" w14:paraId="4538F675" w14:textId="77777777">
      <w:pPr>
        <w:spacing w:before="240" w:after="240"/>
        <w:contextualSpacing/>
        <w:jc w:val="center"/>
        <w:rPr>
          <w:rFonts w:asciiTheme="majorHAnsi" w:hAnsiTheme="majorHAnsi" w:cstheme="majorHAnsi"/>
          <w:sz w:val="24"/>
          <w:szCs w:val="24"/>
        </w:rPr>
      </w:pPr>
      <w:r w:rsidRPr="00585972">
        <w:rPr>
          <w:rFonts w:asciiTheme="majorHAnsi" w:hAnsiTheme="majorHAnsi" w:cstheme="majorHAnsi"/>
          <w:b/>
          <w:bCs/>
          <w:color w:val="000000"/>
          <w:sz w:val="24"/>
          <w:szCs w:val="24"/>
        </w:rPr>
        <w:t> </w:t>
      </w:r>
    </w:p>
    <w:p w:rsidR="00585972" w:rsidRPr="00585972" w:rsidP="00585972" w14:paraId="3553C72A" w14:textId="77777777">
      <w:pPr>
        <w:spacing w:before="240" w:after="240"/>
        <w:contextualSpacing/>
        <w:jc w:val="center"/>
        <w:rPr>
          <w:rFonts w:asciiTheme="majorHAnsi" w:hAnsiTheme="majorHAnsi" w:cstheme="majorHAnsi"/>
          <w:sz w:val="24"/>
          <w:szCs w:val="24"/>
        </w:rPr>
      </w:pPr>
      <w:r w:rsidRPr="00585972">
        <w:rPr>
          <w:rFonts w:asciiTheme="majorHAnsi" w:hAnsiTheme="majorHAnsi" w:cstheme="majorHAnsi"/>
          <w:b/>
          <w:bCs/>
          <w:color w:val="000000"/>
          <w:sz w:val="24"/>
          <w:szCs w:val="24"/>
        </w:rPr>
        <w:t> </w:t>
      </w:r>
    </w:p>
    <w:p w:rsidR="00585972" w:rsidRPr="00585972" w:rsidP="00585972" w14:paraId="6A0C55DF" w14:textId="77777777">
      <w:pPr>
        <w:spacing w:before="240" w:after="240"/>
        <w:contextualSpacing/>
        <w:jc w:val="center"/>
        <w:rPr>
          <w:rFonts w:asciiTheme="majorHAnsi" w:hAnsiTheme="majorHAnsi" w:cstheme="majorHAnsi"/>
          <w:sz w:val="24"/>
          <w:szCs w:val="24"/>
        </w:rPr>
      </w:pPr>
      <w:r w:rsidRPr="00585972">
        <w:rPr>
          <w:rFonts w:asciiTheme="majorHAnsi" w:hAnsiTheme="majorHAnsi" w:cstheme="majorHAnsi"/>
          <w:b/>
          <w:bCs/>
          <w:color w:val="000000"/>
          <w:sz w:val="24"/>
          <w:szCs w:val="24"/>
        </w:rPr>
        <w:t>Vereador Mara Cristina Choquetta </w:t>
      </w:r>
    </w:p>
    <w:p w:rsidR="006B31CF" w:rsidRPr="00585972" w:rsidP="00AA4805" w14:paraId="403BC04A" w14:textId="46056D8E">
      <w:pPr>
        <w:spacing w:before="240" w:after="240"/>
        <w:contextualSpacing/>
        <w:jc w:val="center"/>
        <w:rPr>
          <w:rFonts w:asciiTheme="majorHAnsi" w:hAnsiTheme="majorHAnsi" w:cstheme="majorHAnsi"/>
          <w:b/>
          <w:bCs/>
          <w:sz w:val="24"/>
          <w:szCs w:val="24"/>
        </w:rPr>
      </w:pPr>
      <w:r w:rsidRPr="00585972">
        <w:rPr>
          <w:rFonts w:asciiTheme="majorHAnsi" w:hAnsiTheme="majorHAnsi" w:cstheme="majorHAnsi"/>
          <w:color w:val="000000"/>
          <w:sz w:val="24"/>
          <w:szCs w:val="24"/>
        </w:rPr>
        <w:t>Presidente - Relator</w:t>
      </w:r>
      <w:r w:rsidRPr="00585972" w:rsidR="00C637ED">
        <w:rPr>
          <w:rFonts w:asciiTheme="majorHAnsi" w:hAnsiTheme="majorHAnsi" w:cstheme="majorHAnsi"/>
          <w:b/>
          <w:sz w:val="24"/>
          <w:szCs w:val="24"/>
        </w:rPr>
        <w:br w:type="page"/>
      </w:r>
      <w:r w:rsidRPr="00585972" w:rsidR="001F7F66">
        <w:rPr>
          <w:rFonts w:asciiTheme="majorHAnsi" w:hAnsiTheme="majorHAnsi" w:cstheme="majorHAnsi"/>
          <w:b/>
          <w:sz w:val="24"/>
          <w:szCs w:val="24"/>
        </w:rPr>
        <w:t>PA</w:t>
      </w:r>
      <w:r w:rsidRPr="00585972" w:rsidR="00472595">
        <w:rPr>
          <w:rFonts w:asciiTheme="majorHAnsi" w:hAnsiTheme="majorHAnsi" w:cstheme="majorHAnsi"/>
          <w:b/>
          <w:sz w:val="24"/>
          <w:szCs w:val="24"/>
        </w:rPr>
        <w:t>RECER FAVORÁVEL DA COMISSÃO DE FINANÇAS E ORÇAMENTO.</w:t>
      </w:r>
    </w:p>
    <w:p w:rsidR="00D75C8D" w:rsidRPr="00585972" w:rsidP="00585972" w14:paraId="4F4CBAFD" w14:textId="77777777">
      <w:pPr>
        <w:pStyle w:val="NormalWeb"/>
        <w:spacing w:after="0" w:afterAutospacing="0"/>
        <w:contextualSpacing/>
        <w:jc w:val="center"/>
        <w:rPr>
          <w:rFonts w:asciiTheme="majorHAnsi" w:hAnsiTheme="majorHAnsi" w:cstheme="majorHAnsi"/>
          <w:b/>
        </w:rPr>
      </w:pPr>
    </w:p>
    <w:p w:rsidR="0020584A" w:rsidRPr="00585972" w:rsidP="00585972" w14:paraId="4DAE4929" w14:textId="77777777">
      <w:pPr>
        <w:pStyle w:val="NormalWeb"/>
        <w:spacing w:after="0" w:afterAutospacing="0"/>
        <w:contextualSpacing/>
        <w:jc w:val="both"/>
        <w:rPr>
          <w:rFonts w:asciiTheme="majorHAnsi" w:hAnsiTheme="majorHAnsi" w:cstheme="majorHAnsi"/>
          <w:b/>
        </w:rPr>
      </w:pPr>
      <w:r w:rsidRPr="00585972">
        <w:rPr>
          <w:rFonts w:asciiTheme="majorHAnsi" w:hAnsiTheme="majorHAnsi" w:cstheme="majorHAnsi"/>
        </w:rPr>
        <w:t xml:space="preserve">Seguindo o Voto exarado pela Relatora e conforme determina o artigo 37, da Resolução Nº 276 de 09 de novembro de 2.010, a Comissão de Finanças e Orçamento, formaliza o presente </w:t>
      </w:r>
      <w:r w:rsidRPr="00585972">
        <w:rPr>
          <w:rFonts w:asciiTheme="majorHAnsi" w:hAnsiTheme="majorHAnsi" w:cstheme="majorHAnsi"/>
          <w:b/>
        </w:rPr>
        <w:t>PARECER FAVORÁVEL.</w:t>
      </w:r>
    </w:p>
    <w:p w:rsidR="00D75C8D" w:rsidRPr="00585972" w:rsidP="00585972" w14:paraId="32398E26" w14:textId="77777777">
      <w:pPr>
        <w:pStyle w:val="NormalWeb"/>
        <w:spacing w:after="0" w:afterAutospacing="0"/>
        <w:contextualSpacing/>
        <w:jc w:val="both"/>
        <w:rPr>
          <w:rFonts w:asciiTheme="majorHAnsi" w:hAnsiTheme="majorHAnsi" w:cstheme="majorHAnsi"/>
          <w:b/>
        </w:rPr>
      </w:pPr>
    </w:p>
    <w:p w:rsidR="006B31CF" w:rsidRPr="00585972" w:rsidP="00585972" w14:paraId="650F22FE" w14:textId="77777777">
      <w:pPr>
        <w:pStyle w:val="NormalWeb"/>
        <w:spacing w:after="0" w:afterAutospacing="0"/>
        <w:contextualSpacing/>
        <w:jc w:val="both"/>
        <w:rPr>
          <w:rFonts w:asciiTheme="majorHAnsi" w:hAnsiTheme="majorHAnsi" w:cstheme="majorHAnsi"/>
        </w:rPr>
      </w:pPr>
    </w:p>
    <w:p w:rsidR="00F660F1" w:rsidRPr="00585972" w:rsidP="00585972" w14:paraId="10BE464A" w14:textId="77777777">
      <w:pPr>
        <w:pStyle w:val="NormalWeb"/>
        <w:spacing w:after="0" w:afterAutospacing="0"/>
        <w:contextualSpacing/>
        <w:jc w:val="center"/>
        <w:rPr>
          <w:rFonts w:asciiTheme="majorHAnsi" w:hAnsiTheme="majorHAnsi" w:cstheme="majorHAnsi"/>
        </w:rPr>
      </w:pPr>
    </w:p>
    <w:p w:rsidR="00732164" w:rsidRPr="00585972" w:rsidP="00585972" w14:paraId="6E9B3A74" w14:textId="77777777">
      <w:pPr>
        <w:pStyle w:val="NormalWeb"/>
        <w:spacing w:after="0" w:afterAutospacing="0"/>
        <w:contextualSpacing/>
        <w:jc w:val="center"/>
        <w:rPr>
          <w:rFonts w:asciiTheme="majorHAnsi" w:hAnsiTheme="majorHAnsi" w:cstheme="majorHAnsi"/>
        </w:rPr>
      </w:pPr>
    </w:p>
    <w:p w:rsidR="00F660F1" w:rsidRPr="00585972" w:rsidP="00585972" w14:paraId="541E6F79" w14:textId="77777777">
      <w:pPr>
        <w:pStyle w:val="NormalWeb"/>
        <w:spacing w:after="0" w:afterAutospacing="0"/>
        <w:contextualSpacing/>
        <w:jc w:val="center"/>
        <w:rPr>
          <w:rFonts w:asciiTheme="majorHAnsi" w:hAnsiTheme="majorHAnsi" w:cstheme="majorHAnsi"/>
        </w:rPr>
      </w:pPr>
    </w:p>
    <w:p w:rsidR="006B31CF" w:rsidRPr="00585972" w:rsidP="00585972" w14:paraId="2EA74E33" w14:textId="75ED9675">
      <w:pPr>
        <w:pStyle w:val="NormalWeb"/>
        <w:spacing w:after="0" w:afterAutospacing="0"/>
        <w:contextualSpacing/>
        <w:jc w:val="center"/>
        <w:rPr>
          <w:rFonts w:asciiTheme="majorHAnsi" w:hAnsiTheme="majorHAnsi" w:cstheme="majorHAnsi"/>
        </w:rPr>
      </w:pPr>
      <w:r w:rsidRPr="00585972">
        <w:rPr>
          <w:rFonts w:asciiTheme="majorHAnsi" w:hAnsiTheme="majorHAnsi" w:cstheme="majorHAnsi"/>
        </w:rPr>
        <w:t>Sala das Co</w:t>
      </w:r>
      <w:r w:rsidRPr="00585972" w:rsidR="00637C5F">
        <w:rPr>
          <w:rFonts w:asciiTheme="majorHAnsi" w:hAnsiTheme="majorHAnsi" w:cstheme="majorHAnsi"/>
        </w:rPr>
        <w:t xml:space="preserve">missões, em </w:t>
      </w:r>
      <w:r w:rsidR="00DA237B">
        <w:rPr>
          <w:rFonts w:asciiTheme="majorHAnsi" w:hAnsiTheme="majorHAnsi" w:cstheme="majorHAnsi"/>
        </w:rPr>
        <w:t>10</w:t>
      </w:r>
      <w:r w:rsidRPr="00585972" w:rsidR="00637C5F">
        <w:rPr>
          <w:rFonts w:asciiTheme="majorHAnsi" w:hAnsiTheme="majorHAnsi" w:cstheme="majorHAnsi"/>
        </w:rPr>
        <w:t xml:space="preserve"> de </w:t>
      </w:r>
      <w:r w:rsidRPr="00585972" w:rsidR="00C637ED">
        <w:rPr>
          <w:rFonts w:asciiTheme="majorHAnsi" w:hAnsiTheme="majorHAnsi" w:cstheme="majorHAnsi"/>
        </w:rPr>
        <w:t>outu</w:t>
      </w:r>
      <w:r w:rsidRPr="00585972" w:rsidR="00966576">
        <w:rPr>
          <w:rFonts w:asciiTheme="majorHAnsi" w:hAnsiTheme="majorHAnsi" w:cstheme="majorHAnsi"/>
        </w:rPr>
        <w:t>bro</w:t>
      </w:r>
      <w:r w:rsidRPr="00585972">
        <w:rPr>
          <w:rFonts w:asciiTheme="majorHAnsi" w:hAnsiTheme="majorHAnsi" w:cstheme="majorHAnsi"/>
        </w:rPr>
        <w:t xml:space="preserve"> de 2025.</w:t>
      </w:r>
    </w:p>
    <w:p w:rsidR="00D75C8D" w:rsidRPr="00585972" w:rsidP="00585972" w14:paraId="636FBAD0" w14:textId="77777777">
      <w:pPr>
        <w:pStyle w:val="NormalWeb"/>
        <w:spacing w:after="0" w:afterAutospacing="0"/>
        <w:contextualSpacing/>
        <w:jc w:val="center"/>
        <w:rPr>
          <w:rStyle w:val="Strong"/>
          <w:rFonts w:asciiTheme="majorHAnsi" w:hAnsiTheme="majorHAnsi" w:cstheme="majorHAnsi"/>
          <w:b w:val="0"/>
        </w:rPr>
      </w:pPr>
    </w:p>
    <w:p w:rsidR="0020584A" w:rsidRPr="00585972" w:rsidP="00585972" w14:paraId="505EB7EB" w14:textId="77777777">
      <w:pPr>
        <w:pStyle w:val="NormalWeb"/>
        <w:spacing w:after="0" w:afterAutospacing="0"/>
        <w:contextualSpacing/>
        <w:jc w:val="both"/>
        <w:rPr>
          <w:rStyle w:val="Strong"/>
          <w:rFonts w:asciiTheme="majorHAnsi" w:hAnsiTheme="majorHAnsi" w:cstheme="majorHAnsi"/>
        </w:rPr>
      </w:pPr>
    </w:p>
    <w:p w:rsidR="00F660F1" w:rsidRPr="00585972" w:rsidP="00585972" w14:paraId="0393A09E" w14:textId="77777777">
      <w:pPr>
        <w:pStyle w:val="NormalWeb"/>
        <w:spacing w:after="0" w:afterAutospacing="0"/>
        <w:contextualSpacing/>
        <w:jc w:val="center"/>
        <w:rPr>
          <w:rFonts w:asciiTheme="majorHAnsi" w:hAnsiTheme="majorHAnsi" w:cstheme="majorHAnsi"/>
          <w:b/>
          <w:u w:val="single"/>
        </w:rPr>
      </w:pPr>
    </w:p>
    <w:p w:rsidR="00732164" w:rsidRPr="00585972" w:rsidP="00585972" w14:paraId="518578EE" w14:textId="77777777">
      <w:pPr>
        <w:pStyle w:val="NormalWeb"/>
        <w:spacing w:after="0" w:afterAutospacing="0"/>
        <w:contextualSpacing/>
        <w:jc w:val="center"/>
        <w:rPr>
          <w:rFonts w:asciiTheme="majorHAnsi" w:hAnsiTheme="majorHAnsi" w:cstheme="majorHAnsi"/>
          <w:b/>
          <w:u w:val="single"/>
        </w:rPr>
      </w:pPr>
      <w:r w:rsidRPr="00585972">
        <w:rPr>
          <w:rFonts w:asciiTheme="majorHAnsi" w:hAnsiTheme="majorHAnsi" w:cstheme="majorHAnsi"/>
          <w:b/>
          <w:u w:val="single"/>
        </w:rPr>
        <w:t>COMISSÃO DE FINANÇAS E ORÇAMENTO</w:t>
      </w:r>
    </w:p>
    <w:p w:rsidR="006B31CF" w:rsidRPr="00585972" w:rsidP="00585972" w14:paraId="087D30C2" w14:textId="77777777">
      <w:pPr>
        <w:pStyle w:val="NormalWeb"/>
        <w:spacing w:after="0" w:afterAutospacing="0"/>
        <w:contextualSpacing/>
        <w:jc w:val="center"/>
        <w:rPr>
          <w:rFonts w:asciiTheme="majorHAnsi" w:hAnsiTheme="majorHAnsi" w:cstheme="majorHAnsi"/>
          <w:b/>
        </w:rPr>
      </w:pPr>
    </w:p>
    <w:p w:rsidR="006B31CF" w:rsidRPr="00585972" w:rsidP="00585972" w14:paraId="45C44457" w14:textId="77777777">
      <w:pPr>
        <w:pStyle w:val="NormalWeb"/>
        <w:spacing w:after="0" w:afterAutospacing="0"/>
        <w:contextualSpacing/>
        <w:jc w:val="center"/>
        <w:rPr>
          <w:rFonts w:asciiTheme="majorHAnsi" w:hAnsiTheme="majorHAnsi" w:cstheme="majorHAnsi"/>
          <w:b/>
        </w:rPr>
      </w:pPr>
      <w:r w:rsidRPr="00585972">
        <w:rPr>
          <w:rFonts w:asciiTheme="majorHAnsi" w:hAnsiTheme="majorHAnsi" w:cstheme="majorHAnsi"/>
          <w:b/>
        </w:rPr>
        <w:t>VEREADORA MARA CRISTINA CHOQUETTA</w:t>
      </w:r>
    </w:p>
    <w:p w:rsidR="006B31CF" w:rsidRPr="00585972" w:rsidP="00585972" w14:paraId="157E8A7C" w14:textId="77777777">
      <w:pPr>
        <w:pStyle w:val="NormalWeb"/>
        <w:spacing w:after="0" w:afterAutospacing="0"/>
        <w:contextualSpacing/>
        <w:jc w:val="center"/>
        <w:rPr>
          <w:rFonts w:asciiTheme="majorHAnsi" w:hAnsiTheme="majorHAnsi" w:cstheme="majorHAnsi"/>
          <w:b/>
        </w:rPr>
      </w:pPr>
      <w:r w:rsidRPr="00585972">
        <w:rPr>
          <w:rFonts w:asciiTheme="majorHAnsi" w:hAnsiTheme="majorHAnsi" w:cstheme="majorHAnsi"/>
          <w:b/>
        </w:rPr>
        <w:t>Presidente/Relatora</w:t>
      </w:r>
    </w:p>
    <w:p w:rsidR="00D75C8D" w:rsidRPr="00585972" w:rsidP="00585972" w14:paraId="32937876" w14:textId="77777777">
      <w:pPr>
        <w:pStyle w:val="NormalWeb"/>
        <w:spacing w:after="0" w:afterAutospacing="0"/>
        <w:contextualSpacing/>
        <w:jc w:val="center"/>
        <w:rPr>
          <w:rFonts w:asciiTheme="majorHAnsi" w:hAnsiTheme="majorHAnsi" w:cstheme="majorHAnsi"/>
          <w:b/>
        </w:rPr>
      </w:pPr>
    </w:p>
    <w:p w:rsidR="006B31CF" w:rsidRPr="00585972" w:rsidP="00585972" w14:paraId="5E81104C" w14:textId="77777777">
      <w:pPr>
        <w:pStyle w:val="NormalWeb"/>
        <w:spacing w:after="0" w:afterAutospacing="0"/>
        <w:contextualSpacing/>
        <w:jc w:val="center"/>
        <w:rPr>
          <w:rFonts w:asciiTheme="majorHAnsi" w:hAnsiTheme="majorHAnsi" w:cstheme="majorHAnsi"/>
          <w:b/>
        </w:rPr>
      </w:pPr>
      <w:r w:rsidRPr="00585972">
        <w:rPr>
          <w:rFonts w:asciiTheme="majorHAnsi" w:hAnsiTheme="majorHAnsi" w:cstheme="majorHAnsi"/>
          <w:b/>
        </w:rPr>
        <w:t>VEREADOR MÁRCIO DENER CORAN</w:t>
      </w:r>
    </w:p>
    <w:p w:rsidR="006B31CF" w:rsidRPr="00585972" w:rsidP="00585972" w14:paraId="185B0DC0" w14:textId="77777777">
      <w:pPr>
        <w:pStyle w:val="NormalWeb"/>
        <w:spacing w:after="0" w:afterAutospacing="0"/>
        <w:contextualSpacing/>
        <w:jc w:val="center"/>
        <w:rPr>
          <w:rFonts w:asciiTheme="majorHAnsi" w:hAnsiTheme="majorHAnsi" w:cstheme="majorHAnsi"/>
          <w:b/>
        </w:rPr>
      </w:pPr>
      <w:r w:rsidRPr="00585972">
        <w:rPr>
          <w:rFonts w:asciiTheme="majorHAnsi" w:hAnsiTheme="majorHAnsi" w:cstheme="majorHAnsi"/>
          <w:b/>
        </w:rPr>
        <w:t>Vice-Presidente</w:t>
      </w:r>
    </w:p>
    <w:p w:rsidR="00D75C8D" w:rsidRPr="00585972" w:rsidP="00585972" w14:paraId="782B45EE" w14:textId="77777777">
      <w:pPr>
        <w:pStyle w:val="NormalWeb"/>
        <w:spacing w:after="0" w:afterAutospacing="0"/>
        <w:contextualSpacing/>
        <w:jc w:val="center"/>
        <w:rPr>
          <w:rFonts w:asciiTheme="majorHAnsi" w:hAnsiTheme="majorHAnsi" w:cstheme="majorHAnsi"/>
          <w:b/>
        </w:rPr>
      </w:pPr>
    </w:p>
    <w:p w:rsidR="006B31CF" w:rsidRPr="00585972" w:rsidP="00585972" w14:paraId="2F26AABB" w14:textId="77777777">
      <w:pPr>
        <w:pStyle w:val="NormalWeb"/>
        <w:spacing w:after="0" w:afterAutospacing="0"/>
        <w:contextualSpacing/>
        <w:jc w:val="center"/>
        <w:rPr>
          <w:rFonts w:asciiTheme="majorHAnsi" w:hAnsiTheme="majorHAnsi" w:cstheme="majorHAnsi"/>
          <w:b/>
        </w:rPr>
      </w:pPr>
      <w:r w:rsidRPr="00585972">
        <w:rPr>
          <w:rFonts w:asciiTheme="majorHAnsi" w:hAnsiTheme="majorHAnsi" w:cstheme="majorHAnsi"/>
          <w:b/>
        </w:rPr>
        <w:t>VEREADORA MARCOS PAULO CEGATTI</w:t>
      </w:r>
    </w:p>
    <w:p w:rsidR="006B31CF" w:rsidRPr="00585972" w:rsidP="00585972" w14:paraId="797097BB" w14:textId="77777777">
      <w:pPr>
        <w:pStyle w:val="NormalWeb"/>
        <w:spacing w:after="0" w:afterAutospacing="0"/>
        <w:contextualSpacing/>
        <w:jc w:val="center"/>
        <w:rPr>
          <w:rStyle w:val="Strong"/>
          <w:rFonts w:asciiTheme="majorHAnsi" w:hAnsiTheme="majorHAnsi" w:cstheme="majorHAnsi"/>
          <w:b w:val="0"/>
        </w:rPr>
      </w:pPr>
      <w:r w:rsidRPr="00585972">
        <w:rPr>
          <w:rFonts w:asciiTheme="majorHAnsi" w:hAnsiTheme="majorHAnsi" w:cstheme="majorHAnsi"/>
          <w:b/>
        </w:rPr>
        <w:t>Membro</w:t>
      </w:r>
    </w:p>
    <w:p w:rsidR="0020584A" w:rsidRPr="00585972" w:rsidP="00585972" w14:paraId="6F79CBEE" w14:textId="77777777">
      <w:pPr>
        <w:pStyle w:val="NormalWeb"/>
        <w:spacing w:after="0" w:afterAutospacing="0"/>
        <w:contextualSpacing/>
        <w:jc w:val="both"/>
        <w:rPr>
          <w:rStyle w:val="Strong"/>
          <w:rFonts w:asciiTheme="majorHAnsi" w:hAnsiTheme="majorHAnsi" w:cstheme="majorHAnsi"/>
        </w:rPr>
      </w:pPr>
    </w:p>
    <w:p w:rsidR="0020584A" w:rsidRPr="00585972" w:rsidP="00585972" w14:paraId="2E9151FD" w14:textId="77777777">
      <w:pPr>
        <w:pStyle w:val="NormalWeb"/>
        <w:spacing w:after="0" w:afterAutospacing="0"/>
        <w:contextualSpacing/>
        <w:jc w:val="both"/>
        <w:rPr>
          <w:rStyle w:val="Strong"/>
          <w:rFonts w:asciiTheme="majorHAnsi" w:hAnsiTheme="majorHAnsi" w:cstheme="majorHAnsi"/>
        </w:rPr>
      </w:pPr>
    </w:p>
    <w:p w:rsidR="0020584A" w:rsidRPr="00585972" w:rsidP="00585972" w14:paraId="18031960" w14:textId="77777777">
      <w:pPr>
        <w:pStyle w:val="NormalWeb"/>
        <w:spacing w:after="0" w:afterAutospacing="0"/>
        <w:contextualSpacing/>
        <w:jc w:val="both"/>
        <w:rPr>
          <w:rStyle w:val="Strong"/>
          <w:rFonts w:asciiTheme="majorHAnsi" w:hAnsiTheme="majorHAnsi" w:cstheme="majorHAnsi"/>
        </w:rPr>
      </w:pPr>
    </w:p>
    <w:p w:rsidR="00F13148" w:rsidRPr="00585972" w:rsidP="00585972" w14:paraId="49F12FC5" w14:textId="77777777">
      <w:pPr>
        <w:pStyle w:val="NormalWeb"/>
        <w:spacing w:after="0" w:afterAutospacing="0"/>
        <w:contextualSpacing/>
        <w:jc w:val="both"/>
        <w:rPr>
          <w:rFonts w:asciiTheme="majorHAnsi" w:hAnsiTheme="majorHAnsi" w:cstheme="majorHAnsi"/>
          <w:color w:val="404040"/>
        </w:rPr>
      </w:pPr>
    </w:p>
    <w:sectPr w:rsidSect="00914ADC">
      <w:headerReference w:type="even" r:id="rId7"/>
      <w:headerReference w:type="default" r:id="rId8"/>
      <w:footerReference w:type="default" r:id="rId9"/>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68C" w14:paraId="456B7CF5" w14:textId="77777777">
    <w:pPr>
      <w:pBdr>
        <w:top w:val="nil"/>
        <w:left w:val="nil"/>
        <w:bottom w:val="nil"/>
        <w:right w:val="nil"/>
        <w:between w:val="nil"/>
      </w:pBdr>
      <w:tabs>
        <w:tab w:val="center" w:pos="4419"/>
        <w:tab w:val="right" w:pos="8838"/>
      </w:tabs>
      <w:jc w:val="center"/>
      <w:rPr>
        <w:b/>
        <w:bCs/>
        <w:color w:val="000000"/>
        <w:sz w:val="18"/>
        <w:szCs w:val="18"/>
      </w:rPr>
    </w:pPr>
  </w:p>
  <w:p w:rsidR="0045568C" w14:paraId="47A5907B" w14:textId="77777777">
    <w:pPr>
      <w:pBdr>
        <w:top w:val="nil"/>
        <w:left w:val="nil"/>
        <w:bottom w:val="nil"/>
        <w:right w:val="nil"/>
        <w:between w:val="nil"/>
      </w:pBdr>
      <w:tabs>
        <w:tab w:val="center" w:pos="4419"/>
        <w:tab w:val="right" w:pos="8838"/>
      </w:tabs>
      <w:jc w:val="center"/>
      <w:rPr>
        <w:b/>
        <w:bCs/>
        <w:color w:val="000000"/>
        <w:sz w:val="18"/>
        <w:szCs w:val="18"/>
      </w:rPr>
    </w:pPr>
  </w:p>
  <w:p w:rsidR="0045568C" w:rsidRPr="0020165D" w14:paraId="35A4917B" w14:textId="77777777">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68C" w14:paraId="4FF361A1"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45568C" w14:paraId="46F5384D"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68C" w:rsidP="00F81655" w14:paraId="1B756268" w14:textId="77777777">
    <w:pPr>
      <w:pBdr>
        <w:top w:val="nil"/>
        <w:left w:val="nil"/>
        <w:bottom w:val="nil"/>
        <w:right w:val="nil"/>
        <w:between w:val="nil"/>
      </w:pBdr>
      <w:ind w:right="360"/>
      <w:jc w:val="center"/>
      <w:rPr>
        <w:rFonts w:ascii="Bookman Old Style" w:eastAsia="Arial" w:hAnsi="Bookman Old Style" w:cs="Arial"/>
        <w:b/>
        <w:color w:val="000000"/>
        <w:sz w:val="36"/>
        <w:szCs w:val="36"/>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-340995</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8A537A">
      <w:rPr>
        <w:rFonts w:ascii="Bookman Old Style" w:eastAsia="Arial" w:hAnsi="Bookman Old Style" w:cs="Arial"/>
        <w:b/>
        <w:color w:val="000000"/>
        <w:sz w:val="36"/>
        <w:szCs w:val="36"/>
      </w:rPr>
      <w:t>CÂMARA MUNICIPAL DE MOGI MIRIM</w:t>
    </w:r>
  </w:p>
  <w:p w:rsidR="0045568C" w:rsidRPr="0020165D" w:rsidP="008A537A" w14:paraId="014D02E2" w14:textId="77777777">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color w:val="000000"/>
        <w:sz w:val="24"/>
        <w:szCs w:val="24"/>
      </w:rPr>
      <w:t>Estado de São Paulo</w:t>
    </w:r>
  </w:p>
  <w:p w:rsidR="0045568C" w:rsidRPr="00F733EC" w14:paraId="02743614"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975FEC"/>
    <w:multiLevelType w:val="hybridMultilevel"/>
    <w:tmpl w:val="070EF622"/>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7118E0"/>
    <w:multiLevelType w:val="hybridMultilevel"/>
    <w:tmpl w:val="440A813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4077D"/>
    <w:multiLevelType w:val="hybridMultilevel"/>
    <w:tmpl w:val="84CABE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6D4AE7"/>
    <w:multiLevelType w:val="hybridMultilevel"/>
    <w:tmpl w:val="8EA603F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BD3290"/>
    <w:multiLevelType w:val="hybridMultilevel"/>
    <w:tmpl w:val="804688F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0B2E84"/>
    <w:multiLevelType w:val="multilevel"/>
    <w:tmpl w:val="589E3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4B32B7E"/>
    <w:multiLevelType w:val="multilevel"/>
    <w:tmpl w:val="84FAF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2121DB"/>
    <w:multiLevelType w:val="hybridMultilevel"/>
    <w:tmpl w:val="33140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EE24EF"/>
    <w:multiLevelType w:val="hybridMultilevel"/>
    <w:tmpl w:val="51548D50"/>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AE326D"/>
    <w:multiLevelType w:val="multilevel"/>
    <w:tmpl w:val="9F76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46C32"/>
    <w:multiLevelType w:val="multilevel"/>
    <w:tmpl w:val="0CF8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8C06F3"/>
    <w:multiLevelType w:val="hybridMultilevel"/>
    <w:tmpl w:val="BF6E7056"/>
    <w:lvl w:ilvl="0">
      <w:start w:val="1"/>
      <w:numFmt w:val="lowerRoman"/>
      <w:lvlText w:val="%1."/>
      <w:lvlJc w:val="left"/>
      <w:pPr>
        <w:ind w:left="1080" w:hanging="72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2B6871"/>
    <w:multiLevelType w:val="multilevel"/>
    <w:tmpl w:val="151AE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106A57"/>
    <w:multiLevelType w:val="hybridMultilevel"/>
    <w:tmpl w:val="8DB49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B247B32"/>
    <w:multiLevelType w:val="multilevel"/>
    <w:tmpl w:val="0518B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1E29F6"/>
    <w:multiLevelType w:val="hybridMultilevel"/>
    <w:tmpl w:val="2EA00B4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9B7115"/>
    <w:multiLevelType w:val="hybridMultilevel"/>
    <w:tmpl w:val="F872CD1C"/>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C508DA"/>
    <w:multiLevelType w:val="hybridMultilevel"/>
    <w:tmpl w:val="7A581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F935EB"/>
    <w:multiLevelType w:val="hybridMultilevel"/>
    <w:tmpl w:val="1F24227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4E6EF2"/>
    <w:multiLevelType w:val="hybridMultilevel"/>
    <w:tmpl w:val="A4A4CEF4"/>
    <w:lvl w:ilvl="0">
      <w:start w:val="1"/>
      <w:numFmt w:val="upperRoman"/>
      <w:lvlText w:val="%1."/>
      <w:lvlJc w:val="left"/>
      <w:pPr>
        <w:ind w:left="1080" w:hanging="72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5F791D"/>
    <w:multiLevelType w:val="hybridMultilevel"/>
    <w:tmpl w:val="893417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EF5C32"/>
    <w:multiLevelType w:val="hybridMultilevel"/>
    <w:tmpl w:val="C616D3A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2A20F5"/>
    <w:multiLevelType w:val="hybridMultilevel"/>
    <w:tmpl w:val="36E43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2065B4"/>
    <w:multiLevelType w:val="hybridMultilevel"/>
    <w:tmpl w:val="D542E4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1"/>
  </w:num>
  <w:num w:numId="4">
    <w:abstractNumId w:val="14"/>
  </w:num>
  <w:num w:numId="5">
    <w:abstractNumId w:val="34"/>
  </w:num>
  <w:num w:numId="6">
    <w:abstractNumId w:val="37"/>
  </w:num>
  <w:num w:numId="7">
    <w:abstractNumId w:val="5"/>
  </w:num>
  <w:num w:numId="8">
    <w:abstractNumId w:val="17"/>
  </w:num>
  <w:num w:numId="9">
    <w:abstractNumId w:val="13"/>
  </w:num>
  <w:num w:numId="10">
    <w:abstractNumId w:val="12"/>
  </w:num>
  <w:num w:numId="11">
    <w:abstractNumId w:val="10"/>
  </w:num>
  <w:num w:numId="12">
    <w:abstractNumId w:val="27"/>
  </w:num>
  <w:num w:numId="13">
    <w:abstractNumId w:val="0"/>
  </w:num>
  <w:num w:numId="14">
    <w:abstractNumId w:val="4"/>
  </w:num>
  <w:num w:numId="15">
    <w:abstractNumId w:val="33"/>
  </w:num>
  <w:num w:numId="16">
    <w:abstractNumId w:val="18"/>
  </w:num>
  <w:num w:numId="17">
    <w:abstractNumId w:val="32"/>
  </w:num>
  <w:num w:numId="18">
    <w:abstractNumId w:val="8"/>
  </w:num>
  <w:num w:numId="19">
    <w:abstractNumId w:val="2"/>
  </w:num>
  <w:num w:numId="20">
    <w:abstractNumId w:val="30"/>
  </w:num>
  <w:num w:numId="21">
    <w:abstractNumId w:val="28"/>
  </w:num>
  <w:num w:numId="22">
    <w:abstractNumId w:val="35"/>
  </w:num>
  <w:num w:numId="23">
    <w:abstractNumId w:val="11"/>
  </w:num>
  <w:num w:numId="24">
    <w:abstractNumId w:val="29"/>
  </w:num>
  <w:num w:numId="25">
    <w:abstractNumId w:val="23"/>
  </w:num>
  <w:num w:numId="26">
    <w:abstractNumId w:val="36"/>
  </w:num>
  <w:num w:numId="27">
    <w:abstractNumId w:val="15"/>
  </w:num>
  <w:num w:numId="28">
    <w:abstractNumId w:val="20"/>
  </w:num>
  <w:num w:numId="29">
    <w:abstractNumId w:val="24"/>
    <w:lvlOverride w:ilvl="0">
      <w:lvl w:ilvl="0">
        <w:start w:val="0"/>
        <w:numFmt w:val="decimal"/>
        <w:lvlText w:val="%1."/>
        <w:lvlJc w:val="left"/>
      </w:lvl>
    </w:lvlOverride>
  </w:num>
  <w:num w:numId="30">
    <w:abstractNumId w:val="22"/>
    <w:lvlOverride w:ilvl="0">
      <w:lvl w:ilvl="0">
        <w:start w:val="0"/>
        <w:numFmt w:val="decimal"/>
        <w:lvlText w:val="%1."/>
        <w:lvlJc w:val="left"/>
      </w:lvl>
    </w:lvlOverride>
  </w:num>
  <w:num w:numId="31">
    <w:abstractNumId w:val="19"/>
  </w:num>
  <w:num w:numId="32">
    <w:abstractNumId w:val="9"/>
    <w:lvlOverride w:ilvl="0">
      <w:lvl w:ilvl="0">
        <w:start w:val="0"/>
        <w:numFmt w:val="decimal"/>
        <w:lvlText w:val="%1."/>
        <w:lvlJc w:val="left"/>
      </w:lvl>
    </w:lvlOverride>
  </w:num>
  <w:num w:numId="33">
    <w:abstractNumId w:val="21"/>
  </w:num>
  <w:num w:numId="34">
    <w:abstractNumId w:val="31"/>
  </w:num>
  <w:num w:numId="35">
    <w:abstractNumId w:val="3"/>
  </w:num>
  <w:num w:numId="36">
    <w:abstractNumId w:val="6"/>
  </w:num>
  <w:num w:numId="37">
    <w:abstractNumId w:val="25"/>
  </w:num>
  <w:num w:numId="38">
    <w:abstractNumId w:val="3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1B2B"/>
    <w:rsid w:val="00026797"/>
    <w:rsid w:val="00027D0F"/>
    <w:rsid w:val="00037531"/>
    <w:rsid w:val="00040239"/>
    <w:rsid w:val="00041A2D"/>
    <w:rsid w:val="000455CE"/>
    <w:rsid w:val="00057A9B"/>
    <w:rsid w:val="000622A6"/>
    <w:rsid w:val="00064FC8"/>
    <w:rsid w:val="00070FE7"/>
    <w:rsid w:val="00071EF2"/>
    <w:rsid w:val="00072EB5"/>
    <w:rsid w:val="0008150E"/>
    <w:rsid w:val="00092E53"/>
    <w:rsid w:val="00096F36"/>
    <w:rsid w:val="000A1BE0"/>
    <w:rsid w:val="000A732D"/>
    <w:rsid w:val="000B1C6D"/>
    <w:rsid w:val="000C4A24"/>
    <w:rsid w:val="000F0AD7"/>
    <w:rsid w:val="000F4933"/>
    <w:rsid w:val="00126AE5"/>
    <w:rsid w:val="00150EF4"/>
    <w:rsid w:val="0015590E"/>
    <w:rsid w:val="00181506"/>
    <w:rsid w:val="00187FC6"/>
    <w:rsid w:val="001902E0"/>
    <w:rsid w:val="00192536"/>
    <w:rsid w:val="001931ED"/>
    <w:rsid w:val="001A3CE4"/>
    <w:rsid w:val="001B7303"/>
    <w:rsid w:val="001E6B03"/>
    <w:rsid w:val="001F7F66"/>
    <w:rsid w:val="0020165D"/>
    <w:rsid w:val="0020584A"/>
    <w:rsid w:val="00213987"/>
    <w:rsid w:val="00227E2C"/>
    <w:rsid w:val="00234376"/>
    <w:rsid w:val="00282E40"/>
    <w:rsid w:val="00297379"/>
    <w:rsid w:val="002A2BD3"/>
    <w:rsid w:val="002A648D"/>
    <w:rsid w:val="002B5A45"/>
    <w:rsid w:val="002B71AC"/>
    <w:rsid w:val="002C0A99"/>
    <w:rsid w:val="002E3052"/>
    <w:rsid w:val="002F3157"/>
    <w:rsid w:val="002F4CBB"/>
    <w:rsid w:val="002F589A"/>
    <w:rsid w:val="003121C8"/>
    <w:rsid w:val="00314B47"/>
    <w:rsid w:val="003200AF"/>
    <w:rsid w:val="00322469"/>
    <w:rsid w:val="00325F92"/>
    <w:rsid w:val="00346786"/>
    <w:rsid w:val="003668CF"/>
    <w:rsid w:val="00371A69"/>
    <w:rsid w:val="003758D2"/>
    <w:rsid w:val="0038129E"/>
    <w:rsid w:val="00381C00"/>
    <w:rsid w:val="003A2ADE"/>
    <w:rsid w:val="003A5737"/>
    <w:rsid w:val="003A796B"/>
    <w:rsid w:val="003B1A59"/>
    <w:rsid w:val="003C6BCB"/>
    <w:rsid w:val="003D250F"/>
    <w:rsid w:val="003D6D21"/>
    <w:rsid w:val="003D7B81"/>
    <w:rsid w:val="003E5A51"/>
    <w:rsid w:val="003E60A2"/>
    <w:rsid w:val="003F0B47"/>
    <w:rsid w:val="003F64A5"/>
    <w:rsid w:val="00405098"/>
    <w:rsid w:val="0041669F"/>
    <w:rsid w:val="00417E23"/>
    <w:rsid w:val="00423EBB"/>
    <w:rsid w:val="00446FA1"/>
    <w:rsid w:val="0045568C"/>
    <w:rsid w:val="004557B8"/>
    <w:rsid w:val="00456770"/>
    <w:rsid w:val="0047023C"/>
    <w:rsid w:val="00472595"/>
    <w:rsid w:val="004755B6"/>
    <w:rsid w:val="00493896"/>
    <w:rsid w:val="004A4450"/>
    <w:rsid w:val="004B3FD2"/>
    <w:rsid w:val="004B6FDF"/>
    <w:rsid w:val="004C0017"/>
    <w:rsid w:val="004C076A"/>
    <w:rsid w:val="004D46DA"/>
    <w:rsid w:val="004E6092"/>
    <w:rsid w:val="00515D2F"/>
    <w:rsid w:val="005242B1"/>
    <w:rsid w:val="00524D00"/>
    <w:rsid w:val="0053077E"/>
    <w:rsid w:val="00543E03"/>
    <w:rsid w:val="005559D9"/>
    <w:rsid w:val="0055728D"/>
    <w:rsid w:val="0057515A"/>
    <w:rsid w:val="00581E42"/>
    <w:rsid w:val="00584829"/>
    <w:rsid w:val="00585972"/>
    <w:rsid w:val="0059215B"/>
    <w:rsid w:val="005A235E"/>
    <w:rsid w:val="005B27A9"/>
    <w:rsid w:val="005B5D7B"/>
    <w:rsid w:val="005B766F"/>
    <w:rsid w:val="005D21C6"/>
    <w:rsid w:val="005E491E"/>
    <w:rsid w:val="005F2654"/>
    <w:rsid w:val="005F4E55"/>
    <w:rsid w:val="005F54DA"/>
    <w:rsid w:val="00607589"/>
    <w:rsid w:val="006134E3"/>
    <w:rsid w:val="00613747"/>
    <w:rsid w:val="00620B91"/>
    <w:rsid w:val="00622738"/>
    <w:rsid w:val="006231B8"/>
    <w:rsid w:val="006231BE"/>
    <w:rsid w:val="00637C5F"/>
    <w:rsid w:val="00670C69"/>
    <w:rsid w:val="006834FE"/>
    <w:rsid w:val="00697874"/>
    <w:rsid w:val="006A54A9"/>
    <w:rsid w:val="006A762A"/>
    <w:rsid w:val="006B31CF"/>
    <w:rsid w:val="006D1946"/>
    <w:rsid w:val="006E14A1"/>
    <w:rsid w:val="006F48DD"/>
    <w:rsid w:val="007038AD"/>
    <w:rsid w:val="00732164"/>
    <w:rsid w:val="00741F3B"/>
    <w:rsid w:val="00753ABE"/>
    <w:rsid w:val="007556D8"/>
    <w:rsid w:val="0078178E"/>
    <w:rsid w:val="00783794"/>
    <w:rsid w:val="00783CF0"/>
    <w:rsid w:val="00784CD4"/>
    <w:rsid w:val="00785E1B"/>
    <w:rsid w:val="007911EF"/>
    <w:rsid w:val="007A08D1"/>
    <w:rsid w:val="007B6058"/>
    <w:rsid w:val="007C6029"/>
    <w:rsid w:val="00804434"/>
    <w:rsid w:val="0081335D"/>
    <w:rsid w:val="008338B4"/>
    <w:rsid w:val="00842408"/>
    <w:rsid w:val="00855DD2"/>
    <w:rsid w:val="008641BE"/>
    <w:rsid w:val="00864928"/>
    <w:rsid w:val="0086613A"/>
    <w:rsid w:val="008677CB"/>
    <w:rsid w:val="00881E60"/>
    <w:rsid w:val="0088465F"/>
    <w:rsid w:val="008905C2"/>
    <w:rsid w:val="008A537A"/>
    <w:rsid w:val="008C08C5"/>
    <w:rsid w:val="008C125D"/>
    <w:rsid w:val="008C4AA2"/>
    <w:rsid w:val="008D18CB"/>
    <w:rsid w:val="008E6358"/>
    <w:rsid w:val="008F67DA"/>
    <w:rsid w:val="00902EE1"/>
    <w:rsid w:val="009048A2"/>
    <w:rsid w:val="00904ADF"/>
    <w:rsid w:val="00914ADC"/>
    <w:rsid w:val="00920A3F"/>
    <w:rsid w:val="00925E1A"/>
    <w:rsid w:val="00951FA3"/>
    <w:rsid w:val="00966576"/>
    <w:rsid w:val="0098102A"/>
    <w:rsid w:val="00983B49"/>
    <w:rsid w:val="009A2AFE"/>
    <w:rsid w:val="009C0AEC"/>
    <w:rsid w:val="009C3D10"/>
    <w:rsid w:val="009D4F58"/>
    <w:rsid w:val="009D56B8"/>
    <w:rsid w:val="009D6B7C"/>
    <w:rsid w:val="009F0F96"/>
    <w:rsid w:val="00A00E3E"/>
    <w:rsid w:val="00A12DD9"/>
    <w:rsid w:val="00A14E63"/>
    <w:rsid w:val="00A164DC"/>
    <w:rsid w:val="00A23604"/>
    <w:rsid w:val="00A2712E"/>
    <w:rsid w:val="00A27446"/>
    <w:rsid w:val="00A42DE1"/>
    <w:rsid w:val="00A43436"/>
    <w:rsid w:val="00A52713"/>
    <w:rsid w:val="00A637A2"/>
    <w:rsid w:val="00A672C0"/>
    <w:rsid w:val="00A92E38"/>
    <w:rsid w:val="00AA4805"/>
    <w:rsid w:val="00AD2770"/>
    <w:rsid w:val="00AE4353"/>
    <w:rsid w:val="00AE5858"/>
    <w:rsid w:val="00AF0C05"/>
    <w:rsid w:val="00AF3296"/>
    <w:rsid w:val="00AF4AC7"/>
    <w:rsid w:val="00B31C1C"/>
    <w:rsid w:val="00B33FF5"/>
    <w:rsid w:val="00B378D5"/>
    <w:rsid w:val="00B45642"/>
    <w:rsid w:val="00B52F97"/>
    <w:rsid w:val="00B57090"/>
    <w:rsid w:val="00BA48C7"/>
    <w:rsid w:val="00BE41D6"/>
    <w:rsid w:val="00BE68FF"/>
    <w:rsid w:val="00BE6938"/>
    <w:rsid w:val="00BF2A6F"/>
    <w:rsid w:val="00BF47AD"/>
    <w:rsid w:val="00C00566"/>
    <w:rsid w:val="00C03742"/>
    <w:rsid w:val="00C076DE"/>
    <w:rsid w:val="00C10154"/>
    <w:rsid w:val="00C3120C"/>
    <w:rsid w:val="00C31C89"/>
    <w:rsid w:val="00C56DF7"/>
    <w:rsid w:val="00C637ED"/>
    <w:rsid w:val="00C66AAE"/>
    <w:rsid w:val="00C74E3F"/>
    <w:rsid w:val="00C75973"/>
    <w:rsid w:val="00CA4349"/>
    <w:rsid w:val="00CC0BEC"/>
    <w:rsid w:val="00CC230E"/>
    <w:rsid w:val="00CC3E72"/>
    <w:rsid w:val="00CF288D"/>
    <w:rsid w:val="00D00F80"/>
    <w:rsid w:val="00D029F4"/>
    <w:rsid w:val="00D233F3"/>
    <w:rsid w:val="00D31303"/>
    <w:rsid w:val="00D33D19"/>
    <w:rsid w:val="00D41199"/>
    <w:rsid w:val="00D52DAE"/>
    <w:rsid w:val="00D543E6"/>
    <w:rsid w:val="00D635A7"/>
    <w:rsid w:val="00D66197"/>
    <w:rsid w:val="00D677F3"/>
    <w:rsid w:val="00D67961"/>
    <w:rsid w:val="00D735E2"/>
    <w:rsid w:val="00D75C8D"/>
    <w:rsid w:val="00D80A2E"/>
    <w:rsid w:val="00D81BDB"/>
    <w:rsid w:val="00D85ED2"/>
    <w:rsid w:val="00D91BA0"/>
    <w:rsid w:val="00D9258F"/>
    <w:rsid w:val="00DA237B"/>
    <w:rsid w:val="00DA7AB4"/>
    <w:rsid w:val="00DC32F0"/>
    <w:rsid w:val="00DD7EAE"/>
    <w:rsid w:val="00DE2A9A"/>
    <w:rsid w:val="00DF3AA1"/>
    <w:rsid w:val="00DF605F"/>
    <w:rsid w:val="00E11ECC"/>
    <w:rsid w:val="00E3543A"/>
    <w:rsid w:val="00E471F3"/>
    <w:rsid w:val="00E57571"/>
    <w:rsid w:val="00E57668"/>
    <w:rsid w:val="00E7438B"/>
    <w:rsid w:val="00E978F5"/>
    <w:rsid w:val="00EA0447"/>
    <w:rsid w:val="00EA375D"/>
    <w:rsid w:val="00EA4E83"/>
    <w:rsid w:val="00EB1570"/>
    <w:rsid w:val="00EB3C9A"/>
    <w:rsid w:val="00EB7562"/>
    <w:rsid w:val="00EC5677"/>
    <w:rsid w:val="00ED7D93"/>
    <w:rsid w:val="00EE3AF3"/>
    <w:rsid w:val="00EE457C"/>
    <w:rsid w:val="00EF4DE4"/>
    <w:rsid w:val="00EF630E"/>
    <w:rsid w:val="00F00F78"/>
    <w:rsid w:val="00F10F57"/>
    <w:rsid w:val="00F13148"/>
    <w:rsid w:val="00F21F60"/>
    <w:rsid w:val="00F304D4"/>
    <w:rsid w:val="00F42F8D"/>
    <w:rsid w:val="00F52EC1"/>
    <w:rsid w:val="00F55E24"/>
    <w:rsid w:val="00F6470D"/>
    <w:rsid w:val="00F660F1"/>
    <w:rsid w:val="00F733EC"/>
    <w:rsid w:val="00F74441"/>
    <w:rsid w:val="00F81655"/>
    <w:rsid w:val="00F83282"/>
    <w:rsid w:val="00F91A1F"/>
    <w:rsid w:val="00F921DB"/>
    <w:rsid w:val="00F954DB"/>
    <w:rsid w:val="00FA65BC"/>
    <w:rsid w:val="00FB12A6"/>
    <w:rsid w:val="00FC75D4"/>
    <w:rsid w:val="00FE0D3F"/>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rsid w:val="004B3FD2"/>
  </w:style>
  <w:style w:type="character" w:customStyle="1" w:styleId="apple-tab-span">
    <w:name w:val="apple-tab-span"/>
    <w:basedOn w:val="DefaultParagraphFont"/>
    <w:rsid w:val="00585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5E9FE-23C8-496E-9E9F-0DE62AA94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3061</Words>
  <Characters>16532</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Conta da Microsoft</cp:lastModifiedBy>
  <cp:revision>2</cp:revision>
  <cp:lastPrinted>2025-02-18T14:53:00Z</cp:lastPrinted>
  <dcterms:created xsi:type="dcterms:W3CDTF">2025-10-10T19:12:00Z</dcterms:created>
  <dcterms:modified xsi:type="dcterms:W3CDTF">2025-10-10T19:12:00Z</dcterms:modified>
</cp:coreProperties>
</file>