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22582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22C9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22C92">
        <w:rPr>
          <w:b/>
          <w:sz w:val="24"/>
          <w:szCs w:val="24"/>
        </w:rPr>
        <w:t>RELATÓRIO</w:t>
      </w:r>
    </w:p>
    <w:p w:rsidR="00322469" w:rsidRPr="00D22C9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22C92" w:rsidP="003D6D21" w14:paraId="4DE9CBF8" w14:textId="4F0F0894">
      <w:pPr>
        <w:pStyle w:val="NormalWeb"/>
        <w:spacing w:line="360" w:lineRule="auto"/>
        <w:rPr>
          <w:b/>
          <w:bCs/>
        </w:rPr>
      </w:pPr>
      <w:r w:rsidRPr="00D22C92">
        <w:tab/>
      </w:r>
      <w:r w:rsidR="00B370E8">
        <w:rPr>
          <w:rStyle w:val="Strong"/>
        </w:rPr>
        <w:t>PROJETO DE LEI Nº 141</w:t>
      </w:r>
      <w:r w:rsidRPr="00D22C92">
        <w:rPr>
          <w:rStyle w:val="Strong"/>
        </w:rPr>
        <w:t xml:space="preserve"> DE 2025</w:t>
      </w:r>
      <w:r w:rsidRPr="00D22C92" w:rsidR="00497A43">
        <w:rPr>
          <w:rStyle w:val="Strong"/>
        </w:rPr>
        <w:t xml:space="preserve"> – Poder Executivo</w:t>
      </w:r>
      <w:r w:rsidRPr="00D22C92">
        <w:br/>
      </w:r>
      <w:r w:rsidRPr="00D22C92" w:rsidR="002B0E43">
        <w:rPr>
          <w:rStyle w:val="Emphasis"/>
        </w:rPr>
        <w:t xml:space="preserve">Autoriza o </w:t>
      </w:r>
      <w:r w:rsidR="00B370E8">
        <w:rPr>
          <w:rStyle w:val="Emphasis"/>
        </w:rPr>
        <w:t>Município de Mogi Mirim, pelo Poder Executivo, a c</w:t>
      </w:r>
      <w:r w:rsidR="009E4CE7">
        <w:rPr>
          <w:rStyle w:val="Emphasis"/>
        </w:rPr>
        <w:t xml:space="preserve">ontratar com a Desenvolve </w:t>
      </w:r>
      <w:r w:rsidR="00B370E8">
        <w:rPr>
          <w:rStyle w:val="Emphasis"/>
        </w:rPr>
        <w:t>SP – Agência de Fomento do Estado de São Paulo, operações de crédito com outorga de garantia, e dá outras providências</w:t>
      </w:r>
      <w:r w:rsidRPr="00D22C92" w:rsidR="002B0E43">
        <w:rPr>
          <w:rStyle w:val="Emphasis"/>
        </w:rPr>
        <w:t>.</w:t>
      </w:r>
      <w:bookmarkStart w:id="0" w:name="_GoBack"/>
      <w:bookmarkEnd w:id="0"/>
    </w:p>
    <w:p w:rsidR="00F74441" w:rsidRPr="00D22C92" w:rsidP="003D6D21" w14:paraId="1D42C3C2" w14:textId="7951DBAA">
      <w:pPr>
        <w:pStyle w:val="NormalWeb"/>
        <w:spacing w:line="360" w:lineRule="auto"/>
      </w:pPr>
      <w:r w:rsidRPr="00D22C92">
        <w:rPr>
          <w:rStyle w:val="Strong"/>
        </w:rPr>
        <w:t>RELATOR: VEREADOR WAGNER RICARDO PEREIRA</w:t>
      </w:r>
    </w:p>
    <w:p w:rsidR="00F74441" w:rsidRPr="00D22C9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22C9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22C9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5D21C6" w:rsidRPr="00D22C92" w:rsidP="003D6D21" w14:paraId="2435736D" w14:textId="79E32F6F">
      <w:pPr>
        <w:pStyle w:val="NormalWeb"/>
        <w:spacing w:line="360" w:lineRule="auto"/>
        <w:jc w:val="both"/>
      </w:pPr>
      <w:r w:rsidRPr="00D22C92">
        <w:tab/>
      </w:r>
      <w:r w:rsidR="000B77BE">
        <w:t>O Projeto de Lei nº 141</w:t>
      </w:r>
      <w:r w:rsidRPr="00D22C92" w:rsidR="002B0E43">
        <w:t xml:space="preserve"> </w:t>
      </w:r>
      <w:r w:rsidRPr="00D22C92" w:rsidR="007C6029">
        <w:t xml:space="preserve">de 2025, de autoria do </w:t>
      </w:r>
      <w:r w:rsidRPr="00D22C92" w:rsidR="00497A43">
        <w:t>Prefeito Municipal Paulo de Oliveira e Silva</w:t>
      </w:r>
      <w:r w:rsidRPr="00D22C92">
        <w:t xml:space="preserve">, tem por objetivo </w:t>
      </w:r>
      <w:r w:rsidRPr="00D22C92" w:rsidR="002B0E43">
        <w:rPr>
          <w:rStyle w:val="Strong"/>
          <w:i/>
        </w:rPr>
        <w:t xml:space="preserve">autorizar o </w:t>
      </w:r>
      <w:r w:rsidR="000B77BE">
        <w:rPr>
          <w:rStyle w:val="Strong"/>
          <w:i/>
        </w:rPr>
        <w:t xml:space="preserve">Município de Mogi Mirim </w:t>
      </w:r>
      <w:r w:rsidRPr="000B77BE" w:rsidR="000B77BE">
        <w:rPr>
          <w:rStyle w:val="Strong"/>
          <w:i/>
        </w:rPr>
        <w:t>pelo Poder Executiv</w:t>
      </w:r>
      <w:r w:rsidR="009E4CE7">
        <w:rPr>
          <w:rStyle w:val="Strong"/>
          <w:i/>
        </w:rPr>
        <w:t xml:space="preserve">o, a contratar com a Desenvolve </w:t>
      </w:r>
      <w:r w:rsidRPr="000B77BE" w:rsidR="000B77BE">
        <w:rPr>
          <w:rStyle w:val="Strong"/>
          <w:i/>
        </w:rPr>
        <w:t>SP – Agência de Fomento do Estado de São Paulo, operações de crédito com outorga de garantia</w:t>
      </w:r>
      <w:r w:rsidRPr="00D22C92" w:rsidR="002B0E43">
        <w:rPr>
          <w:rStyle w:val="Strong"/>
          <w:i/>
        </w:rPr>
        <w:t>.</w:t>
      </w:r>
    </w:p>
    <w:p w:rsidR="000B77BE" w:rsidP="005B27A9" w14:paraId="63C65F54" w14:textId="60F809CF">
      <w:pPr>
        <w:pStyle w:val="NormalWeb"/>
        <w:spacing w:line="360" w:lineRule="auto"/>
        <w:ind w:firstLine="720"/>
        <w:jc w:val="both"/>
      </w:pPr>
      <w:r>
        <w:t>Em suma, os investimentos serão para a aquisição de 38 (trinta e oito) novas máquinas de hemodiálise para a Santa Casa de Misericórdia de Mogi Mirim e para a implantação de coletor tronco de esgotos.</w:t>
      </w:r>
    </w:p>
    <w:p w:rsidR="000B77BE" w:rsidP="005B27A9" w14:paraId="269D3D24" w14:textId="31340C8C">
      <w:pPr>
        <w:pStyle w:val="NormalWeb"/>
        <w:spacing w:line="360" w:lineRule="auto"/>
        <w:ind w:firstLine="720"/>
        <w:jc w:val="both"/>
      </w:pPr>
      <w:r>
        <w:t>O valor estimado para o investimento da aquisição das novas máquinas de hemodiálise é de R$ 2.622.000,00 (dois milhões, seiscentos e vinte e dois mil reais) e para a implantação de coletor tronco de esgotos de R$6.839.000,00 (seis milhões, oitocentos e trinta e nove mil reais)</w:t>
      </w:r>
      <w:r w:rsidR="009E4CE7">
        <w:t>, totalizando R$9.461.000,00 (nove milhões, quatrocentos e sessenta e um mil reais) de investimento</w:t>
      </w:r>
      <w:r>
        <w:t>.</w:t>
      </w:r>
    </w:p>
    <w:p w:rsidR="000B77BE" w:rsidRPr="002A0A87" w:rsidP="000B77BE" w14:paraId="242161BD" w14:textId="1701A98C">
      <w:pPr>
        <w:pStyle w:val="NormalWeb"/>
        <w:spacing w:line="360" w:lineRule="auto"/>
        <w:ind w:firstLine="720"/>
        <w:jc w:val="both"/>
      </w:pPr>
      <w:r w:rsidRPr="002A0A87">
        <w:t xml:space="preserve">O artigo 1° </w:t>
      </w:r>
      <w:r>
        <w:t xml:space="preserve">autoriza o </w:t>
      </w:r>
      <w:r w:rsidR="009E4CE7">
        <w:t xml:space="preserve">Chefe do Executivo do Município de Mogi Mirim a celebrar com a DESENVOLVE SP – AGÊNCIA DE FOMENTO DO ESTADO DE SÃO PAULO, operações de crédito até o montante de R$9.461.000,00 (nove milhões, quatrocentos e sessenta </w:t>
      </w:r>
      <w:r w:rsidR="009E4CE7">
        <w:t>e um mil reais), destinadas a implantação de coletor tronco de esgotos e aquisição de equipamentos médico-hospitalares</w:t>
      </w:r>
      <w:r>
        <w:t xml:space="preserve">. </w:t>
      </w:r>
    </w:p>
    <w:p w:rsidR="000B77BE" w:rsidRPr="002A0A87" w:rsidP="000B77BE" w14:paraId="2FAF55DF" w14:textId="28905694">
      <w:pPr>
        <w:pStyle w:val="NormalWeb"/>
        <w:spacing w:line="360" w:lineRule="auto"/>
        <w:ind w:firstLine="720"/>
        <w:jc w:val="both"/>
      </w:pPr>
      <w:r w:rsidRPr="002A0A87">
        <w:t xml:space="preserve">O artigo 2° </w:t>
      </w:r>
      <w:r w:rsidR="009E4CE7">
        <w:t>autoriza o Município a oferecer a vinculação em garantia das operações de crédito sob a forma de Reserva de Meio de Pagamento, das Receitas de Transferências oriundas do Imposto sobre Operações Relativas à Circulação de Mercadorias e Serviços (ICMS) e do Fundo de Participação dos Municípios (FPM)</w:t>
      </w:r>
      <w:r>
        <w:t xml:space="preserve">. </w:t>
      </w:r>
    </w:p>
    <w:p w:rsidR="009E4CE7" w:rsidP="009E4CE7" w14:paraId="34842E21" w14:textId="5E9BFA88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>
        <w:t xml:space="preserve">O artigo 3° autoriza o Chefe do Executivo do Município a constituir </w:t>
      </w:r>
      <w:r>
        <w:t xml:space="preserve">a </w:t>
      </w:r>
      <w:r w:rsidRPr="009E4CE7">
        <w:rPr>
          <w:rStyle w:val="Strong"/>
          <w:b w:val="0"/>
        </w:rPr>
        <w:t>Desenvolve</w:t>
      </w:r>
      <w:r w:rsidRPr="009E4CE7">
        <w:rPr>
          <w:rStyle w:val="Strong"/>
          <w:b w:val="0"/>
        </w:rPr>
        <w:t xml:space="preserve"> SP – Agência de Fomento do Estado de São Paulo</w:t>
      </w:r>
      <w:r>
        <w:rPr>
          <w:rStyle w:val="Strong"/>
          <w:b w:val="0"/>
        </w:rPr>
        <w:t xml:space="preserve"> como sua mandatária, com poderes irrevogáveis e irretratáveis</w:t>
      </w:r>
      <w:r w:rsidR="003D7F9C">
        <w:rPr>
          <w:rStyle w:val="Strong"/>
          <w:b w:val="0"/>
        </w:rPr>
        <w:t>.</w:t>
      </w:r>
    </w:p>
    <w:p w:rsidR="003D7F9C" w:rsidP="009E4CE7" w14:paraId="20E71F3B" w14:textId="410726C8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O artigo 4° dispõe sobre algumas autorizações ao Município como (i) participação e</w:t>
      </w:r>
      <w:r w:rsidR="00DB0C58">
        <w:rPr>
          <w:rStyle w:val="Strong"/>
          <w:b w:val="0"/>
        </w:rPr>
        <w:t>m</w:t>
      </w:r>
      <w:r>
        <w:rPr>
          <w:rStyle w:val="Strong"/>
          <w:b w:val="0"/>
        </w:rPr>
        <w:t xml:space="preserve"> assinatura de contratos, convênios, aditivos e termos que possibilitem a execução da Lei; (</w:t>
      </w:r>
      <w:r>
        <w:rPr>
          <w:rStyle w:val="Strong"/>
          <w:b w:val="0"/>
        </w:rPr>
        <w:t>ii</w:t>
      </w:r>
      <w:r>
        <w:rPr>
          <w:rStyle w:val="Strong"/>
          <w:b w:val="0"/>
        </w:rPr>
        <w:t xml:space="preserve">) aceitar as condições estabelecidas pelas normas da </w:t>
      </w:r>
      <w:r w:rsidRPr="009E4CE7">
        <w:rPr>
          <w:rStyle w:val="Strong"/>
          <w:b w:val="0"/>
        </w:rPr>
        <w:t>Desenvolve SP – Agência de Fomento do Estado de São Paulo</w:t>
      </w:r>
      <w:r>
        <w:rPr>
          <w:rStyle w:val="Strong"/>
          <w:b w:val="0"/>
        </w:rPr>
        <w:t>, referentes às operações de crédito e (</w:t>
      </w:r>
      <w:r>
        <w:rPr>
          <w:rStyle w:val="Strong"/>
          <w:b w:val="0"/>
        </w:rPr>
        <w:t>iii</w:t>
      </w:r>
      <w:r>
        <w:rPr>
          <w:rStyle w:val="Strong"/>
          <w:b w:val="0"/>
        </w:rPr>
        <w:t>) aceitar o foro da cidade de São Paulo para dirimir quaisquer controvérsias decorrentes da execução dos contratos.</w:t>
      </w:r>
    </w:p>
    <w:p w:rsidR="003D7F9C" w:rsidP="009E4CE7" w14:paraId="2CD8E24A" w14:textId="38955578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O artigo 5° prevê que os orçamentos municipais consignarão, obrigatoriamente, as dotações necessárias às amortizações e aos pagamentos dos encargos anuais, relativos ao contrato de financiamento.</w:t>
      </w:r>
    </w:p>
    <w:p w:rsidR="009E4CE7" w:rsidP="00B52D2A" w14:paraId="531DAD0A" w14:textId="0B2500A9">
      <w:pPr>
        <w:pStyle w:val="NormalWeb"/>
        <w:spacing w:line="360" w:lineRule="auto"/>
        <w:ind w:firstLine="720"/>
        <w:jc w:val="both"/>
      </w:pPr>
      <w:r>
        <w:rPr>
          <w:rStyle w:val="Strong"/>
          <w:b w:val="0"/>
        </w:rPr>
        <w:t xml:space="preserve">O artigo 6° </w:t>
      </w:r>
      <w:r>
        <w:t xml:space="preserve">autoriza o Chefe do Executivo do Município </w:t>
      </w:r>
      <w:r w:rsidR="00B52D2A">
        <w:t>a abrir créditos adicionais destinados a fazer face aos pagamentos de obrigações decorrentes da operação de crédito ora autorizada</w:t>
      </w:r>
      <w:r w:rsidR="00DB0C58">
        <w:t>, podendo promover, se necessário, as adequações na Lei de Diretrizes Orçamentárias (LDO) e no Plano Plurianual (PPA) vigentes</w:t>
      </w:r>
      <w:r w:rsidR="00B52D2A">
        <w:t>.</w:t>
      </w:r>
    </w:p>
    <w:p w:rsidR="000B77BE" w:rsidP="00B52D2A" w14:paraId="747E070D" w14:textId="7C81822B">
      <w:pPr>
        <w:pStyle w:val="NormalWeb"/>
        <w:spacing w:line="360" w:lineRule="auto"/>
        <w:ind w:firstLine="720"/>
        <w:jc w:val="both"/>
      </w:pPr>
      <w:r>
        <w:t>Por fim, o artigo 7</w:t>
      </w:r>
      <w:r>
        <w:t>° estabelece</w:t>
      </w:r>
      <w:r w:rsidRPr="002A0A87">
        <w:t xml:space="preserve"> que a lei entra em vigor na data de sua publicação.</w:t>
      </w:r>
    </w:p>
    <w:p w:rsidR="000B77BE" w:rsidP="000B77BE" w14:paraId="690C9E4A" w14:textId="737F3A0D">
      <w:pPr>
        <w:pStyle w:val="NormalWeb"/>
        <w:spacing w:line="360" w:lineRule="auto"/>
        <w:ind w:firstLine="720"/>
        <w:jc w:val="both"/>
      </w:pPr>
      <w:r w:rsidRPr="002A0A87">
        <w:t xml:space="preserve">O projeto de lei veio instruído com </w:t>
      </w:r>
      <w:r>
        <w:t xml:space="preserve">o </w:t>
      </w:r>
      <w:r w:rsidR="00B52D2A">
        <w:t xml:space="preserve">parecer favorável da Secretaria de Negócios Jurídicos (fls.18) e Estimativas de reembolso das operações a serem contratadas com a </w:t>
      </w:r>
      <w:r w:rsidRPr="009E4CE7" w:rsidR="00555EB1">
        <w:rPr>
          <w:rStyle w:val="Strong"/>
          <w:b w:val="0"/>
        </w:rPr>
        <w:t>Agência de Fomento do Estado de São Paulo</w:t>
      </w:r>
      <w:r w:rsidR="00555EB1">
        <w:t xml:space="preserve"> </w:t>
      </w:r>
      <w:r w:rsidR="00B52D2A">
        <w:t>(fls.19/22</w:t>
      </w:r>
      <w:r w:rsidR="00555EB1">
        <w:t>).</w:t>
      </w:r>
    </w:p>
    <w:p w:rsidR="00D22C92" w:rsidRPr="00D22C92" w:rsidP="00D22C92" w14:paraId="232E7E54" w14:textId="7F859760">
      <w:pPr>
        <w:pStyle w:val="NormalWeb"/>
        <w:spacing w:line="360" w:lineRule="auto"/>
        <w:ind w:firstLine="720"/>
        <w:jc w:val="both"/>
      </w:pPr>
      <w:r>
        <w:t>Assim, com o Projeto de Lei n° 141</w:t>
      </w:r>
      <w:r w:rsidRPr="00D22C92">
        <w:t xml:space="preserve">/2025 o Poder Executivo busca autorização legislativa para que possa contratar operação de crédito com a </w:t>
      </w:r>
      <w:r w:rsidRPr="009E4CE7" w:rsidR="00555EB1">
        <w:rPr>
          <w:rStyle w:val="Strong"/>
          <w:b w:val="0"/>
        </w:rPr>
        <w:t xml:space="preserve">Desenvolve SP – Agência de </w:t>
      </w:r>
      <w:r w:rsidRPr="009E4CE7" w:rsidR="00555EB1">
        <w:rPr>
          <w:rStyle w:val="Strong"/>
          <w:b w:val="0"/>
        </w:rPr>
        <w:t>Fomento do Estado de São Paulo</w:t>
      </w:r>
      <w:r w:rsidRPr="00D22C92">
        <w:t xml:space="preserve">, até o valor de </w:t>
      </w:r>
      <w:r w:rsidR="00555EB1">
        <w:t>R$9.461.000,00 (nove milhões, quatrocentos e sessenta e um mil reais)</w:t>
      </w:r>
      <w:r w:rsidRPr="00D22C92">
        <w:t xml:space="preserve">, </w:t>
      </w:r>
      <w:r w:rsidR="00555EB1">
        <w:t>com o fim de adquirir novas máquinas de hemodiálise e implantar novo coletor tronco de esgotos</w:t>
      </w:r>
      <w:r w:rsidRPr="00D22C92">
        <w:t xml:space="preserve">. </w:t>
      </w:r>
    </w:p>
    <w:p w:rsidR="00F74441" w:rsidRPr="00D22C9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22C9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22C9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22C92" w:rsidP="003D6D21" w14:paraId="560AAA5E" w14:textId="5ADC7760">
      <w:pPr>
        <w:pStyle w:val="Heading4"/>
        <w:spacing w:line="360" w:lineRule="auto"/>
        <w:rPr>
          <w:color w:val="auto"/>
        </w:rPr>
      </w:pPr>
      <w:r w:rsidRPr="00D22C92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RPr="00D22C92" w:rsidP="003D6D21" w14:paraId="6112DB68" w14:textId="4114F47E">
      <w:pPr>
        <w:pStyle w:val="NormalWeb"/>
        <w:spacing w:line="360" w:lineRule="auto"/>
        <w:jc w:val="both"/>
      </w:pPr>
      <w:r w:rsidRPr="00D22C92">
        <w:tab/>
      </w:r>
      <w:r w:rsidRPr="00D22C92" w:rsidR="003B1A59">
        <w:t>O Proj</w:t>
      </w:r>
      <w:r w:rsidRPr="00D22C92">
        <w:t>eto</w:t>
      </w:r>
      <w:r w:rsidR="00555EB1">
        <w:t xml:space="preserve"> de Lei nº 141</w:t>
      </w:r>
      <w:r w:rsidRPr="00D22C92" w:rsidR="003B1A59">
        <w:t xml:space="preserve"> de 2025 </w:t>
      </w:r>
      <w:r w:rsidRPr="00D22C92">
        <w:t>de autoria do Prefeito Munici</w:t>
      </w:r>
      <w:r w:rsidRPr="00D22C92" w:rsidR="00A030E7">
        <w:t>pal Paulo de Oliveira e Silva</w:t>
      </w:r>
      <w:r w:rsidRPr="00D22C92">
        <w:t xml:space="preserve"> </w:t>
      </w:r>
      <w:r w:rsidRPr="00D22C92" w:rsidR="003B1A59">
        <w:t>está em conformidade com os princípios constitucionais e legai</w:t>
      </w:r>
      <w:r w:rsidRPr="00D22C92" w:rsidR="005B27A9">
        <w:t xml:space="preserve">s, não apresentando vícios de constitucionalidade ou </w:t>
      </w:r>
      <w:r w:rsidRPr="00D22C92" w:rsidR="003B1A59">
        <w:t xml:space="preserve">legalidade. </w:t>
      </w:r>
    </w:p>
    <w:p w:rsidR="00D22C92" w:rsidRPr="00D22C92" w:rsidP="003D6D21" w14:paraId="11EC24F6" w14:textId="2141CDC1">
      <w:pPr>
        <w:pStyle w:val="NormalWeb"/>
        <w:spacing w:line="360" w:lineRule="auto"/>
        <w:jc w:val="both"/>
      </w:pPr>
      <w:r w:rsidRPr="00D22C92">
        <w:tab/>
        <w:t>Aos Municípios é assegurado autonomia política, legislativa, administrativa e financeira, conferindo-lhes competência para legislar sobre assuntos de interesse local e aplicar suas receitas, desde que respeitados os limites estabelecidos pela legislação constitucional e infraconstitucional vigente.</w:t>
      </w:r>
    </w:p>
    <w:p w:rsidR="00D22C92" w:rsidP="00D22C92" w14:paraId="747F3549" w14:textId="469A0299">
      <w:pPr>
        <w:pStyle w:val="NormalWeb"/>
        <w:spacing w:line="360" w:lineRule="auto"/>
        <w:ind w:firstLine="720"/>
        <w:jc w:val="both"/>
        <w:rPr>
          <w:shd w:val="clear" w:color="auto" w:fill="FFFFFF"/>
        </w:rPr>
      </w:pPr>
      <w:r w:rsidRPr="00D22C92">
        <w:t xml:space="preserve">Assim, o artigo 30, inciso I da Constituição Federal prevê que compete aos Municípios legislar sobre assunto de interesse local e o inciso III do mesmo artigo dispõe sobre a competência </w:t>
      </w:r>
      <w:r w:rsidRPr="00D22C92">
        <w:t>dos</w:t>
      </w:r>
      <w:r w:rsidRPr="00D22C92">
        <w:t xml:space="preserve"> Municípios instituir </w:t>
      </w:r>
      <w:r w:rsidRPr="00D22C92">
        <w:rPr>
          <w:shd w:val="clear" w:color="auto" w:fill="FFFFFF"/>
        </w:rPr>
        <w:t>e arrecadar os tributos de sua competência, bem como aplicar suas rendas, sem prejuízo da obrigatoriedade de prestar contas e publicar balancetes nos prazos fixados em lei</w:t>
      </w:r>
      <w:r>
        <w:rPr>
          <w:shd w:val="clear" w:color="auto" w:fill="FFFFFF"/>
        </w:rPr>
        <w:t>.</w:t>
      </w:r>
    </w:p>
    <w:p w:rsidR="00D22C92" w:rsidP="003B6ABC" w14:paraId="1D628A57" w14:textId="249AA008">
      <w:pPr>
        <w:pStyle w:val="NormalWeb"/>
        <w:spacing w:line="360" w:lineRule="auto"/>
        <w:ind w:firstLine="720"/>
        <w:jc w:val="both"/>
      </w:pPr>
      <w:r>
        <w:rPr>
          <w:shd w:val="clear" w:color="auto" w:fill="FFFFFF"/>
        </w:rPr>
        <w:t xml:space="preserve">Ainda, </w:t>
      </w:r>
      <w:r>
        <w:t>o inciso III do artigo 167</w:t>
      </w:r>
      <w:r w:rsidRPr="00D22C92">
        <w:t xml:space="preserve"> da Constituição Federal </w:t>
      </w:r>
      <w:r>
        <w:t>autoriza a realização de operações de crédito, desde que estas não ultrapassem o montante das despesas de capital do ente federativo.</w:t>
      </w:r>
    </w:p>
    <w:p w:rsidR="00555EB1" w:rsidP="003B6ABC" w14:paraId="5BF4526C" w14:textId="596DE378">
      <w:pPr>
        <w:pStyle w:val="NormalWeb"/>
        <w:spacing w:line="360" w:lineRule="auto"/>
        <w:ind w:firstLine="720"/>
        <w:jc w:val="both"/>
        <w:rPr>
          <w:shd w:val="clear" w:color="auto" w:fill="FFFFFF"/>
        </w:rPr>
      </w:pPr>
      <w:r>
        <w:t>Ademais, a proposta encontra respaldo nas disposições da Lei Complementar Federal n°101/2000 (Lei de Responsabilidade Fiscal – LRF), especialmente nos artigos 32 e 33, que disciplinam a contratação de operações de crédito pelo ente municipal, exigindo prévia autorização legislativa, demonstração de capacidade de pagamento e observância dos limites fixados pelo Senado Federal na Resolução n°43/2001.</w:t>
      </w:r>
    </w:p>
    <w:p w:rsidR="00F16703" w:rsidP="006F48DD" w14:paraId="2C396489" w14:textId="771AEA3B">
      <w:pPr>
        <w:pStyle w:val="NormalWeb"/>
        <w:spacing w:line="360" w:lineRule="auto"/>
        <w:ind w:firstLine="720"/>
        <w:jc w:val="both"/>
      </w:pPr>
      <w:r w:rsidRPr="00D22C92">
        <w:t xml:space="preserve">Quanto a deflagração do processo legislativo </w:t>
      </w:r>
      <w:r w:rsidRPr="00D22C92" w:rsidR="00064FC8">
        <w:t>a</w:t>
      </w:r>
      <w:r w:rsidRPr="00D22C92">
        <w:t xml:space="preserve"> iniciativa </w:t>
      </w:r>
      <w:r w:rsidRPr="00D22C92" w:rsidR="00064FC8">
        <w:t xml:space="preserve">é </w:t>
      </w:r>
      <w:r w:rsidR="003423D3">
        <w:t xml:space="preserve">exclusiva </w:t>
      </w:r>
      <w:r w:rsidRPr="00D22C92" w:rsidR="003F59C5">
        <w:t>do Chefe do Poder Executivo, o Prefeito do Município</w:t>
      </w:r>
      <w:r w:rsidRPr="00D22C92" w:rsidR="00064FC8">
        <w:t xml:space="preserve">, </w:t>
      </w:r>
      <w:r w:rsidRPr="00D22C92" w:rsidR="003F59C5">
        <w:t xml:space="preserve">pois trata-se de matéria </w:t>
      </w:r>
      <w:r>
        <w:t xml:space="preserve">orçamentária, nos termos do artigo </w:t>
      </w:r>
      <w:r w:rsidR="00985532">
        <w:t>61, §1°, inciso II, alínea “b”</w:t>
      </w:r>
      <w:r w:rsidR="00DB0C58">
        <w:t xml:space="preserve"> da Constituição Federal e</w:t>
      </w:r>
      <w:r w:rsidR="00985532">
        <w:t xml:space="preserve"> artigo </w:t>
      </w:r>
      <w:r>
        <w:t>51, inciso IV da Lei Orgânica Municipal.</w:t>
      </w:r>
      <w:r w:rsidR="003423D3">
        <w:t xml:space="preserve"> Ainda, o inciso XXVI do artigo 71 da Lei Orgânica Municipal prevê a competência do Prefeito para contrair empréstimos e realizar operações de crédito, median</w:t>
      </w:r>
      <w:r w:rsidR="00985532">
        <w:t>te prévia autorização da Câmara.</w:t>
      </w:r>
    </w:p>
    <w:p w:rsidR="00F16703" w:rsidP="006F48DD" w14:paraId="4596634B" w14:textId="12E877DD">
      <w:pPr>
        <w:pStyle w:val="NormalWeb"/>
        <w:spacing w:line="360" w:lineRule="auto"/>
        <w:ind w:firstLine="720"/>
        <w:jc w:val="both"/>
      </w:pPr>
      <w:r>
        <w:t>Quanto a isso, nos moldes do arti</w:t>
      </w:r>
      <w:r w:rsidR="00985532">
        <w:t>go 31, inciso IV e 32, inciso</w:t>
      </w:r>
      <w:r>
        <w:t xml:space="preserve"> X </w:t>
      </w:r>
      <w:r w:rsidR="009239DF">
        <w:t xml:space="preserve">da Lei Orgânica Municipal </w:t>
      </w:r>
      <w:r>
        <w:t>cabe à Câmara Municipal deliberar sobre a obtenção e concessão de empréstim</w:t>
      </w:r>
      <w:r w:rsidR="009239DF">
        <w:t>os e operações de crédito, bem como sobre a forma</w:t>
      </w:r>
      <w:r>
        <w:t xml:space="preserve"> e os meios de pagamento.</w:t>
      </w:r>
    </w:p>
    <w:p w:rsidR="00F16703" w:rsidP="006F48DD" w14:paraId="2E2D6604" w14:textId="664A86E3">
      <w:pPr>
        <w:pStyle w:val="NormalWeb"/>
        <w:spacing w:line="360" w:lineRule="auto"/>
        <w:ind w:firstLine="720"/>
        <w:jc w:val="both"/>
      </w:pPr>
      <w:r>
        <w:t>Ressalte-se que a autorização legislativa é imprescindível, sobretudo porque a amortização do empréstimo poderá impactar orçamentos de exercícios futuros</w:t>
      </w:r>
      <w:r w:rsidR="00282658">
        <w:t>. Além disso, a ausência dessa autorização pode configurar o cri</w:t>
      </w:r>
      <w:r w:rsidR="009239DF">
        <w:t>me previsto no artigo</w:t>
      </w:r>
      <w:r w:rsidR="00282658">
        <w:t xml:space="preserve"> 359-A do Código Penal, que tipifica como infração às finanças públicas </w:t>
      </w:r>
      <w:r w:rsidR="003423D3">
        <w:t>a realização de operação de crédito sem prévia autorização legislativa.</w:t>
      </w:r>
    </w:p>
    <w:p w:rsidR="00FF2609" w:rsidP="006F48DD" w14:paraId="4FB67090" w14:textId="653DABC4">
      <w:pPr>
        <w:pStyle w:val="NormalWeb"/>
        <w:spacing w:line="360" w:lineRule="auto"/>
        <w:ind w:firstLine="720"/>
        <w:jc w:val="both"/>
      </w:pPr>
      <w:r>
        <w:t xml:space="preserve">Dessa forma, é juridicamente possível que o Município, por iniciativa do Prefeito e com a devida autorização legislativa, celebre operações de crédito e </w:t>
      </w:r>
      <w:r w:rsidR="00985532">
        <w:t>vincule receitas oriundas de transferências constitucionais, como ICMS (art.158, IV, CF) e FPM (art.159, I, “b”, CF) como garantia de operação.</w:t>
      </w:r>
    </w:p>
    <w:p w:rsidR="003B1A59" w:rsidRPr="00816337" w:rsidP="00816337" w14:paraId="37C22377" w14:textId="09CCFF27">
      <w:pPr>
        <w:pStyle w:val="NormalWeb"/>
        <w:spacing w:line="360" w:lineRule="auto"/>
        <w:ind w:firstLine="720"/>
        <w:jc w:val="both"/>
      </w:pPr>
      <w:r w:rsidRPr="00816337">
        <w:t>Dia</w:t>
      </w:r>
      <w:r w:rsidRPr="00816337" w:rsidR="0059215B">
        <w:t>nte do exposto e</w:t>
      </w:r>
      <w:r w:rsidRPr="00816337">
        <w:t xml:space="preserve"> c</w:t>
      </w:r>
      <w:r w:rsidRPr="00816337" w:rsidR="000A1377">
        <w:t>om base nos fundamentos apresentados</w:t>
      </w:r>
      <w:r w:rsidRPr="00816337">
        <w:t>, concl</w:t>
      </w:r>
      <w:r w:rsidR="009F6A08">
        <w:t>ui-se que o Projeto de Lei n° 141</w:t>
      </w:r>
      <w:r w:rsidRPr="00816337">
        <w:t xml:space="preserve">/2025 </w:t>
      </w:r>
      <w:r w:rsidRPr="00816337" w:rsidR="00996280">
        <w:t xml:space="preserve">de autoria do Poder Executivo </w:t>
      </w:r>
      <w:r w:rsidRPr="00816337">
        <w:t xml:space="preserve">atende os requisitos </w:t>
      </w:r>
      <w:r w:rsidRPr="00816337" w:rsidR="00816337">
        <w:t xml:space="preserve">formais e materiais, demonstrando sua </w:t>
      </w:r>
      <w:r w:rsidR="009F6A08">
        <w:t xml:space="preserve">constitucionalidade </w:t>
      </w:r>
      <w:r w:rsidRPr="00816337" w:rsidR="00816337">
        <w:t>e legalidade, apto a regular tramitação.</w:t>
      </w:r>
    </w:p>
    <w:p w:rsidR="00F74441" w:rsidRPr="00D22C92" w:rsidP="003D6D21" w14:paraId="0F32780D" w14:textId="48768D2A">
      <w:pPr>
        <w:pStyle w:val="NormalWeb"/>
        <w:spacing w:line="360" w:lineRule="auto"/>
        <w:jc w:val="both"/>
      </w:pPr>
      <w:r w:rsidRPr="00D22C92">
        <w:rPr>
          <w:rStyle w:val="Strong"/>
          <w:bCs w:val="0"/>
        </w:rPr>
        <w:tab/>
        <w:t>b) Conveniência e Oportunidade</w:t>
      </w:r>
    </w:p>
    <w:p w:rsidR="00FF2609" w:rsidRPr="00D22C92" w:rsidP="009F6A08" w14:paraId="033F23A7" w14:textId="00B00EDE">
      <w:pPr>
        <w:pStyle w:val="NormalWeb"/>
        <w:spacing w:line="360" w:lineRule="auto"/>
        <w:ind w:firstLine="720"/>
        <w:jc w:val="both"/>
      </w:pPr>
      <w:r w:rsidRPr="00D22C92">
        <w:t xml:space="preserve">A proposta </w:t>
      </w:r>
      <w:r w:rsidRPr="00D22C92" w:rsidR="007B6058">
        <w:t>busca</w:t>
      </w:r>
      <w:r w:rsidRPr="00D22C92" w:rsidR="007B6058">
        <w:rPr>
          <w:b/>
        </w:rPr>
        <w:t xml:space="preserve"> </w:t>
      </w:r>
      <w:r w:rsidRPr="00FF2609">
        <w:rPr>
          <w:rStyle w:val="Strong"/>
          <w:b w:val="0"/>
        </w:rPr>
        <w:t>autorização legislativa para que o Poder Executivo possa contratar operação de crédito com a</w:t>
      </w:r>
      <w:r w:rsidR="009F6A08">
        <w:rPr>
          <w:rStyle w:val="Strong"/>
          <w:b w:val="0"/>
        </w:rPr>
        <w:t xml:space="preserve"> </w:t>
      </w:r>
      <w:r w:rsidRPr="009E4CE7" w:rsidR="009F6A08">
        <w:rPr>
          <w:rStyle w:val="Strong"/>
          <w:b w:val="0"/>
        </w:rPr>
        <w:t>Desenvolve SP – Agência de Fomento do Estado de São Paulo</w:t>
      </w:r>
      <w:r w:rsidRPr="00D22C92" w:rsidR="009F6A08">
        <w:t xml:space="preserve">, até o valor de </w:t>
      </w:r>
      <w:r w:rsidR="009F6A08">
        <w:t>R$9.461.000,00 (nove milhões, quatrocentos e sessenta e um mil reais)</w:t>
      </w:r>
      <w:r w:rsidRPr="00D22C92" w:rsidR="009F6A08">
        <w:t xml:space="preserve">, </w:t>
      </w:r>
      <w:r w:rsidR="009F6A08">
        <w:t>com o fim de adquirir novas máquinas de hemodiálise e implantar novo coletor tronco de esgotos</w:t>
      </w:r>
      <w:r w:rsidRPr="00D22C92" w:rsidR="009F6A08">
        <w:t xml:space="preserve">. </w:t>
      </w:r>
    </w:p>
    <w:p w:rsidR="00FF2609" w:rsidP="00FF2609" w14:paraId="4021516C" w14:textId="65B124D7">
      <w:pPr>
        <w:pStyle w:val="NormalWeb"/>
        <w:spacing w:line="360" w:lineRule="auto"/>
        <w:ind w:firstLine="720"/>
        <w:jc w:val="both"/>
      </w:pPr>
      <w:r>
        <w:t>Diante dos documentos acostado</w:t>
      </w:r>
      <w:r w:rsidR="009F6A08">
        <w:t>s e reunião conjunta de comissões</w:t>
      </w:r>
      <w:r>
        <w:t xml:space="preserve"> r</w:t>
      </w:r>
      <w:r w:rsidR="009F6A08">
        <w:t>ealizada no dia 08 de outubro</w:t>
      </w:r>
      <w:r w:rsidR="00CA20A9">
        <w:t xml:space="preserve"> de 2025 no Plenário da Câmara Municipal para discussão </w:t>
      </w:r>
      <w:r>
        <w:t>do Projeto conclui-</w:t>
      </w:r>
      <w:r w:rsidR="00CA20A9">
        <w:t>se que a proposta</w:t>
      </w:r>
      <w:r w:rsidR="00E84C60">
        <w:t xml:space="preserve"> não é </w:t>
      </w:r>
      <w:r w:rsidR="00CA20A9">
        <w:t xml:space="preserve">oportuna e </w:t>
      </w:r>
      <w:r w:rsidR="00E84C60">
        <w:t xml:space="preserve">tampouco </w:t>
      </w:r>
      <w:r>
        <w:t>conveniente.</w:t>
      </w:r>
    </w:p>
    <w:p w:rsidR="009F6A08" w:rsidP="009F6A08" w14:paraId="2A76FBC8" w14:textId="52850C50">
      <w:pPr>
        <w:pStyle w:val="NormalWeb"/>
        <w:spacing w:line="360" w:lineRule="auto"/>
        <w:ind w:firstLine="720"/>
        <w:jc w:val="both"/>
      </w:pPr>
      <w:r>
        <w:t>De proêmio, vale destacar que o Projeto de Lei não veio instruído com nenhuma documentação comprobatória referente aos estudos financeiros e operacionais para aquisição de novas máquinas de hemodiálise para a Santa Casa e nem dos estudos financeiros e operacionais e projetos de obra e engenharia que deveriam ter sido elaborados e encaminhados pelo SAAE.</w:t>
      </w:r>
    </w:p>
    <w:p w:rsidR="009F6A08" w:rsidP="009F6A08" w14:paraId="55362EEE" w14:textId="49DDE8BE">
      <w:pPr>
        <w:pStyle w:val="NormalWeb"/>
        <w:spacing w:line="360" w:lineRule="auto"/>
        <w:ind w:firstLine="720"/>
        <w:jc w:val="both"/>
      </w:pPr>
      <w:r>
        <w:t xml:space="preserve">Os únicos documentos encaminhados após a reunião de comissões foram o parecer técnico da Secretaria de Negócios Jurídicos (fls. 18) e Estimativas de reembolso das operações a serem contratadas com a </w:t>
      </w:r>
      <w:r w:rsidRPr="009E4CE7">
        <w:rPr>
          <w:rStyle w:val="Strong"/>
          <w:b w:val="0"/>
        </w:rPr>
        <w:t>Agência de Fomento do Estado de São Paulo</w:t>
      </w:r>
      <w:r>
        <w:t xml:space="preserve"> (fls.19/22).</w:t>
      </w:r>
    </w:p>
    <w:p w:rsidR="009F6A08" w:rsidP="009F6A08" w14:paraId="6136AF3E" w14:textId="228916D3">
      <w:pPr>
        <w:pStyle w:val="NormalWeb"/>
        <w:spacing w:line="360" w:lineRule="auto"/>
        <w:ind w:firstLine="720"/>
        <w:jc w:val="both"/>
      </w:pPr>
      <w:r>
        <w:t>Logo, o projeto de lei ainda não está devidamente instruído com os estudos operacionais para aquisição de novas máquinas de hemodiálise para a Santa Casa, tampouco com os estudos operacionais e projetos de obra e engenharia desenvolvidos pelo SAAE.</w:t>
      </w:r>
    </w:p>
    <w:p w:rsidR="001121DD" w:rsidP="001121DD" w14:paraId="1D26ED2D" w14:textId="284F8AB6">
      <w:pPr>
        <w:pStyle w:val="NormalWeb"/>
        <w:spacing w:line="360" w:lineRule="auto"/>
        <w:ind w:firstLine="720"/>
        <w:jc w:val="both"/>
      </w:pPr>
      <w:r>
        <w:t>Quanto ao valor de investimento,</w:t>
      </w:r>
      <w:r w:rsidR="00E84C60">
        <w:t xml:space="preserve"> </w:t>
      </w:r>
      <w:r>
        <w:t>R$9.461.000,00 (nove milhões, quatrocentos e sessenta e um mil reais)</w:t>
      </w:r>
      <w:r w:rsidR="009239DF">
        <w:t>,</w:t>
      </w:r>
      <w:r w:rsidR="00E84C60">
        <w:t xml:space="preserve"> apesar de ser informado que a operação pleiteada </w:t>
      </w:r>
      <w:r w:rsidR="009239DF">
        <w:t>se encontra</w:t>
      </w:r>
      <w:r w:rsidR="00E84C60">
        <w:t xml:space="preserve"> dentro dos limites </w:t>
      </w:r>
      <w:r w:rsidR="009239DF">
        <w:t>estabelecidos pela Resolução 43</w:t>
      </w:r>
      <w:r w:rsidR="00E84C60">
        <w:t>/2001 do Sen</w:t>
      </w:r>
      <w:r w:rsidR="009239DF">
        <w:t>ado Federal teria</w:t>
      </w:r>
      <w:r w:rsidR="00E84C60">
        <w:t xml:space="preserve"> que ser analisado de forma mais apurada para não colocar em risco a saúde financeira do ente municipal.</w:t>
      </w:r>
    </w:p>
    <w:p w:rsidR="001121DD" w:rsidP="001121DD" w14:paraId="5B7F3543" w14:textId="68905DF6">
      <w:pPr>
        <w:pStyle w:val="NormalWeb"/>
        <w:spacing w:line="360" w:lineRule="auto"/>
        <w:ind w:firstLine="720"/>
        <w:jc w:val="both"/>
      </w:pPr>
      <w:r>
        <w:t>A proposição, embora verse sobre temas de extrema relevância para a saúde pública (máquina de hemodiálise) e o saneamento básico (coletor-tronco de esgoto), deve ser considerado inoportuno e inconveniente à luz do interesse público no atual momento, e sob a ótica da priorização e da gestão fiscal responsável.</w:t>
      </w:r>
    </w:p>
    <w:p w:rsidR="001121DD" w:rsidP="001121DD" w14:paraId="23EACB23" w14:textId="1812BBE5">
      <w:pPr>
        <w:pStyle w:val="NormalWeb"/>
        <w:spacing w:line="360" w:lineRule="auto"/>
        <w:ind w:firstLine="720"/>
        <w:jc w:val="both"/>
      </w:pPr>
      <w:r>
        <w:t xml:space="preserve">A </w:t>
      </w:r>
      <w:r>
        <w:t>inoportunidade</w:t>
      </w:r>
      <w:r>
        <w:t xml:space="preserve"> se manifesta pelo fato de a operação de crédito, neste momento, não se alinhar com o uso mais eficiente e urgente dos recursos públicos.</w:t>
      </w:r>
      <w:r w:rsidR="000B007F">
        <w:t xml:space="preserve"> Considerando</w:t>
      </w:r>
      <w:r>
        <w:t xml:space="preserve"> o valor de juros que será pago, R$6.726.731,58 (seis milhões, setecentos e vinte e seis mil, setecentos e trinta e um reais e cinquenta e oito centavos), daria para adquirir três vezes mais máquinas do que o previsto.</w:t>
      </w:r>
    </w:p>
    <w:p w:rsidR="001121DD" w:rsidP="001121DD" w14:paraId="2629A6C2" w14:textId="27A40669">
      <w:pPr>
        <w:pStyle w:val="NormalWeb"/>
        <w:spacing w:line="360" w:lineRule="auto"/>
        <w:ind w:firstLine="720"/>
        <w:jc w:val="both"/>
      </w:pPr>
      <w:r>
        <w:t xml:space="preserve">Ainda, </w:t>
      </w:r>
      <w:r w:rsidR="000B007F">
        <w:t>a aquisição das máquinas poderia ser feita de outra forma, como através da destinação de emendas impositivas de vereadores ou de deputados estaduais ou fede</w:t>
      </w:r>
      <w:r w:rsidR="007F7B51">
        <w:t>rais, ou ainda, através de locação dos equipamentos por um ano até os vereadores conseguirem articular suas emendas e emendas de deputados.</w:t>
      </w:r>
    </w:p>
    <w:p w:rsidR="001121DD" w:rsidP="001121DD" w14:paraId="017FB52A" w14:textId="68E7CC6F">
      <w:pPr>
        <w:pStyle w:val="NormalWeb"/>
        <w:spacing w:line="360" w:lineRule="auto"/>
        <w:ind w:firstLine="720"/>
        <w:jc w:val="both"/>
      </w:pPr>
      <w:r>
        <w:t>A contratação de um empréstimo de grande monta para a aquisição de bens e obras, sem prévia e robusta inclusão nos instrumentos de planejamento plurianual e anual (PPA, LDO e LOA), pode desorganizar as metas fiscais já estabelecidas, sendo extemporânea.</w:t>
      </w:r>
    </w:p>
    <w:p w:rsidR="001121DD" w:rsidP="000B007F" w14:paraId="0366C391" w14:textId="1DB54367">
      <w:pPr>
        <w:pStyle w:val="NormalWeb"/>
        <w:spacing w:line="360" w:lineRule="auto"/>
        <w:ind w:firstLine="720"/>
        <w:jc w:val="both"/>
      </w:pPr>
      <w:r>
        <w:t xml:space="preserve">Ademais, a </w:t>
      </w:r>
      <w:r>
        <w:t>compra de equipamentos de alta complexidade, como máquinas de hemodiálise, é inoportuna se não houver a comprovação prévia ou um p</w:t>
      </w:r>
      <w:r>
        <w:t>lano de execução imediata para contratação de pessoal especializado (m</w:t>
      </w:r>
      <w:r>
        <w:t>édicos nefrologistas, enfermeiros e técnicos em número suficiente</w:t>
      </w:r>
      <w:r>
        <w:t>), estrutura f</w:t>
      </w:r>
      <w:r>
        <w:t>í</w:t>
      </w:r>
      <w:r>
        <w:t>sica adequada (e</w:t>
      </w:r>
      <w:r>
        <w:t>spaço hospitalar preparado, leitos, e infraestrutura compatíveis</w:t>
      </w:r>
      <w:r w:rsidR="00465A7A">
        <w:t>), manutenção c</w:t>
      </w:r>
      <w:r>
        <w:t>ontratada (g</w:t>
      </w:r>
      <w:r>
        <w:t>arantia de contratos de manutenção e insumos para os próximos anos</w:t>
      </w:r>
      <w:r>
        <w:t>), entre outras observações</w:t>
      </w:r>
      <w:r>
        <w:t>.</w:t>
      </w:r>
    </w:p>
    <w:p w:rsidR="001121DD" w:rsidP="001121DD" w14:paraId="18693A5D" w14:textId="134B87F0">
      <w:pPr>
        <w:pStyle w:val="NormalWeb"/>
        <w:spacing w:line="360" w:lineRule="auto"/>
        <w:ind w:firstLine="720"/>
        <w:jc w:val="both"/>
      </w:pPr>
      <w:r>
        <w:t xml:space="preserve">    Assim, </w:t>
      </w:r>
      <w:r w:rsidR="007F7B51">
        <w:t>a compra das máquinas é de suma importância, visando atender da melhor forma os pacientes de hemodiálise, contudo se não houver a devida estrutura</w:t>
      </w:r>
      <w:r>
        <w:t xml:space="preserve"> de suporte pronta</w:t>
      </w:r>
      <w:r w:rsidR="007F7B51">
        <w:t xml:space="preserve"> ou um plano de execução atualizados</w:t>
      </w:r>
      <w:r>
        <w:t xml:space="preserve"> significa que os equipamentos ficarão parados, gerando depreciação, enquanto as dívidas de juros já estarão correndo.</w:t>
      </w:r>
    </w:p>
    <w:p w:rsidR="001121DD" w:rsidP="000B007F" w14:paraId="0EFF4F68" w14:textId="076BE510">
      <w:pPr>
        <w:pStyle w:val="NormalWeb"/>
        <w:spacing w:line="360" w:lineRule="auto"/>
        <w:ind w:firstLine="720"/>
        <w:jc w:val="both"/>
      </w:pPr>
      <w:r>
        <w:t>Quanto à implantação de coletor-tronco de esgoto a</w:t>
      </w:r>
      <w:r>
        <w:t xml:space="preserve"> operação de crédito </w:t>
      </w:r>
      <w:r>
        <w:t>é</w:t>
      </w:r>
      <w:r>
        <w:t xml:space="preserve"> inoportuna </w:t>
      </w:r>
      <w:r>
        <w:t>quando</w:t>
      </w:r>
      <w:r>
        <w:t xml:space="preserve"> </w:t>
      </w:r>
      <w:r>
        <w:t xml:space="preserve">a fase de projetos executivos da obra do coletor-tronco de esgoto ainda estiver </w:t>
      </w:r>
      <w:r>
        <w:t>incompleto</w:t>
      </w:r>
      <w:r>
        <w:t xml:space="preserve"> ou em andamento</w:t>
      </w:r>
      <w:r>
        <w:t>, se houver pendências ambientais ou se a área a ser atendida não estiver p</w:t>
      </w:r>
      <w:r>
        <w:t>ronta para a conexão imediata. Logo, o financiamento</w:t>
      </w:r>
      <w:r>
        <w:t xml:space="preserve"> </w:t>
      </w:r>
      <w:r>
        <w:t xml:space="preserve">de </w:t>
      </w:r>
      <w:r>
        <w:t>obras que demorarão a iniciar atrasa o benefíci</w:t>
      </w:r>
      <w:r>
        <w:t>o social e onera o erário.</w:t>
      </w:r>
      <w:r w:rsidR="00B06D01">
        <w:t xml:space="preserve"> Observa-se que se aproveitou</w:t>
      </w:r>
      <w:r w:rsidR="007F7B51">
        <w:t xml:space="preserve"> o projeto para incluir tal obra em que sua execução não se mostra tão urgente.</w:t>
      </w:r>
    </w:p>
    <w:p w:rsidR="001121DD" w:rsidP="000B007F" w14:paraId="5BE162D0" w14:textId="31368EA2">
      <w:pPr>
        <w:pStyle w:val="NormalWeb"/>
        <w:spacing w:line="360" w:lineRule="auto"/>
        <w:ind w:firstLine="720"/>
        <w:jc w:val="both"/>
      </w:pPr>
      <w:r>
        <w:t>Já a inconveniência</w:t>
      </w:r>
      <w:r>
        <w:t xml:space="preserve"> se refere</w:t>
      </w:r>
      <w:r w:rsidR="00B06D01">
        <w:t xml:space="preserve"> à má escolha de prioridade e a </w:t>
      </w:r>
      <w:r>
        <w:t>forma como o objetivo será atingido, demonstrando que a medida proposta é lesiva ao interesse público em com</w:t>
      </w:r>
      <w:r>
        <w:t>paração com outras alternativas, o que se observa no presente caso.</w:t>
      </w:r>
    </w:p>
    <w:p w:rsidR="00D56818" w:rsidP="001121DD" w14:paraId="26460BE0" w14:textId="77777777">
      <w:pPr>
        <w:pStyle w:val="NormalWeb"/>
        <w:spacing w:line="360" w:lineRule="auto"/>
        <w:ind w:firstLine="720"/>
        <w:jc w:val="both"/>
      </w:pPr>
      <w:r>
        <w:t>Ressalte-se que c</w:t>
      </w:r>
      <w:r w:rsidR="001121DD">
        <w:t>ontratar uma operação de crédito (empréstimo) é int</w:t>
      </w:r>
      <w:r>
        <w:t xml:space="preserve">rinsecamente inconveniente quando as taxas de juros atuais são elevadas, e, em análise apurada, </w:t>
      </w:r>
      <w:r w:rsidR="001121DD">
        <w:t xml:space="preserve">a capacidade </w:t>
      </w:r>
      <w:r w:rsidR="001121DD">
        <w:t>de pagament</w:t>
      </w:r>
      <w:r>
        <w:t>o do Município é</w:t>
      </w:r>
      <w:r w:rsidR="001121DD">
        <w:t xml:space="preserve"> comprometida</w:t>
      </w:r>
      <w:r>
        <w:t>, considerando que no início desse ano já foi contratado operação de crédito para obras de infraestrutura no valor de 95 milhões</w:t>
      </w:r>
      <w:r w:rsidR="001121DD">
        <w:t xml:space="preserve">. </w:t>
      </w:r>
    </w:p>
    <w:p w:rsidR="001121DD" w:rsidP="001121DD" w14:paraId="70989DC0" w14:textId="75BBF8EB">
      <w:pPr>
        <w:pStyle w:val="NormalWeb"/>
        <w:spacing w:line="360" w:lineRule="auto"/>
        <w:ind w:firstLine="720"/>
        <w:jc w:val="both"/>
      </w:pPr>
      <w:r>
        <w:t xml:space="preserve">O endividamento onera as futuras gerações e desvia recursos que poderiam ser aplicados imediatamente em serviços essenciais (custeio) para o pagamento de juros. Seria mais conveniente buscar recursos a fundo perdido, </w:t>
      </w:r>
      <w:r w:rsidR="007F7B51">
        <w:t>convênios federais/estaduais,</w:t>
      </w:r>
      <w:r>
        <w:t xml:space="preserve"> utilizar saldos de caixa</w:t>
      </w:r>
      <w:r w:rsidR="007F7B51">
        <w:t>, buscar por emendas impositi</w:t>
      </w:r>
      <w:r w:rsidR="00B06D01">
        <w:t xml:space="preserve">vas de deputados, </w:t>
      </w:r>
      <w:r w:rsidR="007F7B51">
        <w:t>dos vereadores e até mesmo locar as máquinas por período determinado até que o montante total fosse arrecadado de outra forma pelos vereadores</w:t>
      </w:r>
      <w:r>
        <w:t>.</w:t>
      </w:r>
    </w:p>
    <w:p w:rsidR="001121DD" w:rsidP="00D56818" w14:paraId="6ECD2D9F" w14:textId="7CFFEC93">
      <w:pPr>
        <w:pStyle w:val="NormalWeb"/>
        <w:spacing w:line="360" w:lineRule="auto"/>
        <w:ind w:firstLine="720"/>
        <w:jc w:val="both"/>
      </w:pPr>
      <w:r>
        <w:t>Quanto as o</w:t>
      </w:r>
      <w:r>
        <w:t xml:space="preserve">bras de saneamento </w:t>
      </w:r>
      <w:r>
        <w:t xml:space="preserve">essas </w:t>
      </w:r>
      <w:r>
        <w:t xml:space="preserve">são complexas. É inconveniente contrair dívida se a modelagem da operação de crédito não garantir a cobertura total da obra, ou se o custo/benefício daquela etapa específica </w:t>
      </w:r>
      <w:r w:rsidR="00B06D01">
        <w:t>do coletor-tronco for inferior em</w:t>
      </w:r>
      <w:r>
        <w:t xml:space="preserve"> outras intervenções de saneamento mais urgentes (como a distribuição de água potável ou a</w:t>
      </w:r>
      <w:r>
        <w:t xml:space="preserve"> ligação de redes secundárias).</w:t>
      </w:r>
    </w:p>
    <w:p w:rsidR="001121DD" w:rsidP="00D56818" w14:paraId="765C0958" w14:textId="52501569">
      <w:pPr>
        <w:pStyle w:val="NormalWeb"/>
        <w:spacing w:line="360" w:lineRule="auto"/>
        <w:ind w:firstLine="720"/>
        <w:jc w:val="both"/>
      </w:pPr>
      <w:r>
        <w:t>Portanto, a</w:t>
      </w:r>
      <w:r>
        <w:t xml:space="preserve"> rej</w:t>
      </w:r>
      <w:r>
        <w:t xml:space="preserve">eição por </w:t>
      </w:r>
      <w:r>
        <w:t>i</w:t>
      </w:r>
      <w:r>
        <w:t>noportunidade</w:t>
      </w:r>
      <w:r>
        <w:t xml:space="preserve"> e inconveniência</w:t>
      </w:r>
      <w:r>
        <w:t xml:space="preserve"> não significa ser contra a saúde ou o</w:t>
      </w:r>
      <w:r>
        <w:t xml:space="preserve"> saneamento, mas sim contra o </w:t>
      </w:r>
      <w:r>
        <w:t>método de finan</w:t>
      </w:r>
      <w:r>
        <w:t>ciamento e o momento escolhido</w:t>
      </w:r>
      <w:r w:rsidR="006A15D2">
        <w:t>, diante das conclusões abaixo:</w:t>
      </w:r>
    </w:p>
    <w:p w:rsidR="001121DD" w:rsidP="001121DD" w14:paraId="43DF64E9" w14:textId="63BAD0B6">
      <w:pPr>
        <w:pStyle w:val="NormalWeb"/>
        <w:spacing w:line="360" w:lineRule="auto"/>
        <w:ind w:firstLine="720"/>
        <w:jc w:val="both"/>
      </w:pPr>
      <w:r>
        <w:t>1. Grave risco fiscal</w:t>
      </w:r>
      <w:r>
        <w:t>, comprometendo orçamentos futuros com um endividamento elevado e de longo prazo.</w:t>
      </w:r>
    </w:p>
    <w:p w:rsidR="001121DD" w:rsidP="001121DD" w14:paraId="6C2F26DE" w14:textId="7F416F83">
      <w:pPr>
        <w:pStyle w:val="NormalWeb"/>
        <w:spacing w:line="360" w:lineRule="auto"/>
        <w:ind w:firstLine="720"/>
        <w:jc w:val="both"/>
      </w:pPr>
      <w:r>
        <w:t>2.  Uso ineficiente do capital</w:t>
      </w:r>
      <w:r>
        <w:t>, ao financiar equipamentos e obras que correm o risco de não serem utilizados imediatamente por falta de estrutura de suporte.</w:t>
      </w:r>
    </w:p>
    <w:p w:rsidR="001121DD" w:rsidP="001121DD" w14:paraId="67F305E3" w14:textId="1ADFD5BD">
      <w:pPr>
        <w:pStyle w:val="NormalWeb"/>
        <w:spacing w:line="360" w:lineRule="auto"/>
        <w:ind w:firstLine="720"/>
        <w:jc w:val="both"/>
      </w:pPr>
      <w:r>
        <w:t>3. Inadequação de prioridade</w:t>
      </w:r>
      <w:r>
        <w:t>, ao desviar o foco orçamentário de urgências mais prementes e de maior impacto social imediato.</w:t>
      </w:r>
    </w:p>
    <w:p w:rsidR="003734B1" w:rsidP="003C6BCB" w14:paraId="75F88C1C" w14:textId="5E958A4F">
      <w:pPr>
        <w:pStyle w:val="NormalWeb"/>
        <w:spacing w:line="360" w:lineRule="auto"/>
        <w:ind w:firstLine="720"/>
        <w:jc w:val="both"/>
      </w:pPr>
      <w:r w:rsidRPr="00D22C92">
        <w:t>Portanto</w:t>
      </w:r>
      <w:r w:rsidRPr="00D22C92" w:rsidR="00021B2B">
        <w:t xml:space="preserve">, </w:t>
      </w:r>
      <w:r w:rsidRPr="00D22C92">
        <w:t xml:space="preserve">a proposta é </w:t>
      </w:r>
      <w:r w:rsidR="00C5721B">
        <w:t>in</w:t>
      </w:r>
      <w:r w:rsidRPr="00D22C92">
        <w:t xml:space="preserve">oportuna e </w:t>
      </w:r>
      <w:r w:rsidR="00C5721B">
        <w:t>in</w:t>
      </w:r>
      <w:r w:rsidRPr="00D22C92">
        <w:t xml:space="preserve">conveniente, considerando </w:t>
      </w:r>
      <w:r>
        <w:t xml:space="preserve">que </w:t>
      </w:r>
      <w:r w:rsidR="00C5721B">
        <w:t>apesar d</w:t>
      </w:r>
      <w:r>
        <w:t>a contratação de operação de crédito possibi</w:t>
      </w:r>
      <w:r w:rsidR="00C5721B">
        <w:t>litar</w:t>
      </w:r>
      <w:r>
        <w:t xml:space="preserve"> os investimentos para a execução de obras de </w:t>
      </w:r>
      <w:r w:rsidR="006A15D2">
        <w:t>saneamento e aquisição de equipamentos médico-hospitalares</w:t>
      </w:r>
      <w:r>
        <w:t xml:space="preserve"> </w:t>
      </w:r>
      <w:r w:rsidR="006A15D2">
        <w:t>tal contratação não é a mais adequada e oportuna no cenário atual</w:t>
      </w:r>
      <w:r w:rsidR="00C5721B">
        <w:t>.</w:t>
      </w:r>
    </w:p>
    <w:p w:rsidR="00C5721B" w:rsidP="007F7B51" w14:paraId="27D4CD9B" w14:textId="3EDC896F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22C92" w:rsidP="003D6D21" w14:paraId="38BA90DC" w14:textId="5575C932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9239DF" w:rsidP="009239DF" w14:paraId="0A291F49" w14:textId="1C074D59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D22C92" w:rsidR="00F74441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9239DF" w:rsidRPr="009239DF" w:rsidP="009239DF" w14:paraId="6C58741C" w14:textId="640C4A2D">
      <w:pPr>
        <w:pStyle w:val="NormalWeb"/>
        <w:spacing w:line="360" w:lineRule="auto"/>
        <w:jc w:val="both"/>
      </w:pPr>
      <w:r w:rsidRPr="005914C0">
        <w:tab/>
        <w:t>Após análise detalhada do projeto o relator </w:t>
      </w:r>
      <w:r w:rsidRPr="005914C0">
        <w:rPr>
          <w:rStyle w:val="Strong"/>
        </w:rPr>
        <w:t>não propõe emendas</w:t>
      </w:r>
      <w:r w:rsidRPr="005914C0">
        <w:t> ao texto do projeto. A decisão de não propor emendas baseia-se no entendimento de que o projeto, em sua forma atual, já cumpre com seus objetivos.</w:t>
      </w:r>
    </w:p>
    <w:p w:rsidR="00F74441" w:rsidRPr="009239DF" w:rsidP="009239DF" w14:paraId="0344C6BF" w14:textId="66A1E844">
      <w:pPr>
        <w:pStyle w:val="Heading3"/>
        <w:spacing w:line="360" w:lineRule="auto"/>
        <w:rPr>
          <w:color w:val="auto"/>
          <w:sz w:val="24"/>
          <w:szCs w:val="24"/>
        </w:rPr>
      </w:pPr>
      <w:r>
        <w:pict>
          <v:rect id="_x0000_i1029" style="width:0;height:0.75pt" o:hralign="center" o:hrstd="t" o:hrnoshade="t" o:hr="t" fillcolor="#404040" stroked="f"/>
        </w:pict>
      </w:r>
    </w:p>
    <w:p w:rsidR="00F74441" w:rsidRPr="00D22C92" w:rsidP="003D6D21" w14:paraId="0089363A" w14:textId="0123C721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D22C92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D22C92" w:rsidP="003D6D21" w14:paraId="2AF20253" w14:textId="24847C99">
      <w:pPr>
        <w:pStyle w:val="NormalWeb"/>
        <w:spacing w:line="360" w:lineRule="auto"/>
        <w:jc w:val="both"/>
      </w:pPr>
      <w:r w:rsidRPr="00D22C92">
        <w:tab/>
        <w:t>A Comissão de Justiça e Redação, por unanimidade, </w:t>
      </w:r>
      <w:r w:rsidRPr="00D22C92">
        <w:rPr>
          <w:rStyle w:val="Strong"/>
        </w:rPr>
        <w:t>aprova</w:t>
      </w:r>
      <w:r w:rsidRPr="00D22C92">
        <w:t> o Pro</w:t>
      </w:r>
      <w:r w:rsidR="00D56818">
        <w:t>jeto de Lei nº 141</w:t>
      </w:r>
      <w:r w:rsidRPr="00D22C92">
        <w:t xml:space="preserve"> de 2025, </w:t>
      </w:r>
      <w:r w:rsidR="009239DF">
        <w:rPr>
          <w:rStyle w:val="Strong"/>
        </w:rPr>
        <w:t>sem</w:t>
      </w:r>
      <w:r w:rsidRPr="00D22C92" w:rsidR="003D6D21">
        <w:rPr>
          <w:rStyle w:val="Strong"/>
        </w:rPr>
        <w:t xml:space="preserve"> emendas</w:t>
      </w:r>
      <w:r w:rsidRPr="00D22C92">
        <w:t>, considerando-o </w:t>
      </w:r>
      <w:r w:rsidRPr="00D22C92" w:rsidR="00A67DE2">
        <w:rPr>
          <w:rStyle w:val="Strong"/>
        </w:rPr>
        <w:t>legal,</w:t>
      </w:r>
      <w:r w:rsidR="00D02931">
        <w:rPr>
          <w:rStyle w:val="Strong"/>
        </w:rPr>
        <w:t xml:space="preserve"> constitucional, contudo</w:t>
      </w:r>
      <w:r w:rsidRPr="00D22C92">
        <w:rPr>
          <w:rStyle w:val="Strong"/>
        </w:rPr>
        <w:t xml:space="preserve"> </w:t>
      </w:r>
      <w:r w:rsidR="00E8673B">
        <w:rPr>
          <w:rStyle w:val="Strong"/>
        </w:rPr>
        <w:t>in</w:t>
      </w:r>
      <w:r w:rsidRPr="00D22C92">
        <w:rPr>
          <w:rStyle w:val="Strong"/>
        </w:rPr>
        <w:t>conveniente</w:t>
      </w:r>
      <w:r w:rsidR="007F7B51">
        <w:rPr>
          <w:rStyle w:val="Strong"/>
        </w:rPr>
        <w:t xml:space="preserve"> e inoportuno</w:t>
      </w:r>
      <w:r w:rsidRPr="00D22C92">
        <w:t>.</w:t>
      </w:r>
    </w:p>
    <w:p w:rsidR="00F74441" w:rsidRPr="00D22C9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D22C92" w:rsidP="003D6D21" w14:paraId="14CCE9EB" w14:textId="77777777">
      <w:pPr>
        <w:pStyle w:val="NormalWeb"/>
        <w:spacing w:line="360" w:lineRule="auto"/>
      </w:pPr>
      <w:r w:rsidRPr="00D22C92">
        <w:rPr>
          <w:rStyle w:val="Strong"/>
        </w:rPr>
        <w:t>Assinam os membros da Comissão de Justiça e Redação que votaram a favor:</w:t>
      </w:r>
    </w:p>
    <w:p w:rsidR="00346786" w:rsidRPr="00D22C9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22C92">
        <w:t>Vereador Wagner Ricardo Pereira (Presidente)</w:t>
      </w:r>
    </w:p>
    <w:p w:rsidR="00346786" w:rsidRPr="00D22C92" w:rsidP="00D56818" w14:paraId="4377D59A" w14:textId="135CEAE3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22C92">
        <w:t xml:space="preserve">Vereador </w:t>
      </w:r>
      <w:r w:rsidRPr="00D22C92" w:rsidR="00D56818">
        <w:t>João Victor</w:t>
      </w:r>
      <w:r w:rsidR="00D56818">
        <w:t xml:space="preserve"> Coutinho Gasparini </w:t>
      </w:r>
      <w:r w:rsidRPr="00D22C92">
        <w:t>(Vice-Presidente)</w:t>
      </w:r>
    </w:p>
    <w:p w:rsidR="00346786" w:rsidRPr="00D22C92" w:rsidP="00346786" w14:paraId="25BDC939" w14:textId="559AE29A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>
        <w:t>Wilians</w:t>
      </w:r>
      <w:r>
        <w:t xml:space="preserve"> Mendes de Oliveira</w:t>
      </w:r>
      <w:r w:rsidRPr="00D22C92" w:rsidR="00746224">
        <w:t xml:space="preserve"> (Membro</w:t>
      </w:r>
      <w:r w:rsidRPr="00D22C92">
        <w:t>)</w:t>
      </w:r>
    </w:p>
    <w:p w:rsidR="00F74441" w:rsidRPr="00D22C9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1" style="width:0;height:0.75pt" o:hrstd="t" o:hrnoshade="t" o:hr="t" fillcolor="#404040" stroked="f"/>
        </w:pict>
      </w:r>
    </w:p>
    <w:p w:rsidR="00F74441" w:rsidRPr="00D22C92" w:rsidP="003D6D21" w14:paraId="6AB168D8" w14:textId="59122CD7">
      <w:pPr>
        <w:pStyle w:val="NormalWeb"/>
        <w:spacing w:line="360" w:lineRule="auto"/>
        <w:jc w:val="center"/>
      </w:pPr>
      <w:r w:rsidRPr="00D22C92">
        <w:rPr>
          <w:rStyle w:val="Strong"/>
        </w:rPr>
        <w:t>SALA DAS SESSÕES</w:t>
      </w:r>
      <w:r w:rsidRPr="00D22C92" w:rsidR="00603CE4">
        <w:rPr>
          <w:rStyle w:val="Strong"/>
        </w:rPr>
        <w:t xml:space="preserve"> “VEREADOR SANT</w:t>
      </w:r>
      <w:r w:rsidR="007F7B51">
        <w:rPr>
          <w:rStyle w:val="Strong"/>
        </w:rPr>
        <w:t>O RÓTTOLI”, em 16</w:t>
      </w:r>
      <w:r w:rsidR="00D56818">
        <w:rPr>
          <w:rStyle w:val="Strong"/>
        </w:rPr>
        <w:t xml:space="preserve"> de outubro</w:t>
      </w:r>
      <w:r w:rsidRPr="00D22C92">
        <w:rPr>
          <w:rStyle w:val="Strong"/>
        </w:rPr>
        <w:t xml:space="preserve"> de 2025.</w:t>
      </w:r>
    </w:p>
    <w:p w:rsidR="003D6D21" w:rsidRPr="00D22C92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D22C9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22C92">
        <w:rPr>
          <w:bCs/>
          <w:i/>
          <w:sz w:val="24"/>
          <w:szCs w:val="24"/>
        </w:rPr>
        <w:t>(</w:t>
      </w:r>
      <w:r w:rsidRPr="00D22C92">
        <w:rPr>
          <w:bCs/>
          <w:i/>
          <w:sz w:val="24"/>
          <w:szCs w:val="24"/>
        </w:rPr>
        <w:t>assinado</w:t>
      </w:r>
      <w:r w:rsidRPr="00D22C92">
        <w:rPr>
          <w:bCs/>
          <w:i/>
          <w:sz w:val="24"/>
          <w:szCs w:val="24"/>
        </w:rPr>
        <w:t xml:space="preserve"> digitalmente)</w:t>
      </w:r>
    </w:p>
    <w:p w:rsidR="00F74441" w:rsidRPr="00D22C92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22C92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D22C9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22C92">
        <w:rPr>
          <w:sz w:val="24"/>
          <w:szCs w:val="24"/>
        </w:rPr>
        <w:t>Relator</w:t>
      </w:r>
    </w:p>
    <w:p w:rsidR="00F13148" w:rsidRPr="00D22C92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D22C9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0;height:0.75pt" o:hralign="center" o:hrstd="t" o:hrnoshade="t" o:hr="t" fillcolor="#404040" stroked="f"/>
        </w:pict>
      </w:r>
    </w:p>
    <w:p w:rsidR="00F74441" w:rsidRPr="00D22C9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22C9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RPr="00D22C92" w:rsidP="003D6D21" w14:paraId="03FE7FBF" w14:textId="6BC85B63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Nota Técnica</w:t>
      </w:r>
      <w:r w:rsidRPr="00D22C92">
        <w:t xml:space="preserve">, elaborada </w:t>
      </w:r>
      <w:r>
        <w:t>pelo Procurador Jurídico da Câmara Municipal</w:t>
      </w:r>
      <w:r w:rsidRPr="00D22C92">
        <w:t xml:space="preserve">, que </w:t>
      </w:r>
      <w:r w:rsidR="00F1192F">
        <w:t>tece com</w:t>
      </w:r>
      <w:r>
        <w:t xml:space="preserve">entários acerca da iniciativa, </w:t>
      </w:r>
      <w:r w:rsidR="00F1192F">
        <w:t>competência</w:t>
      </w:r>
      <w:r>
        <w:t xml:space="preserve"> e aspecto material</w:t>
      </w:r>
      <w:r w:rsidR="00F1192F">
        <w:t>.</w:t>
      </w:r>
    </w:p>
    <w:p w:rsidR="001A23DA" w:rsidRPr="00D22C92" w:rsidP="001A23DA" w14:paraId="2B1E48FE" w14:textId="2A6B97F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22C92">
        <w:rPr>
          <w:rStyle w:val="Strong"/>
        </w:rPr>
        <w:t>Constituição Federal, Art. 30, I</w:t>
      </w:r>
      <w:r w:rsidRPr="00D22C92">
        <w:t>: base legal para a competência municipal</w:t>
      </w:r>
      <w:r w:rsidRPr="00D22C92" w:rsidR="008E1495">
        <w:t xml:space="preserve"> para legislar sobre assuntos de interesse local</w:t>
      </w:r>
      <w:r w:rsidRPr="00D22C92">
        <w:t>.</w:t>
      </w:r>
    </w:p>
    <w:p w:rsidR="00F1192F" w:rsidRPr="00F1192F" w:rsidP="006A339C" w14:paraId="42532F06" w14:textId="6EC36B5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22C92">
        <w:rPr>
          <w:rStyle w:val="Strong"/>
        </w:rPr>
        <w:t xml:space="preserve">Constituição </w:t>
      </w:r>
      <w:r>
        <w:rPr>
          <w:rStyle w:val="Strong"/>
        </w:rPr>
        <w:t>Federal, Art. 30, III</w:t>
      </w:r>
      <w:r w:rsidRPr="00D22C92">
        <w:t xml:space="preserve">: </w:t>
      </w:r>
      <w:r w:rsidRPr="00F1192F">
        <w:t xml:space="preserve">competência municipal para </w:t>
      </w:r>
      <w:r w:rsidRPr="00F1192F">
        <w:rPr>
          <w:color w:val="000000"/>
          <w:shd w:val="clear" w:color="auto" w:fill="FFFFFF"/>
        </w:rPr>
        <w:t>instituir e arrecadar os tributos de sua competência, bem como aplicar suas rendas</w:t>
      </w:r>
      <w:r w:rsidR="00646DCF">
        <w:rPr>
          <w:color w:val="000000"/>
          <w:shd w:val="clear" w:color="auto" w:fill="FFFFFF"/>
        </w:rPr>
        <w:t>.</w:t>
      </w:r>
    </w:p>
    <w:p w:rsidR="00F1192F" w:rsidRPr="006A15D2" w:rsidP="006A339C" w14:paraId="4D64BA76" w14:textId="59F9CBC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646DCF">
        <w:rPr>
          <w:rStyle w:val="Strong"/>
        </w:rPr>
        <w:t>Constituição Federal, Art. 167, III</w:t>
      </w:r>
      <w:r w:rsidRPr="00646DCF">
        <w:t xml:space="preserve">: </w:t>
      </w:r>
      <w:r w:rsidRPr="00646DCF" w:rsidR="00646DCF">
        <w:t xml:space="preserve">estabelece a vedação </w:t>
      </w:r>
      <w:r w:rsidR="00646DCF">
        <w:rPr>
          <w:color w:val="000000"/>
          <w:shd w:val="clear" w:color="auto" w:fill="FFFFFF"/>
        </w:rPr>
        <w:t>à</w:t>
      </w:r>
      <w:r w:rsidRPr="00646DCF" w:rsidR="00646DCF">
        <w:rPr>
          <w:color w:val="000000"/>
          <w:shd w:val="clear" w:color="auto" w:fill="FFFFFF"/>
        </w:rPr>
        <w:t xml:space="preserve"> realização de operações de créditos que excedam o montante das despesas de capital</w:t>
      </w:r>
      <w:r w:rsidR="00646DCF">
        <w:rPr>
          <w:color w:val="000000"/>
          <w:shd w:val="clear" w:color="auto" w:fill="FFFFFF"/>
        </w:rPr>
        <w:t>.</w:t>
      </w:r>
    </w:p>
    <w:p w:rsidR="006A15D2" w:rsidRPr="00646DCF" w:rsidP="006A15D2" w14:paraId="184444A2" w14:textId="39EBF7C3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7E3D67">
        <w:rPr>
          <w:rStyle w:val="Strong"/>
          <w:bCs w:val="0"/>
        </w:rPr>
        <w:t>Constituiç</w:t>
      </w:r>
      <w:r w:rsidR="00705E29">
        <w:rPr>
          <w:rStyle w:val="Strong"/>
          <w:bCs w:val="0"/>
        </w:rPr>
        <w:t>ão Federal, art. 61, §1°, II, “b</w:t>
      </w:r>
      <w:r w:rsidRPr="007E3D67">
        <w:rPr>
          <w:rStyle w:val="Strong"/>
          <w:bCs w:val="0"/>
        </w:rPr>
        <w:t xml:space="preserve">”: </w:t>
      </w:r>
      <w:r>
        <w:rPr>
          <w:rStyle w:val="Strong"/>
          <w:b w:val="0"/>
          <w:bCs w:val="0"/>
        </w:rPr>
        <w:t>estabelece ser de iniciativa privati</w:t>
      </w:r>
      <w:r w:rsidR="00705E29">
        <w:rPr>
          <w:rStyle w:val="Strong"/>
          <w:b w:val="0"/>
          <w:bCs w:val="0"/>
        </w:rPr>
        <w:t>va do Chefe do Poder Executivo</w:t>
      </w:r>
      <w:r w:rsidRPr="00705E29" w:rsidR="00705E29">
        <w:rPr>
          <w:rStyle w:val="Strong"/>
          <w:b w:val="0"/>
          <w:bCs w:val="0"/>
        </w:rPr>
        <w:t xml:space="preserve"> </w:t>
      </w:r>
      <w:r w:rsidR="00705E29">
        <w:rPr>
          <w:rStyle w:val="Strong"/>
          <w:b w:val="0"/>
          <w:bCs w:val="0"/>
        </w:rPr>
        <w:t xml:space="preserve">leis que disponham sobre </w:t>
      </w:r>
      <w:r w:rsidRPr="00705E29" w:rsidR="00705E29">
        <w:rPr>
          <w:color w:val="000000"/>
          <w:shd w:val="clear" w:color="auto" w:fill="FFFFFF"/>
        </w:rPr>
        <w:t>organização administrativa e judiciária, matéria tributária e orçamentária, serviços públicos e pessoal da administração dos Territórios</w:t>
      </w:r>
      <w:r>
        <w:rPr>
          <w:rStyle w:val="Strong"/>
          <w:b w:val="0"/>
          <w:bCs w:val="0"/>
        </w:rPr>
        <w:t>.</w:t>
      </w:r>
    </w:p>
    <w:p w:rsidR="001A23DA" w:rsidRPr="00D22C92" w:rsidP="001A23DA" w14:paraId="6971EFBD" w14:textId="5D577DD1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Código Penal</w:t>
      </w:r>
      <w:r w:rsidRPr="00D22C92">
        <w:rPr>
          <w:rStyle w:val="Strong"/>
        </w:rPr>
        <w:t>, Art</w:t>
      </w:r>
      <w:r>
        <w:rPr>
          <w:rStyle w:val="Strong"/>
        </w:rPr>
        <w:t>. 349-A</w:t>
      </w:r>
      <w:r>
        <w:t>.</w:t>
      </w:r>
    </w:p>
    <w:p w:rsidR="00DC32F0" w:rsidRPr="00D22C92" w:rsidP="00DC32F0" w14:paraId="57E9043A" w14:textId="6953183D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22C92">
        <w:rPr>
          <w:rStyle w:val="Strong"/>
        </w:rPr>
        <w:t>Lei Orgânica do Município de Mogi Mirim</w:t>
      </w:r>
      <w:r w:rsidRPr="00D22C92" w:rsidR="001A23DA">
        <w:rPr>
          <w:rStyle w:val="Strong"/>
        </w:rPr>
        <w:t>, Ar</w:t>
      </w:r>
      <w:r w:rsidR="00705E29">
        <w:rPr>
          <w:rStyle w:val="Strong"/>
        </w:rPr>
        <w:t>t. 3</w:t>
      </w:r>
      <w:r w:rsidR="00646DCF">
        <w:rPr>
          <w:rStyle w:val="Strong"/>
        </w:rPr>
        <w:t>1</w:t>
      </w:r>
      <w:r w:rsidRPr="00D22C92">
        <w:rPr>
          <w:rStyle w:val="Strong"/>
        </w:rPr>
        <w:t>, I</w:t>
      </w:r>
      <w:r w:rsidR="00646DCF">
        <w:rPr>
          <w:rStyle w:val="Strong"/>
        </w:rPr>
        <w:t xml:space="preserve">V; </w:t>
      </w:r>
      <w:r w:rsidRPr="00D22C92" w:rsidR="00705E29">
        <w:rPr>
          <w:rStyle w:val="Strong"/>
        </w:rPr>
        <w:t>Ar</w:t>
      </w:r>
      <w:r w:rsidR="00705E29">
        <w:rPr>
          <w:rStyle w:val="Strong"/>
        </w:rPr>
        <w:t>t. 32, X</w:t>
      </w:r>
      <w:r w:rsidRPr="00D22C92" w:rsidR="00705E29">
        <w:rPr>
          <w:rStyle w:val="Strong"/>
        </w:rPr>
        <w:t xml:space="preserve"> </w:t>
      </w:r>
      <w:r w:rsidR="00705E29">
        <w:rPr>
          <w:rStyle w:val="Strong"/>
        </w:rPr>
        <w:t xml:space="preserve">e </w:t>
      </w:r>
      <w:r w:rsidRPr="00D22C92" w:rsidR="00646DCF">
        <w:rPr>
          <w:rStyle w:val="Strong"/>
        </w:rPr>
        <w:t>Ar</w:t>
      </w:r>
      <w:r w:rsidR="00705E29">
        <w:rPr>
          <w:rStyle w:val="Strong"/>
        </w:rPr>
        <w:t>t. 71, XXVI</w:t>
      </w:r>
      <w:r w:rsidR="00646DCF">
        <w:t>.</w:t>
      </w:r>
    </w:p>
    <w:p w:rsidR="00DC32F0" w:rsidRPr="00D22C92" w:rsidP="00DC32F0" w14:paraId="0F91F300" w14:textId="2FB834B2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22C92">
        <w:rPr>
          <w:rStyle w:val="Strong"/>
        </w:rPr>
        <w:t xml:space="preserve">Lei </w:t>
      </w:r>
      <w:r w:rsidR="00646DCF">
        <w:rPr>
          <w:rStyle w:val="Strong"/>
        </w:rPr>
        <w:t>Complementar</w:t>
      </w:r>
      <w:r w:rsidR="00646DCF">
        <w:rPr>
          <w:rStyle w:val="Strong"/>
        </w:rPr>
        <w:t xml:space="preserve"> 101/2000 – Lei de Responsabilidade Fiscal</w:t>
      </w:r>
      <w:r w:rsidR="00705E29">
        <w:rPr>
          <w:rStyle w:val="Strong"/>
        </w:rPr>
        <w:t xml:space="preserve">, </w:t>
      </w:r>
      <w:r w:rsidR="00705E29">
        <w:rPr>
          <w:rStyle w:val="Strong"/>
        </w:rPr>
        <w:t>arts</w:t>
      </w:r>
      <w:r w:rsidR="00646DCF">
        <w:rPr>
          <w:rStyle w:val="Strong"/>
        </w:rPr>
        <w:t>.</w:t>
      </w:r>
      <w:r w:rsidR="00705E29">
        <w:rPr>
          <w:rStyle w:val="Strong"/>
        </w:rPr>
        <w:t xml:space="preserve"> 32 e 33.</w:t>
      </w:r>
    </w:p>
    <w:p w:rsidR="008E1495" w:rsidRPr="00646DCF" w:rsidP="00DC32F0" w14:paraId="18C124E1" w14:textId="33AFCBC5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Resolução 43/2001 do Senado Federal.</w:t>
      </w:r>
    </w:p>
    <w:p w:rsidR="006A15D2" w:rsidRPr="006A15D2" w:rsidP="006A15D2" w14:paraId="48F5336C" w14:textId="0EFB4C00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A3228F">
        <w:rPr>
          <w:b/>
        </w:rPr>
        <w:t xml:space="preserve">Ata da </w:t>
      </w:r>
      <w:r>
        <w:rPr>
          <w:b/>
        </w:rPr>
        <w:t>19ª Reunião Conjunta de Comissões</w:t>
      </w:r>
      <w:r>
        <w:t>, realizada no dia 08 de outubro de 2025.</w:t>
      </w:r>
    </w:p>
    <w:p w:rsidR="00646DCF" w:rsidP="00646DCF" w14:paraId="7A290D65" w14:textId="77777777">
      <w:pPr>
        <w:pStyle w:val="NormalWeb"/>
        <w:spacing w:before="0" w:beforeAutospacing="0" w:line="360" w:lineRule="auto"/>
        <w:ind w:left="360"/>
        <w:jc w:val="both"/>
      </w:pPr>
    </w:p>
    <w:p w:rsidR="006A15D2" w:rsidP="00646DCF" w14:paraId="29E7E6EC" w14:textId="77777777">
      <w:pPr>
        <w:pStyle w:val="NormalWeb"/>
        <w:spacing w:before="0" w:beforeAutospacing="0" w:line="360" w:lineRule="auto"/>
        <w:ind w:left="360"/>
        <w:jc w:val="both"/>
      </w:pPr>
    </w:p>
    <w:p w:rsidR="006A15D2" w:rsidP="00646DCF" w14:paraId="4092A6A1" w14:textId="77777777">
      <w:pPr>
        <w:pStyle w:val="NormalWeb"/>
        <w:spacing w:before="0" w:beforeAutospacing="0" w:line="360" w:lineRule="auto"/>
        <w:ind w:left="360"/>
        <w:jc w:val="both"/>
      </w:pPr>
    </w:p>
    <w:p w:rsidR="006A15D2" w:rsidP="00646DCF" w14:paraId="550F3F7C" w14:textId="77777777">
      <w:pPr>
        <w:pStyle w:val="NormalWeb"/>
        <w:spacing w:before="0" w:beforeAutospacing="0" w:line="360" w:lineRule="auto"/>
        <w:ind w:left="360"/>
        <w:jc w:val="both"/>
      </w:pPr>
    </w:p>
    <w:p w:rsidR="006A15D2" w:rsidP="00646DCF" w14:paraId="45035F73" w14:textId="77777777">
      <w:pPr>
        <w:pStyle w:val="NormalWeb"/>
        <w:spacing w:before="0" w:beforeAutospacing="0" w:line="360" w:lineRule="auto"/>
        <w:ind w:left="360"/>
        <w:jc w:val="both"/>
      </w:pPr>
    </w:p>
    <w:p w:rsidR="006A15D2" w:rsidP="00646DCF" w14:paraId="2D718BBB" w14:textId="77777777">
      <w:pPr>
        <w:pStyle w:val="NormalWeb"/>
        <w:spacing w:before="0" w:beforeAutospacing="0" w:line="360" w:lineRule="auto"/>
        <w:ind w:left="360"/>
        <w:jc w:val="both"/>
      </w:pPr>
    </w:p>
    <w:p w:rsidR="006A15D2" w:rsidP="00646DCF" w14:paraId="780A4D50" w14:textId="77777777">
      <w:pPr>
        <w:pStyle w:val="NormalWeb"/>
        <w:spacing w:before="0" w:beforeAutospacing="0" w:line="360" w:lineRule="auto"/>
        <w:ind w:left="360"/>
        <w:jc w:val="both"/>
      </w:pPr>
    </w:p>
    <w:p w:rsidR="006A15D2" w:rsidP="00646DCF" w14:paraId="3E44E1BC" w14:textId="77777777">
      <w:pPr>
        <w:pStyle w:val="NormalWeb"/>
        <w:spacing w:before="0" w:beforeAutospacing="0" w:line="360" w:lineRule="auto"/>
        <w:ind w:left="360"/>
        <w:jc w:val="both"/>
      </w:pPr>
    </w:p>
    <w:p w:rsidR="00603CE4" w:rsidRPr="00D22C92" w:rsidP="00DC32F0" w14:paraId="6731B9C3" w14:textId="77777777">
      <w:pPr>
        <w:pStyle w:val="NormalWeb"/>
        <w:spacing w:before="0" w:beforeAutospacing="0" w:line="360" w:lineRule="auto"/>
        <w:jc w:val="both"/>
      </w:pPr>
    </w:p>
    <w:p w:rsidR="00F13148" w:rsidRPr="007F7B51" w:rsidP="00F13148" w14:paraId="2BB5648D" w14:textId="5188F628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7F7B51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7F7B51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7F7B51">
        <w:rPr>
          <w:rFonts w:ascii="Palatino Linotype" w:hAnsi="Palatino Linotype" w:cs="Arial"/>
          <w:b/>
          <w:sz w:val="24"/>
          <w:szCs w:val="24"/>
        </w:rPr>
        <w:t xml:space="preserve"> AO PROJETO DE LEI N° 141</w:t>
      </w:r>
      <w:r w:rsidRPr="007F7B51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7F7B51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7F7B51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7F7B51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D22C9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22C92" w:rsidP="00F13148" w14:paraId="58287EA8" w14:textId="1A39DA33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22C92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="007F7B51">
        <w:rPr>
          <w:rFonts w:ascii="Palatino Linotype" w:hAnsi="Palatino Linotype" w:cs="Arial"/>
          <w:sz w:val="24"/>
          <w:szCs w:val="24"/>
        </w:rPr>
        <w:t xml:space="preserve"> </w:t>
      </w:r>
      <w:r w:rsidRPr="00D22C92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E8673B">
        <w:rPr>
          <w:rFonts w:ascii="Palatino Linotype" w:hAnsi="Palatino Linotype" w:cs="Arial"/>
          <w:sz w:val="24"/>
          <w:szCs w:val="24"/>
        </w:rPr>
        <w:t>P</w:t>
      </w:r>
      <w:r w:rsidR="007F7B51">
        <w:rPr>
          <w:rFonts w:ascii="Palatino Linotype" w:hAnsi="Palatino Linotype" w:cs="Arial"/>
          <w:sz w:val="24"/>
          <w:szCs w:val="24"/>
        </w:rPr>
        <w:t xml:space="preserve">ermanente de Justiça e Redação </w:t>
      </w:r>
      <w:r w:rsidRPr="00D22C92">
        <w:rPr>
          <w:rFonts w:ascii="Palatino Linotype" w:hAnsi="Palatino Linotype" w:cs="Arial"/>
          <w:sz w:val="24"/>
          <w:szCs w:val="24"/>
        </w:rPr>
        <w:t>formaliza o presente PARECER F</w:t>
      </w:r>
      <w:r w:rsidR="007F7B51">
        <w:rPr>
          <w:rFonts w:ascii="Palatino Linotype" w:hAnsi="Palatino Linotype" w:cs="Arial"/>
          <w:sz w:val="24"/>
          <w:szCs w:val="24"/>
        </w:rPr>
        <w:t>AVORÁVEL ao Projeto de Lei n° 141</w:t>
      </w:r>
      <w:r w:rsidR="006879A9">
        <w:rPr>
          <w:rFonts w:ascii="Palatino Linotype" w:hAnsi="Palatino Linotype" w:cs="Arial"/>
          <w:sz w:val="24"/>
          <w:szCs w:val="24"/>
        </w:rPr>
        <w:t xml:space="preserve"> </w:t>
      </w:r>
      <w:r w:rsidRPr="00D22C92">
        <w:rPr>
          <w:rFonts w:ascii="Palatino Linotype" w:hAnsi="Palatino Linotype" w:cs="Arial"/>
          <w:sz w:val="24"/>
          <w:szCs w:val="24"/>
        </w:rPr>
        <w:t>de 2025.</w:t>
      </w:r>
    </w:p>
    <w:p w:rsidR="00F13148" w:rsidRPr="00D22C9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22C92" w:rsidP="00971EA4" w14:paraId="77700D32" w14:textId="77777777">
      <w:pPr>
        <w:spacing w:line="380" w:lineRule="atLeast"/>
        <w:rPr>
          <w:rFonts w:ascii="Palatino Linotype" w:hAnsi="Palatino Linotype" w:cs="Arial"/>
          <w:bCs/>
          <w:sz w:val="24"/>
          <w:szCs w:val="24"/>
        </w:rPr>
      </w:pPr>
    </w:p>
    <w:p w:rsidR="00F13148" w:rsidRPr="00D22C92" w:rsidP="00F13148" w14:paraId="20B7216A" w14:textId="79142F42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D22C92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7F7B51">
        <w:rPr>
          <w:rFonts w:ascii="Palatino Linotype" w:hAnsi="Palatino Linotype" w:cs="Arial"/>
          <w:bCs/>
          <w:sz w:val="24"/>
          <w:szCs w:val="24"/>
        </w:rPr>
        <w:t>Comissões, 16 de outubro</w:t>
      </w:r>
      <w:r w:rsidRPr="00D22C92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D22C92" w:rsidP="001624DF" w14:paraId="381FF975" w14:textId="77777777">
      <w:pPr>
        <w:spacing w:line="380" w:lineRule="atLeast"/>
        <w:rPr>
          <w:rFonts w:ascii="Palatino Linotype" w:hAnsi="Palatino Linotype" w:cs="Arial"/>
          <w:bCs/>
          <w:sz w:val="24"/>
          <w:szCs w:val="24"/>
        </w:rPr>
      </w:pPr>
    </w:p>
    <w:p w:rsidR="00F13148" w:rsidRPr="00D22C9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22C9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22C9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22C9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22C9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22C9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22C92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D22C92">
        <w:rPr>
          <w:bCs/>
          <w:i/>
          <w:sz w:val="24"/>
          <w:szCs w:val="24"/>
        </w:rPr>
        <w:t>(</w:t>
      </w:r>
      <w:r w:rsidRPr="00D22C92">
        <w:rPr>
          <w:bCs/>
          <w:i/>
          <w:sz w:val="24"/>
          <w:szCs w:val="24"/>
        </w:rPr>
        <w:t>assinado</w:t>
      </w:r>
      <w:r w:rsidRPr="00D22C92">
        <w:rPr>
          <w:bCs/>
          <w:i/>
          <w:sz w:val="24"/>
          <w:szCs w:val="24"/>
        </w:rPr>
        <w:t xml:space="preserve"> digitalmente)</w:t>
      </w:r>
    </w:p>
    <w:p w:rsidR="00F13148" w:rsidRPr="00D22C9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22C9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22C92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22C92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D22C92" w:rsidP="001624DF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22C92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D22C92">
        <w:rPr>
          <w:bCs/>
          <w:i/>
          <w:sz w:val="24"/>
          <w:szCs w:val="24"/>
        </w:rPr>
        <w:t>(</w:t>
      </w:r>
      <w:r w:rsidRPr="00D22C92">
        <w:rPr>
          <w:bCs/>
          <w:i/>
          <w:sz w:val="24"/>
          <w:szCs w:val="24"/>
        </w:rPr>
        <w:t>assinado</w:t>
      </w:r>
      <w:r w:rsidRPr="00D22C92">
        <w:rPr>
          <w:bCs/>
          <w:i/>
          <w:sz w:val="24"/>
          <w:szCs w:val="24"/>
        </w:rPr>
        <w:t xml:space="preserve"> digitalmente)</w:t>
      </w:r>
    </w:p>
    <w:p w:rsidR="00F13148" w:rsidRPr="00D22C92" w:rsidP="00F13148" w14:paraId="7AE66CD4" w14:textId="027AF704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22C9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D22C92" w:rsidR="006A15D2">
        <w:rPr>
          <w:rFonts w:ascii="Palatino Linotype" w:hAnsi="Palatino Linotype" w:cs="Arial"/>
          <w:b/>
          <w:sz w:val="24"/>
          <w:szCs w:val="24"/>
          <w:u w:val="single"/>
        </w:rPr>
        <w:t xml:space="preserve">JOÃO VICTOR </w:t>
      </w:r>
      <w:r w:rsidR="006A15D2">
        <w:rPr>
          <w:rFonts w:ascii="Palatino Linotype" w:hAnsi="Palatino Linotype" w:cs="Arial"/>
          <w:b/>
          <w:sz w:val="24"/>
          <w:szCs w:val="24"/>
          <w:u w:val="single"/>
        </w:rPr>
        <w:t xml:space="preserve">COUTINHO </w:t>
      </w:r>
      <w:r w:rsidRPr="00D22C92" w:rsidR="006A15D2">
        <w:rPr>
          <w:rFonts w:ascii="Palatino Linotype" w:hAnsi="Palatino Linotype" w:cs="Arial"/>
          <w:b/>
          <w:sz w:val="24"/>
          <w:szCs w:val="24"/>
          <w:u w:val="single"/>
        </w:rPr>
        <w:t>GASPARINI</w:t>
      </w:r>
    </w:p>
    <w:p w:rsidR="00F13148" w:rsidRPr="00D22C9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22C92">
        <w:rPr>
          <w:rFonts w:ascii="Palatino Linotype" w:hAnsi="Palatino Linotype" w:cs="Arial"/>
          <w:sz w:val="24"/>
          <w:szCs w:val="24"/>
        </w:rPr>
        <w:t>Vice-Presidente</w:t>
      </w:r>
    </w:p>
    <w:p w:rsidR="00603CE4" w:rsidP="001624DF" w14:paraId="7B2C04C6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A15D2" w:rsidRPr="00D22C92" w:rsidP="001624DF" w14:paraId="42630CB9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22C92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D22C92">
        <w:rPr>
          <w:bCs/>
          <w:i/>
          <w:sz w:val="24"/>
          <w:szCs w:val="24"/>
        </w:rPr>
        <w:t>(</w:t>
      </w:r>
      <w:r w:rsidRPr="00D22C92">
        <w:rPr>
          <w:bCs/>
          <w:i/>
          <w:sz w:val="24"/>
          <w:szCs w:val="24"/>
        </w:rPr>
        <w:t>assinado</w:t>
      </w:r>
      <w:r w:rsidRPr="00D22C92">
        <w:rPr>
          <w:bCs/>
          <w:i/>
          <w:sz w:val="24"/>
          <w:szCs w:val="24"/>
        </w:rPr>
        <w:t xml:space="preserve"> digitalmente)</w:t>
      </w:r>
    </w:p>
    <w:p w:rsidR="00F13148" w:rsidRPr="00D22C92" w:rsidP="00F13148" w14:paraId="2D93895A" w14:textId="25631C2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RPr="00D22C92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22C92">
        <w:rPr>
          <w:rFonts w:ascii="Palatino Linotype" w:hAnsi="Palatino Linotype" w:cs="Arial"/>
          <w:sz w:val="24"/>
          <w:szCs w:val="24"/>
        </w:rPr>
        <w:t>Membro</w:t>
      </w:r>
    </w:p>
    <w:p w:rsidR="00603CE4" w:rsidRPr="00D22C92" w:rsidP="00F13148" w14:paraId="35A2A8D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603CE4" w:rsidRPr="00D22C92" w:rsidP="00603CE4" w14:paraId="29BDA65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F916A3"/>
    <w:multiLevelType w:val="hybridMultilevel"/>
    <w:tmpl w:val="2ABE42E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3FE3"/>
    <w:rsid w:val="00026797"/>
    <w:rsid w:val="00037531"/>
    <w:rsid w:val="00041A2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B007F"/>
    <w:rsid w:val="000B77BE"/>
    <w:rsid w:val="000E49AD"/>
    <w:rsid w:val="000F1F6F"/>
    <w:rsid w:val="000F4933"/>
    <w:rsid w:val="001121DD"/>
    <w:rsid w:val="00126AE5"/>
    <w:rsid w:val="0015590E"/>
    <w:rsid w:val="001624DF"/>
    <w:rsid w:val="00164092"/>
    <w:rsid w:val="00173831"/>
    <w:rsid w:val="00177254"/>
    <w:rsid w:val="00181506"/>
    <w:rsid w:val="00187FC6"/>
    <w:rsid w:val="00192536"/>
    <w:rsid w:val="001A23DA"/>
    <w:rsid w:val="001A3CE4"/>
    <w:rsid w:val="001B7303"/>
    <w:rsid w:val="0020165D"/>
    <w:rsid w:val="00213987"/>
    <w:rsid w:val="00227E2C"/>
    <w:rsid w:val="00234376"/>
    <w:rsid w:val="0027672A"/>
    <w:rsid w:val="00282658"/>
    <w:rsid w:val="00291486"/>
    <w:rsid w:val="00297379"/>
    <w:rsid w:val="002A0A87"/>
    <w:rsid w:val="002A2BD3"/>
    <w:rsid w:val="002B0E43"/>
    <w:rsid w:val="002B71AC"/>
    <w:rsid w:val="002F3157"/>
    <w:rsid w:val="003121C8"/>
    <w:rsid w:val="00314B47"/>
    <w:rsid w:val="00322469"/>
    <w:rsid w:val="00322582"/>
    <w:rsid w:val="003423D3"/>
    <w:rsid w:val="00346786"/>
    <w:rsid w:val="00362E04"/>
    <w:rsid w:val="00371A69"/>
    <w:rsid w:val="003734B1"/>
    <w:rsid w:val="0038129E"/>
    <w:rsid w:val="00381C00"/>
    <w:rsid w:val="003A5737"/>
    <w:rsid w:val="003A796B"/>
    <w:rsid w:val="003B1A59"/>
    <w:rsid w:val="003B6ABC"/>
    <w:rsid w:val="003C6BCB"/>
    <w:rsid w:val="003D6D21"/>
    <w:rsid w:val="003D7F9C"/>
    <w:rsid w:val="003F0B47"/>
    <w:rsid w:val="003F59C5"/>
    <w:rsid w:val="00405098"/>
    <w:rsid w:val="00446FA1"/>
    <w:rsid w:val="00456770"/>
    <w:rsid w:val="00464667"/>
    <w:rsid w:val="00465A7A"/>
    <w:rsid w:val="00481FAD"/>
    <w:rsid w:val="00497A43"/>
    <w:rsid w:val="004B6FDF"/>
    <w:rsid w:val="004D46DA"/>
    <w:rsid w:val="004E6092"/>
    <w:rsid w:val="005242B1"/>
    <w:rsid w:val="00543E03"/>
    <w:rsid w:val="00550D41"/>
    <w:rsid w:val="005559D9"/>
    <w:rsid w:val="00555EB1"/>
    <w:rsid w:val="0055728D"/>
    <w:rsid w:val="00571662"/>
    <w:rsid w:val="0057515A"/>
    <w:rsid w:val="00590AA1"/>
    <w:rsid w:val="005914C0"/>
    <w:rsid w:val="0059215B"/>
    <w:rsid w:val="005A235E"/>
    <w:rsid w:val="005B27A9"/>
    <w:rsid w:val="005B5870"/>
    <w:rsid w:val="005B766F"/>
    <w:rsid w:val="005D21C6"/>
    <w:rsid w:val="005E491E"/>
    <w:rsid w:val="005F2654"/>
    <w:rsid w:val="005F4E55"/>
    <w:rsid w:val="005F54DA"/>
    <w:rsid w:val="00603CE4"/>
    <w:rsid w:val="00613747"/>
    <w:rsid w:val="00620972"/>
    <w:rsid w:val="00646DCF"/>
    <w:rsid w:val="00655A35"/>
    <w:rsid w:val="006575C7"/>
    <w:rsid w:val="00657B9A"/>
    <w:rsid w:val="006834FE"/>
    <w:rsid w:val="006879A9"/>
    <w:rsid w:val="00697874"/>
    <w:rsid w:val="006A15D2"/>
    <w:rsid w:val="006A339C"/>
    <w:rsid w:val="006A54A9"/>
    <w:rsid w:val="006A762A"/>
    <w:rsid w:val="006B0E49"/>
    <w:rsid w:val="006C2150"/>
    <w:rsid w:val="006D1946"/>
    <w:rsid w:val="006E3A0E"/>
    <w:rsid w:val="006F48DD"/>
    <w:rsid w:val="007038AD"/>
    <w:rsid w:val="00705E29"/>
    <w:rsid w:val="00746224"/>
    <w:rsid w:val="00753ABE"/>
    <w:rsid w:val="007556D8"/>
    <w:rsid w:val="0078178E"/>
    <w:rsid w:val="00784CD4"/>
    <w:rsid w:val="00785E1B"/>
    <w:rsid w:val="007A08D1"/>
    <w:rsid w:val="007B6058"/>
    <w:rsid w:val="007C6029"/>
    <w:rsid w:val="007E2CFA"/>
    <w:rsid w:val="007E3D67"/>
    <w:rsid w:val="007F7B51"/>
    <w:rsid w:val="00804434"/>
    <w:rsid w:val="0081335D"/>
    <w:rsid w:val="00816337"/>
    <w:rsid w:val="00842408"/>
    <w:rsid w:val="00847964"/>
    <w:rsid w:val="00855DD2"/>
    <w:rsid w:val="00863D24"/>
    <w:rsid w:val="00864928"/>
    <w:rsid w:val="00873796"/>
    <w:rsid w:val="00880C29"/>
    <w:rsid w:val="00881E60"/>
    <w:rsid w:val="008905C2"/>
    <w:rsid w:val="008A3797"/>
    <w:rsid w:val="008A537A"/>
    <w:rsid w:val="008C08C5"/>
    <w:rsid w:val="008C125D"/>
    <w:rsid w:val="008C4AA2"/>
    <w:rsid w:val="008E1495"/>
    <w:rsid w:val="00902EE1"/>
    <w:rsid w:val="009048A2"/>
    <w:rsid w:val="00904ADF"/>
    <w:rsid w:val="00914ADC"/>
    <w:rsid w:val="00920A3F"/>
    <w:rsid w:val="009239DF"/>
    <w:rsid w:val="00925E1A"/>
    <w:rsid w:val="00971EA4"/>
    <w:rsid w:val="0098102A"/>
    <w:rsid w:val="00985532"/>
    <w:rsid w:val="00996280"/>
    <w:rsid w:val="009D56B8"/>
    <w:rsid w:val="009D6B7C"/>
    <w:rsid w:val="009E4CE7"/>
    <w:rsid w:val="009F6A08"/>
    <w:rsid w:val="00A00E3E"/>
    <w:rsid w:val="00A030E7"/>
    <w:rsid w:val="00A12DD9"/>
    <w:rsid w:val="00A164DC"/>
    <w:rsid w:val="00A27446"/>
    <w:rsid w:val="00A3228F"/>
    <w:rsid w:val="00A479DE"/>
    <w:rsid w:val="00A672C0"/>
    <w:rsid w:val="00A67DE2"/>
    <w:rsid w:val="00A71DDA"/>
    <w:rsid w:val="00A92E38"/>
    <w:rsid w:val="00AB5A42"/>
    <w:rsid w:val="00AD2770"/>
    <w:rsid w:val="00AE5858"/>
    <w:rsid w:val="00AF0C05"/>
    <w:rsid w:val="00AF3296"/>
    <w:rsid w:val="00AF4AC7"/>
    <w:rsid w:val="00B06D01"/>
    <w:rsid w:val="00B370E8"/>
    <w:rsid w:val="00B52D2A"/>
    <w:rsid w:val="00B57090"/>
    <w:rsid w:val="00BA48C7"/>
    <w:rsid w:val="00BD2CA7"/>
    <w:rsid w:val="00BE41D6"/>
    <w:rsid w:val="00BE6938"/>
    <w:rsid w:val="00BF2A6F"/>
    <w:rsid w:val="00C10154"/>
    <w:rsid w:val="00C5721B"/>
    <w:rsid w:val="00C74E3F"/>
    <w:rsid w:val="00C75973"/>
    <w:rsid w:val="00CA20A9"/>
    <w:rsid w:val="00CA4280"/>
    <w:rsid w:val="00CA4349"/>
    <w:rsid w:val="00CC3E72"/>
    <w:rsid w:val="00CF288D"/>
    <w:rsid w:val="00D02931"/>
    <w:rsid w:val="00D17E31"/>
    <w:rsid w:val="00D22C92"/>
    <w:rsid w:val="00D233F3"/>
    <w:rsid w:val="00D33D19"/>
    <w:rsid w:val="00D52DAE"/>
    <w:rsid w:val="00D543E6"/>
    <w:rsid w:val="00D56818"/>
    <w:rsid w:val="00D635A7"/>
    <w:rsid w:val="00D66197"/>
    <w:rsid w:val="00D735E2"/>
    <w:rsid w:val="00D80A2E"/>
    <w:rsid w:val="00D81BDB"/>
    <w:rsid w:val="00D9258F"/>
    <w:rsid w:val="00DA7AB4"/>
    <w:rsid w:val="00DB0C58"/>
    <w:rsid w:val="00DB5081"/>
    <w:rsid w:val="00DC32F0"/>
    <w:rsid w:val="00DE2A9A"/>
    <w:rsid w:val="00DF605F"/>
    <w:rsid w:val="00E11ECC"/>
    <w:rsid w:val="00E17B64"/>
    <w:rsid w:val="00E3543A"/>
    <w:rsid w:val="00E457DF"/>
    <w:rsid w:val="00E57571"/>
    <w:rsid w:val="00E57668"/>
    <w:rsid w:val="00E7438B"/>
    <w:rsid w:val="00E81D6E"/>
    <w:rsid w:val="00E84C60"/>
    <w:rsid w:val="00E8673B"/>
    <w:rsid w:val="00EA0447"/>
    <w:rsid w:val="00EA375D"/>
    <w:rsid w:val="00EA4E83"/>
    <w:rsid w:val="00EB11D2"/>
    <w:rsid w:val="00EB1570"/>
    <w:rsid w:val="00EB3C9A"/>
    <w:rsid w:val="00EC5677"/>
    <w:rsid w:val="00ED7D93"/>
    <w:rsid w:val="00EE457C"/>
    <w:rsid w:val="00EF4DE4"/>
    <w:rsid w:val="00EF630E"/>
    <w:rsid w:val="00F0578E"/>
    <w:rsid w:val="00F10F57"/>
    <w:rsid w:val="00F1192F"/>
    <w:rsid w:val="00F13148"/>
    <w:rsid w:val="00F16703"/>
    <w:rsid w:val="00F21F60"/>
    <w:rsid w:val="00F304D4"/>
    <w:rsid w:val="00F42F8D"/>
    <w:rsid w:val="00F54B63"/>
    <w:rsid w:val="00F55E24"/>
    <w:rsid w:val="00F6470D"/>
    <w:rsid w:val="00F733EC"/>
    <w:rsid w:val="00F74441"/>
    <w:rsid w:val="00F83282"/>
    <w:rsid w:val="00F91A1F"/>
    <w:rsid w:val="00F921DB"/>
    <w:rsid w:val="00FA65BC"/>
    <w:rsid w:val="00FD2743"/>
    <w:rsid w:val="00FD367D"/>
    <w:rsid w:val="00FD51EB"/>
    <w:rsid w:val="00FE7AE5"/>
    <w:rsid w:val="00FF26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2548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6</cp:revision>
  <cp:lastPrinted>2025-10-14T20:16:00Z</cp:lastPrinted>
  <dcterms:created xsi:type="dcterms:W3CDTF">2025-10-14T17:46:00Z</dcterms:created>
  <dcterms:modified xsi:type="dcterms:W3CDTF">2025-10-16T12:02:00Z</dcterms:modified>
</cp:coreProperties>
</file>