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56F" w:rsidRPr="00002470" w:rsidRDefault="00002470" w:rsidP="00A22BF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b/>
          <w:bCs/>
          <w:sz w:val="24"/>
          <w:szCs w:val="24"/>
        </w:rPr>
        <w:t>LEI Nº 6.952, DE 24 DE OUTUBRO DE 2025</w:t>
      </w:r>
    </w:p>
    <w:p w:rsidR="008260A9" w:rsidRPr="004D7E2E" w:rsidRDefault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DCC" w:rsidRDefault="00000000" w:rsidP="00A22BFC">
      <w:pPr>
        <w:tabs>
          <w:tab w:val="left" w:pos="4820"/>
        </w:tabs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BFC">
        <w:rPr>
          <w:rFonts w:ascii="Times New Roman" w:eastAsia="Times New Roman" w:hAnsi="Times New Roman" w:cs="Times New Roman"/>
          <w:b/>
          <w:sz w:val="24"/>
          <w:szCs w:val="24"/>
        </w:rPr>
        <w:t>DISPÕE SOBRE A FACULTATIVIDADE DA PARTICIPAÇÃO E CONTRIBUIÇÃO FINANCEIRA DOS MORADORES EM ASSOCIAÇÕES DE BAIRRO NO MUNICÍPIO DE MOGI MIRIM, E DÁ OUTRAS PROVIDÊNCIAS.</w:t>
      </w:r>
    </w:p>
    <w:p w:rsidR="00002470" w:rsidRPr="00A22BFC" w:rsidRDefault="00002470" w:rsidP="00A22BFC">
      <w:pPr>
        <w:tabs>
          <w:tab w:val="left" w:pos="4820"/>
        </w:tabs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470" w:rsidRPr="00002470" w:rsidRDefault="00002470" w:rsidP="0000247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b/>
          <w:sz w:val="24"/>
          <w:szCs w:val="24"/>
        </w:rPr>
        <w:t>CRISTIANO GAIOTO</w:t>
      </w:r>
      <w:r w:rsidRPr="00002470">
        <w:rPr>
          <w:rFonts w:ascii="Times New Roman" w:eastAsia="Times New Roman" w:hAnsi="Times New Roman" w:cs="Times New Roman"/>
          <w:sz w:val="24"/>
          <w:szCs w:val="24"/>
        </w:rPr>
        <w:t>, Presidente da Câmara Municipal de Mogi Mirim, Estado de São Paulo etc., no uso das atribuições que lhe são conferidas pelo Art. 18, inciso I, alínea “i” e inciso IV, alínea “g”, da Resolução nº 276, de 9 de novembro de 2010 (Regimento Interno vigente),</w:t>
      </w:r>
    </w:p>
    <w:p w:rsidR="00002470" w:rsidRPr="00002470" w:rsidRDefault="00002470" w:rsidP="0000247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470" w:rsidRPr="00002470" w:rsidRDefault="00002470" w:rsidP="00002470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b/>
          <w:sz w:val="24"/>
          <w:szCs w:val="24"/>
        </w:rPr>
        <w:t>FAÇO SABER</w:t>
      </w:r>
      <w:r w:rsidRPr="00002470">
        <w:rPr>
          <w:rFonts w:ascii="Times New Roman" w:eastAsia="Times New Roman" w:hAnsi="Times New Roman" w:cs="Times New Roman"/>
          <w:sz w:val="24"/>
          <w:szCs w:val="24"/>
        </w:rPr>
        <w:t xml:space="preserve"> que a Câmara Municipal aprovou e eu, nos termos do Art. 55, § 9º da Lei Orgânica Municipal, promulgo a seguinte Lei:</w:t>
      </w:r>
    </w:p>
    <w:p w:rsidR="00667DCC" w:rsidRPr="00A22BFC" w:rsidRDefault="00667DCC" w:rsidP="009A656F">
      <w:pPr>
        <w:rPr>
          <w:rFonts w:ascii="Times New Roman" w:hAnsi="Times New Roman" w:cs="Times New Roman"/>
          <w:sz w:val="16"/>
          <w:szCs w:val="16"/>
        </w:rPr>
      </w:pPr>
    </w:p>
    <w:p w:rsidR="002809F9" w:rsidRPr="004D7E2E" w:rsidRDefault="00000000" w:rsidP="009A65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b/>
          <w:sz w:val="24"/>
          <w:szCs w:val="24"/>
        </w:rPr>
        <w:t>Art. 1º</w:t>
      </w:r>
      <w:r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="009A656F" w:rsidRPr="004D7E2E">
        <w:rPr>
          <w:rFonts w:ascii="Times New Roman" w:hAnsi="Times New Roman" w:cs="Times New Roman"/>
          <w:sz w:val="24"/>
          <w:szCs w:val="24"/>
        </w:rPr>
        <w:t>A participação e a contribuição financeira de moradores em associações de bairro</w:t>
      </w:r>
      <w:r w:rsidR="008D24C7">
        <w:rPr>
          <w:rFonts w:ascii="Times New Roman" w:hAnsi="Times New Roman" w:cs="Times New Roman"/>
          <w:sz w:val="24"/>
          <w:szCs w:val="24"/>
        </w:rPr>
        <w:t>,</w:t>
      </w:r>
      <w:r w:rsidR="009A656F" w:rsidRPr="004D7E2E">
        <w:rPr>
          <w:rFonts w:ascii="Times New Roman" w:hAnsi="Times New Roman" w:cs="Times New Roman"/>
          <w:sz w:val="24"/>
          <w:szCs w:val="24"/>
        </w:rPr>
        <w:t xml:space="preserve"> no âmbito do Município de Mogi Mirim</w:t>
      </w:r>
      <w:r w:rsidR="008D24C7">
        <w:rPr>
          <w:rFonts w:ascii="Times New Roman" w:hAnsi="Times New Roman" w:cs="Times New Roman"/>
          <w:sz w:val="24"/>
          <w:szCs w:val="24"/>
        </w:rPr>
        <w:t>,</w:t>
      </w:r>
      <w:r w:rsidR="009A656F" w:rsidRPr="004D7E2E">
        <w:rPr>
          <w:rFonts w:ascii="Times New Roman" w:hAnsi="Times New Roman" w:cs="Times New Roman"/>
          <w:sz w:val="24"/>
          <w:szCs w:val="24"/>
        </w:rPr>
        <w:t xml:space="preserve"> são de caráter facultativo, nos termos do art. 5º, XX, da Constituição da República.</w:t>
      </w:r>
    </w:p>
    <w:p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809F9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74F05" w:rsidRPr="004D7E2E">
        <w:rPr>
          <w:rFonts w:ascii="Times New Roman" w:hAnsi="Times New Roman" w:cs="Times New Roman"/>
          <w:b/>
          <w:sz w:val="24"/>
          <w:szCs w:val="24"/>
        </w:rPr>
        <w:t>Art. 2º</w:t>
      </w:r>
      <w:r w:rsidR="00074F0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Nenhum morador poderá ser obrigado a associar-se ou a contribuir com taxas, mensalidades ou contribuições associativas sem manifestação expressa de vontade.</w:t>
      </w:r>
    </w:p>
    <w:p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77B5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74F05" w:rsidRPr="004D7E2E">
        <w:rPr>
          <w:rFonts w:ascii="Times New Roman" w:hAnsi="Times New Roman" w:cs="Times New Roman"/>
          <w:b/>
          <w:sz w:val="24"/>
          <w:szCs w:val="24"/>
        </w:rPr>
        <w:t>Art.</w:t>
      </w:r>
      <w:r w:rsidRPr="004D7E2E">
        <w:rPr>
          <w:rFonts w:ascii="Times New Roman" w:hAnsi="Times New Roman" w:cs="Times New Roman"/>
          <w:b/>
          <w:sz w:val="24"/>
          <w:szCs w:val="24"/>
        </w:rPr>
        <w:t xml:space="preserve"> 3º</w:t>
      </w:r>
      <w:r w:rsidR="00074F0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É vedado às associações de bairro impor restrições, penalidades ou impedir o usufruto de espaços e serviços públicos a moradores que optarem por não se associar.</w:t>
      </w:r>
    </w:p>
    <w:p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10812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B77B5" w:rsidRPr="004D7E2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4595E" w:rsidRPr="004D7E2E">
        <w:rPr>
          <w:rFonts w:ascii="Times New Roman" w:hAnsi="Times New Roman" w:cs="Times New Roman"/>
          <w:b/>
          <w:sz w:val="24"/>
          <w:szCs w:val="24"/>
        </w:rPr>
        <w:t>4</w:t>
      </w:r>
      <w:r w:rsidR="00A22BFC">
        <w:rPr>
          <w:rFonts w:ascii="Times New Roman" w:hAnsi="Times New Roman" w:cs="Times New Roman"/>
          <w:b/>
          <w:sz w:val="24"/>
          <w:szCs w:val="24"/>
        </w:rPr>
        <w:t>º</w:t>
      </w:r>
      <w:r w:rsidR="000B77B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A cobrança de taxa de manutenção ou contribuição assemelhada não se aplica a não associados, ressalvadas as hipóteses previstas no art. 2º, § 8º, da Lei nº 6.766/1979, com redação dada pela Lei nº 13.465/2017,</w:t>
      </w:r>
      <w:r w:rsidR="008D24C7">
        <w:rPr>
          <w:rFonts w:ascii="Times New Roman" w:hAnsi="Times New Roman" w:cs="Times New Roman"/>
          <w:sz w:val="24"/>
          <w:szCs w:val="24"/>
        </w:rPr>
        <w:t xml:space="preserve"> e</w:t>
      </w:r>
      <w:r w:rsidRPr="004D7E2E">
        <w:rPr>
          <w:rFonts w:ascii="Times New Roman" w:hAnsi="Times New Roman" w:cs="Times New Roman"/>
          <w:sz w:val="24"/>
          <w:szCs w:val="24"/>
        </w:rPr>
        <w:t xml:space="preserve"> a jurisprudência correlata fixada no Tema 492/STF e Tema 882/STJ.</w:t>
      </w:r>
    </w:p>
    <w:p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77B5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F10812" w:rsidRPr="004D7E2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4595E" w:rsidRPr="004D7E2E">
        <w:rPr>
          <w:rFonts w:ascii="Times New Roman" w:hAnsi="Times New Roman" w:cs="Times New Roman"/>
          <w:b/>
          <w:sz w:val="24"/>
          <w:szCs w:val="24"/>
        </w:rPr>
        <w:t>5</w:t>
      </w:r>
      <w:r w:rsidR="00496DBD" w:rsidRPr="004D7E2E">
        <w:rPr>
          <w:rFonts w:ascii="Times New Roman" w:hAnsi="Times New Roman" w:cs="Times New Roman"/>
          <w:b/>
          <w:sz w:val="24"/>
          <w:szCs w:val="24"/>
        </w:rPr>
        <w:t>º</w:t>
      </w:r>
      <w:r w:rsidR="00184D4D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Esta Lei não se aplica a condomínios edilícios regidos pela Lei nº 4.591/1964, nem a loteamentos com acesso controlado regularmente instituídos na forma da legislação aplicável e do registro imobiliário.</w:t>
      </w:r>
    </w:p>
    <w:p w:rsidR="00602B26" w:rsidRPr="00A22BFC" w:rsidRDefault="00602B26" w:rsidP="009A656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3003D" w:rsidRPr="004D7E2E" w:rsidRDefault="00000000" w:rsidP="009A656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9A656F" w:rsidRPr="004D7E2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A22BFC" w:rsidRDefault="00A22BFC" w:rsidP="00A22BFC">
      <w:pPr>
        <w:rPr>
          <w:rFonts w:ascii="Times New Roman" w:hAnsi="Times New Roman" w:cs="Times New Roman"/>
          <w:sz w:val="24"/>
          <w:szCs w:val="24"/>
        </w:rPr>
      </w:pPr>
      <w:bookmarkStart w:id="0" w:name="_Hlk210124287"/>
    </w:p>
    <w:p w:rsidR="00002470" w:rsidRPr="00A22BFC" w:rsidRDefault="00002470" w:rsidP="00A22BFC">
      <w:pPr>
        <w:rPr>
          <w:rFonts w:ascii="Times New Roman" w:hAnsi="Times New Roman" w:cs="Times New Roman"/>
          <w:sz w:val="24"/>
          <w:szCs w:val="24"/>
        </w:rPr>
      </w:pPr>
    </w:p>
    <w:p w:rsidR="00002470" w:rsidRPr="00002470" w:rsidRDefault="00002470" w:rsidP="00002470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4808875"/>
      <w:r w:rsidRPr="00002470">
        <w:rPr>
          <w:rFonts w:ascii="Times New Roman" w:eastAsia="Times New Roman" w:hAnsi="Times New Roman" w:cs="Times New Roman"/>
          <w:sz w:val="24"/>
          <w:szCs w:val="24"/>
        </w:rPr>
        <w:t xml:space="preserve">Mogi Mirim, </w:t>
      </w:r>
      <w:r>
        <w:rPr>
          <w:rFonts w:ascii="Times New Roman" w:eastAsia="Times New Roman" w:hAnsi="Times New Roman" w:cs="Times New Roman"/>
          <w:sz w:val="24"/>
          <w:szCs w:val="24"/>
        </w:rPr>
        <w:t>24 de outubro de 2025.</w:t>
      </w:r>
    </w:p>
    <w:p w:rsidR="00002470" w:rsidRPr="00002470" w:rsidRDefault="00002470" w:rsidP="00002470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470" w:rsidRPr="00002470" w:rsidRDefault="00002470" w:rsidP="00002470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470" w:rsidRPr="00002470" w:rsidRDefault="00002470" w:rsidP="00002470">
      <w:pPr>
        <w:suppressAutoHyphens/>
        <w:spacing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b/>
          <w:sz w:val="24"/>
          <w:szCs w:val="24"/>
        </w:rPr>
        <w:t>VEREADOR CRISTIANO GAIOTO</w:t>
      </w:r>
    </w:p>
    <w:p w:rsidR="00002470" w:rsidRPr="00002470" w:rsidRDefault="00002470" w:rsidP="00002470">
      <w:pPr>
        <w:suppressAutoHyphens/>
        <w:spacing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b/>
          <w:sz w:val="24"/>
          <w:szCs w:val="24"/>
        </w:rPr>
        <w:t>Presidente da Câmara</w:t>
      </w:r>
    </w:p>
    <w:p w:rsidR="00002470" w:rsidRPr="00002470" w:rsidRDefault="00002470" w:rsidP="00002470">
      <w:pPr>
        <w:suppressAutoHyphens/>
        <w:spacing w:after="100" w:afterAutospacing="1"/>
        <w:ind w:left="709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002470" w:rsidRPr="00002470" w:rsidRDefault="00002470" w:rsidP="00002470">
      <w:pPr>
        <w:suppressAutoHyphens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470">
        <w:rPr>
          <w:rFonts w:ascii="Times New Roman" w:eastAsia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bookmarkEnd w:id="1"/>
    <w:p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2BFC" w:rsidRPr="00A22BFC" w:rsidRDefault="00000000" w:rsidP="00A22B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Substitutivo nº 2 ao </w:t>
      </w:r>
      <w:r w:rsidRPr="00A22BFC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96 de 2025</w:t>
      </w:r>
    </w:p>
    <w:p w:rsidR="00A22BFC" w:rsidRPr="00A22BFC" w:rsidRDefault="00000000" w:rsidP="00A22B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A22BFC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Vereador Cristiano Gaioto e Outros</w:t>
      </w:r>
    </w:p>
    <w:bookmarkEnd w:id="0"/>
    <w:p w:rsidR="008260A9" w:rsidRPr="004D7E2E" w:rsidRDefault="008260A9" w:rsidP="00A22BF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260A9" w:rsidRPr="004D7E2E" w:rsidSect="00A22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40" w:right="1440" w:bottom="568" w:left="1440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5E6" w:rsidRDefault="00DA35E6">
      <w:r>
        <w:separator/>
      </w:r>
    </w:p>
  </w:endnote>
  <w:endnote w:type="continuationSeparator" w:id="0">
    <w:p w:rsidR="00DA35E6" w:rsidRDefault="00DA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5E6" w:rsidRDefault="00DA35E6">
      <w:r>
        <w:separator/>
      </w:r>
    </w:p>
  </w:footnote>
  <w:footnote w:type="continuationSeparator" w:id="0">
    <w:p w:rsidR="00DA35E6" w:rsidRDefault="00DA3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BFC" w:rsidRDefault="00000000" w:rsidP="00A22BFC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142875</wp:posOffset>
          </wp:positionH>
          <wp:positionV relativeFrom="paragraph">
            <wp:posOffset>-40005</wp:posOffset>
          </wp:positionV>
          <wp:extent cx="1036320" cy="754380"/>
          <wp:effectExtent l="0" t="0" r="0" b="7620"/>
          <wp:wrapThrough wrapText="bothSides">
            <wp:wrapPolygon edited="0">
              <wp:start x="0" y="0"/>
              <wp:lineTo x="0" y="21273"/>
              <wp:lineTo x="21044" y="21273"/>
              <wp:lineTo x="21044" y="0"/>
              <wp:lineTo x="0" y="0"/>
            </wp:wrapPolygon>
          </wp:wrapThrough>
          <wp:docPr id="1644439502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2BFC" w:rsidRDefault="00000000" w:rsidP="00A22BFC">
    <w:pPr>
      <w:tabs>
        <w:tab w:val="right" w:pos="7513"/>
      </w:tabs>
      <w:ind w:left="2268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:rsidRPr="00A22BFC" w:rsidRDefault="00000000" w:rsidP="00A22B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2127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                Estado de São Paulo</w:t>
    </w:r>
  </w:p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02470"/>
    <w:rsid w:val="0003003D"/>
    <w:rsid w:val="000305FB"/>
    <w:rsid w:val="00032043"/>
    <w:rsid w:val="00074F05"/>
    <w:rsid w:val="000B77B5"/>
    <w:rsid w:val="000C4E33"/>
    <w:rsid w:val="000E10E9"/>
    <w:rsid w:val="000E2329"/>
    <w:rsid w:val="001000DC"/>
    <w:rsid w:val="0015509D"/>
    <w:rsid w:val="00174C0E"/>
    <w:rsid w:val="00184D4D"/>
    <w:rsid w:val="00205925"/>
    <w:rsid w:val="0024595E"/>
    <w:rsid w:val="00256126"/>
    <w:rsid w:val="00260786"/>
    <w:rsid w:val="002809F9"/>
    <w:rsid w:val="002E6929"/>
    <w:rsid w:val="00320260"/>
    <w:rsid w:val="003312D9"/>
    <w:rsid w:val="003403E4"/>
    <w:rsid w:val="00361276"/>
    <w:rsid w:val="003A5FFC"/>
    <w:rsid w:val="003C0BC0"/>
    <w:rsid w:val="00483368"/>
    <w:rsid w:val="00496023"/>
    <w:rsid w:val="00496DBD"/>
    <w:rsid w:val="004A0E5A"/>
    <w:rsid w:val="004B2CA2"/>
    <w:rsid w:val="004C0B1F"/>
    <w:rsid w:val="004D7E2E"/>
    <w:rsid w:val="005829A5"/>
    <w:rsid w:val="005D395D"/>
    <w:rsid w:val="00602B26"/>
    <w:rsid w:val="006239D6"/>
    <w:rsid w:val="006256A6"/>
    <w:rsid w:val="00667DCC"/>
    <w:rsid w:val="00757BAF"/>
    <w:rsid w:val="007D7B4B"/>
    <w:rsid w:val="00811A4D"/>
    <w:rsid w:val="008260A9"/>
    <w:rsid w:val="0083086C"/>
    <w:rsid w:val="008624B9"/>
    <w:rsid w:val="008C0DAC"/>
    <w:rsid w:val="008D24C7"/>
    <w:rsid w:val="00923274"/>
    <w:rsid w:val="00941E25"/>
    <w:rsid w:val="009926F1"/>
    <w:rsid w:val="009A656F"/>
    <w:rsid w:val="00A22BFC"/>
    <w:rsid w:val="00A25DA5"/>
    <w:rsid w:val="00A4122F"/>
    <w:rsid w:val="00A4633E"/>
    <w:rsid w:val="00A561FC"/>
    <w:rsid w:val="00A71902"/>
    <w:rsid w:val="00AD0F12"/>
    <w:rsid w:val="00BD5153"/>
    <w:rsid w:val="00BE7446"/>
    <w:rsid w:val="00C460DB"/>
    <w:rsid w:val="00C5556E"/>
    <w:rsid w:val="00CA52E4"/>
    <w:rsid w:val="00CB70B4"/>
    <w:rsid w:val="00CF1474"/>
    <w:rsid w:val="00D26629"/>
    <w:rsid w:val="00D41937"/>
    <w:rsid w:val="00D77875"/>
    <w:rsid w:val="00DA35E6"/>
    <w:rsid w:val="00DE1B9B"/>
    <w:rsid w:val="00DF2919"/>
    <w:rsid w:val="00E108D8"/>
    <w:rsid w:val="00E1316B"/>
    <w:rsid w:val="00E53CC2"/>
    <w:rsid w:val="00E6661A"/>
    <w:rsid w:val="00F10812"/>
    <w:rsid w:val="00F21802"/>
    <w:rsid w:val="00F30B3B"/>
    <w:rsid w:val="00F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076E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A65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65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1">
    <w:name w:val="ms-1"/>
    <w:basedOn w:val="Fontepargpadro"/>
    <w:rsid w:val="009A656F"/>
  </w:style>
  <w:style w:type="character" w:customStyle="1" w:styleId="max-w-15ch">
    <w:name w:val="max-w-[15ch]"/>
    <w:basedOn w:val="Fontepargpadro"/>
    <w:rsid w:val="009A656F"/>
  </w:style>
  <w:style w:type="character" w:customStyle="1" w:styleId="-me-1">
    <w:name w:val="-me-1"/>
    <w:basedOn w:val="Fontepargpadro"/>
    <w:rsid w:val="009A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Wesley</cp:lastModifiedBy>
  <cp:revision>6</cp:revision>
  <cp:lastPrinted>2025-09-15T12:17:00Z</cp:lastPrinted>
  <dcterms:created xsi:type="dcterms:W3CDTF">2025-09-15T12:05:00Z</dcterms:created>
  <dcterms:modified xsi:type="dcterms:W3CDTF">2025-10-24T12:06:00Z</dcterms:modified>
</cp:coreProperties>
</file>