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2C11CE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2C11CE">
        <w:rPr>
          <w:b/>
          <w:sz w:val="24"/>
          <w:szCs w:val="24"/>
        </w:rPr>
        <w:t>RELATÓRIO</w:t>
      </w:r>
    </w:p>
    <w:p w:rsidR="00322469" w:rsidRPr="002C11CE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2C11CE" w:rsidP="003D6D21" w14:paraId="4DE9CBF8" w14:textId="7BC5F678">
      <w:pPr>
        <w:pStyle w:val="NormalWeb"/>
        <w:spacing w:line="360" w:lineRule="auto"/>
      </w:pPr>
      <w:r w:rsidRPr="002C11CE">
        <w:tab/>
      </w:r>
      <w:r w:rsidRPr="002C11CE" w:rsidR="00BE6938">
        <w:rPr>
          <w:rStyle w:val="Strong"/>
        </w:rPr>
        <w:t xml:space="preserve">PROJETO DE </w:t>
      </w:r>
      <w:r w:rsidR="000F3B48">
        <w:rPr>
          <w:rStyle w:val="Strong"/>
        </w:rPr>
        <w:t>RESOLUÇÃO Nº 15</w:t>
      </w:r>
      <w:r w:rsidR="004C4977">
        <w:rPr>
          <w:rStyle w:val="Strong"/>
        </w:rPr>
        <w:t xml:space="preserve"> </w:t>
      </w:r>
      <w:r w:rsidRPr="002C11CE">
        <w:rPr>
          <w:rStyle w:val="Strong"/>
        </w:rPr>
        <w:t>DE 2025</w:t>
      </w:r>
      <w:r w:rsidRPr="002C11CE">
        <w:br/>
      </w:r>
      <w:r w:rsidR="00C209EF">
        <w:rPr>
          <w:rStyle w:val="Emphasis"/>
        </w:rPr>
        <w:t>Concede  anualmente Cestas de N</w:t>
      </w:r>
      <w:r w:rsidR="000F3B48">
        <w:rPr>
          <w:rStyle w:val="Emphasis"/>
        </w:rPr>
        <w:t>atal aos servidores efetivos, comissionados, estagiários e aprendizes da Câmara Municipal de Mogi Mirim e dá outras providências.</w:t>
      </w:r>
    </w:p>
    <w:p w:rsidR="00F74441" w:rsidRPr="002C11CE" w:rsidP="003D6D21" w14:paraId="1D42C3C2" w14:textId="7951DBAA">
      <w:pPr>
        <w:pStyle w:val="NormalWeb"/>
        <w:spacing w:line="360" w:lineRule="auto"/>
      </w:pPr>
      <w:r w:rsidRPr="002C11CE">
        <w:rPr>
          <w:rStyle w:val="Strong"/>
        </w:rPr>
        <w:t>RELATOR: VEREADOR WAGNER RICARDO PEREIRA</w:t>
      </w:r>
    </w:p>
    <w:p w:rsidR="00F74441" w:rsidRPr="002C11CE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C11CE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C11C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E68CE" w:rsidRPr="004B7F5A" w:rsidP="003D6D21" w14:paraId="7C037680" w14:textId="0443CD85">
      <w:pPr>
        <w:pStyle w:val="NormalWeb"/>
        <w:spacing w:line="360" w:lineRule="auto"/>
        <w:jc w:val="both"/>
        <w:rPr>
          <w:i/>
        </w:rPr>
      </w:pPr>
      <w:r w:rsidRPr="002C11CE">
        <w:tab/>
      </w:r>
      <w:r w:rsidRPr="002C11CE" w:rsidR="000F3B48">
        <w:t xml:space="preserve">O </w:t>
      </w:r>
      <w:r w:rsidR="000F3B48">
        <w:t>Projeto</w:t>
      </w:r>
      <w:r w:rsidRPr="002C11CE" w:rsidR="00BE6938">
        <w:t xml:space="preserve"> de </w:t>
      </w:r>
      <w:r w:rsidR="000F3B48">
        <w:t>Resolução nº 15</w:t>
      </w:r>
      <w:r w:rsidRPr="002C11CE" w:rsidR="00CF79BF">
        <w:t xml:space="preserve"> de 2</w:t>
      </w:r>
      <w:r w:rsidRPr="002C11CE" w:rsidR="006A418A">
        <w:t>025, de autoria da Mesa Diretor</w:t>
      </w:r>
      <w:r w:rsidRPr="002C11CE" w:rsidR="00CF79BF">
        <w:t xml:space="preserve">a 2025/2026 </w:t>
      </w:r>
      <w:r w:rsidRPr="002C11CE" w:rsidR="00905B55">
        <w:t xml:space="preserve">tem por objetivo </w:t>
      </w:r>
      <w:r w:rsidRPr="004B7F5A" w:rsidR="00C209EF">
        <w:rPr>
          <w:b/>
          <w:i/>
        </w:rPr>
        <w:t>instituir a concessão anual de C</w:t>
      </w:r>
      <w:r w:rsidRPr="004B7F5A" w:rsidR="000F3B48">
        <w:rPr>
          <w:b/>
          <w:i/>
        </w:rPr>
        <w:t>estas de Natal aos servidores efetivos, comissionados, estagiários remunerados e aprendizes da Câmara Municipal.</w:t>
      </w:r>
    </w:p>
    <w:p w:rsidR="000B4F44" w:rsidP="003D6D21" w14:paraId="354403BE" w14:textId="4A785E22">
      <w:pPr>
        <w:pStyle w:val="NormalWeb"/>
        <w:spacing w:line="360" w:lineRule="auto"/>
        <w:jc w:val="both"/>
      </w:pPr>
      <w:r>
        <w:tab/>
        <w:t>A proposta busca reconhecer e valorizar o corpo funciona</w:t>
      </w:r>
      <w:r w:rsidR="004B7F5A">
        <w:t>l da Câmara, promovendo um gesto</w:t>
      </w:r>
      <w:r>
        <w:t xml:space="preserve"> simbólico de confraternização e agradecimento pelo trabalho desenvolvido ao longo do exercício, reforçando o espírito natalino e o bem-estar entre os colaboradores. </w:t>
      </w:r>
    </w:p>
    <w:p w:rsidR="000B4F44" w:rsidP="003D6D21" w14:paraId="0F1C8684" w14:textId="5558675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arti</w:t>
      </w:r>
      <w:r w:rsidR="00AC3052">
        <w:rPr>
          <w:rStyle w:val="Emphasis"/>
          <w:i w:val="0"/>
        </w:rPr>
        <w:t xml:space="preserve">go 1° </w:t>
      </w:r>
      <w:r w:rsidR="00C77EE1">
        <w:rPr>
          <w:rStyle w:val="Emphasis"/>
          <w:i w:val="0"/>
        </w:rPr>
        <w:t>prevê a concessão de</w:t>
      </w:r>
      <w:r w:rsidR="00AC3052">
        <w:rPr>
          <w:rStyle w:val="Emphasis"/>
          <w:i w:val="0"/>
        </w:rPr>
        <w:t xml:space="preserve"> </w:t>
      </w:r>
      <w:r>
        <w:rPr>
          <w:rStyle w:val="Emphasis"/>
          <w:i w:val="0"/>
        </w:rPr>
        <w:t>uma cesta natalina ao</w:t>
      </w:r>
      <w:r w:rsidR="00C77EE1">
        <w:rPr>
          <w:rStyle w:val="Emphasis"/>
          <w:i w:val="0"/>
        </w:rPr>
        <w:t>s servidores públicos efetivos,</w:t>
      </w:r>
      <w:r>
        <w:rPr>
          <w:rStyle w:val="Emphasis"/>
          <w:i w:val="0"/>
        </w:rPr>
        <w:t xml:space="preserve"> comissionados, inclusive aqueles afastados junto ao Instituto Nacional de Seguridade Social (INSS), bem como aos estagiários r</w:t>
      </w:r>
      <w:r w:rsidR="00066817">
        <w:rPr>
          <w:rStyle w:val="Emphasis"/>
          <w:i w:val="0"/>
        </w:rPr>
        <w:t>emunerados e jove</w:t>
      </w:r>
      <w:r w:rsidR="000540FE">
        <w:rPr>
          <w:rStyle w:val="Emphasis"/>
          <w:i w:val="0"/>
        </w:rPr>
        <w:t>ns aprendizes</w:t>
      </w:r>
      <w:r w:rsidR="00066817">
        <w:rPr>
          <w:rStyle w:val="Emphasis"/>
          <w:i w:val="0"/>
        </w:rPr>
        <w:t xml:space="preserve">. </w:t>
      </w:r>
    </w:p>
    <w:p w:rsidR="000B4F44" w:rsidP="003D6D21" w14:paraId="70908873" w14:textId="02D875F1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artigo 2° estabelece que o valor do benefício será e</w:t>
      </w:r>
      <w:r w:rsidR="000540FE">
        <w:rPr>
          <w:rStyle w:val="Emphasis"/>
          <w:i w:val="0"/>
        </w:rPr>
        <w:t>stipulado anualmente por meio de</w:t>
      </w:r>
      <w:r>
        <w:rPr>
          <w:rStyle w:val="Emphasis"/>
          <w:i w:val="0"/>
        </w:rPr>
        <w:t xml:space="preserve"> Ato da Mesa, conforme estudos de viabilidade orçamentária previamente realizados, garantindo responsabilidade fiscal e</w:t>
      </w:r>
      <w:r w:rsidR="00616609">
        <w:rPr>
          <w:rStyle w:val="Emphasis"/>
          <w:i w:val="0"/>
        </w:rPr>
        <w:t xml:space="preserve"> compatibilidade com as dotações orçamentárias.</w:t>
      </w:r>
    </w:p>
    <w:p w:rsidR="00616609" w:rsidP="003D6D21" w14:paraId="26557D92" w14:textId="0B72F3BE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Por fim, o artigo 3° dispõe que a Resolução entrará em vigor na data de sua publicação, revogando expressamente a Resolução n° 330/2023, que tratava anteriormente da matéria.</w:t>
      </w:r>
    </w:p>
    <w:p w:rsidR="000B4F44" w:rsidRPr="00616609" w:rsidP="000B4F44" w14:paraId="4463EDE3" w14:textId="4497F39D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 xml:space="preserve">A proposta é de natureza interna, voltada exclusivamente à organização administrativa e às relações funcionais da Câmara Municipal, razão pela qual é apresentada sob a forma de </w:t>
      </w:r>
      <w:r>
        <w:rPr>
          <w:rStyle w:val="Emphasis"/>
          <w:i w:val="0"/>
        </w:rPr>
        <w:t xml:space="preserve">Projeto de Resolução, conforme preceitua o artigo 145 do Regimento Interno. </w:t>
      </w:r>
      <w:r w:rsidR="004B7F5A">
        <w:rPr>
          <w:rStyle w:val="Emphasis"/>
          <w:i w:val="0"/>
        </w:rPr>
        <w:t>Constitui ato simbólico de reconhecimento institucional, destinado a fortalecer o vínculo entre instituição e seus colaboradores, promovendo um ambiente de res</w:t>
      </w:r>
      <w:r w:rsidR="00D16ED2">
        <w:rPr>
          <w:rStyle w:val="Emphasis"/>
          <w:i w:val="0"/>
        </w:rPr>
        <w:t>peito, integração e valorização.</w:t>
      </w:r>
    </w:p>
    <w:p w:rsidR="00481751" w:rsidRPr="002C11CE" w:rsidP="0064556F" w14:paraId="5AD32F20" w14:textId="33B03E5C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C11CE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C11C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2C11CE" w:rsidP="003D6D21" w14:paraId="560AAA5E" w14:textId="5ADC7760">
      <w:pPr>
        <w:pStyle w:val="Heading4"/>
        <w:spacing w:line="360" w:lineRule="auto"/>
        <w:rPr>
          <w:color w:val="auto"/>
        </w:rPr>
      </w:pPr>
      <w:r w:rsidRPr="002C11CE">
        <w:rPr>
          <w:rStyle w:val="Strong"/>
          <w:b/>
          <w:bCs w:val="0"/>
          <w:color w:val="auto"/>
        </w:rPr>
        <w:tab/>
        <w:t>a) Legalidade e Constitucionalidade</w:t>
      </w:r>
    </w:p>
    <w:p w:rsidR="00B84D31" w:rsidP="003D6D21" w14:paraId="17EC2F2E" w14:textId="07D32D20">
      <w:pPr>
        <w:pStyle w:val="NormalWeb"/>
        <w:spacing w:line="360" w:lineRule="auto"/>
        <w:jc w:val="both"/>
      </w:pPr>
      <w:r w:rsidRPr="002C11CE">
        <w:tab/>
      </w:r>
      <w:r w:rsidRPr="002C11CE" w:rsidR="003B1A59">
        <w:t>O Proj</w:t>
      </w:r>
      <w:r w:rsidRPr="002C11CE" w:rsidR="005B27A9">
        <w:t xml:space="preserve">eto de </w:t>
      </w:r>
      <w:r w:rsidRPr="002C11CE" w:rsidR="00B94161">
        <w:t>Resolução</w:t>
      </w:r>
      <w:r w:rsidRPr="002C11CE">
        <w:t xml:space="preserve"> </w:t>
      </w:r>
      <w:r w:rsidR="005560D1">
        <w:t>nº 15</w:t>
      </w:r>
      <w:r w:rsidRPr="002C11CE" w:rsidR="003B1A59">
        <w:t xml:space="preserve"> de 2025 está em conformidade com os princípios constitucionais e legai</w:t>
      </w:r>
      <w:r w:rsidRPr="002C11CE" w:rsidR="005B27A9">
        <w:t xml:space="preserve">s, não apresentando vícios de constitucionalidade ou </w:t>
      </w:r>
      <w:r w:rsidRPr="002C11CE" w:rsidR="00774103">
        <w:t>legalidade.</w:t>
      </w:r>
    </w:p>
    <w:p w:rsidR="00822C15" w:rsidP="003D6D21" w14:paraId="4B76DA93" w14:textId="0A8FC59E">
      <w:pPr>
        <w:pStyle w:val="NormalWeb"/>
        <w:spacing w:line="360" w:lineRule="auto"/>
        <w:jc w:val="both"/>
      </w:pPr>
      <w:r>
        <w:tab/>
        <w:t>A proposição tem por finalidade autorizar a concessão anual de cestas natalinas aos servidores efetivos, comissionados, estagiários remunerados e aprendizes da Câmara Municipal, abrangendo inclusive aqueles afastados junto ao Instituto Nacional de Seguridade Social (INSS).</w:t>
      </w:r>
    </w:p>
    <w:p w:rsidR="00327263" w:rsidP="00482C56" w14:paraId="446EA998" w14:textId="7645322F">
      <w:pPr>
        <w:pStyle w:val="NormalWeb"/>
        <w:spacing w:line="360" w:lineRule="auto"/>
        <w:jc w:val="both"/>
      </w:pPr>
      <w:r>
        <w:tab/>
      </w:r>
      <w:r w:rsidR="00482C56">
        <w:t xml:space="preserve">Trata-se de matéria de interesse interno do Poder Legislativo, que versa sobre benefício funcional de caráter simbólico e social, sem criação de despesa permanente, razão pela qual é corretamente apresentada sob a forma de Projeto de Resolução, conforme previsto no artigo 145 do Regimento Interno, que dispõe ser essa a espécie normativa destinada a regular assuntos de natureza político-administrativa interna, não sujeita à sanção do Prefeito e promulgada pelo Presidente da Câmara. </w:t>
      </w:r>
    </w:p>
    <w:p w:rsidR="002126B5" w:rsidP="002126B5" w14:paraId="730623B7" w14:textId="35AAD446">
      <w:pPr>
        <w:pStyle w:val="NormalWeb"/>
        <w:spacing w:line="360" w:lineRule="auto"/>
        <w:jc w:val="both"/>
      </w:pPr>
      <w:r>
        <w:tab/>
        <w:t>De acordo com o artigo</w:t>
      </w:r>
      <w:r w:rsidR="00482C56">
        <w:t xml:space="preserve"> 52, inciso II da Lei Orgânica do Município, compete exclusivamente à Mesa Diretora a iniciativa dos projetos que disponham sobre a organização dos serviços administrativos da Câmara. </w:t>
      </w:r>
      <w:r w:rsidR="00CF5535">
        <w:t>Neste mesmo sentido, o artigo</w:t>
      </w:r>
      <w:r w:rsidR="00CB7EAB">
        <w:t xml:space="preserve"> 145, §1°, inciso VI do Regimento Interno estabelece que são de iniciativa exclusiva da Mesa Diretora as proposições que versem sobre os serviços administrativos da Casa. </w:t>
      </w:r>
    </w:p>
    <w:p w:rsidR="00C41DCC" w:rsidP="00C41DCC" w14:paraId="5B6FF96B" w14:textId="2ABB3A37">
      <w:pPr>
        <w:pStyle w:val="NormalWeb"/>
        <w:spacing w:line="360" w:lineRule="auto"/>
        <w:ind w:firstLine="720"/>
        <w:jc w:val="both"/>
      </w:pPr>
      <w:r>
        <w:t>Ressalta-</w:t>
      </w:r>
      <w:r w:rsidR="002126B5">
        <w:t>se que a iniciativa é formalmente legítima e constitucional, visto que os Munícipios detêm competência para legislar sobre assuntos de interess</w:t>
      </w:r>
      <w:r>
        <w:t>e local (art. 30, inciso I, CF</w:t>
      </w:r>
      <w:r w:rsidR="00CF5535">
        <w:t>), como é o caso da</w:t>
      </w:r>
      <w:r>
        <w:t xml:space="preserve"> concessão de “benefícios” ou “vantagens” aos servidores públicos do Município, cuja matéria é reservada à lei municipal (geral) autorizadora, no caso a Lei nº 6.923/2025.</w:t>
      </w:r>
    </w:p>
    <w:p w:rsidR="00C41DCC" w:rsidP="00C41DCC" w14:paraId="4EB0A583" w14:textId="77777777">
      <w:pPr>
        <w:pStyle w:val="NormalWeb"/>
        <w:spacing w:line="360" w:lineRule="auto"/>
        <w:ind w:firstLine="720"/>
        <w:jc w:val="both"/>
      </w:pPr>
    </w:p>
    <w:p w:rsidR="00CB7EAB" w:rsidP="00C41DCC" w14:paraId="54FDBD00" w14:textId="7AB62976">
      <w:pPr>
        <w:pStyle w:val="NormalWeb"/>
        <w:spacing w:line="360" w:lineRule="auto"/>
        <w:ind w:firstLine="720"/>
        <w:jc w:val="both"/>
      </w:pPr>
      <w:r>
        <w:t>Preexistindo, pois, essa lei municipal (geral) autorizadora, cabe a cada chefe de Poder, por meio de ato próprio, regulamentar a concessão de direitos aos servidores de ambos os Poderes, Legislativo e Executivo.</w:t>
      </w:r>
    </w:p>
    <w:p w:rsidR="00C41DCC" w:rsidP="00C41DCC" w14:paraId="6EC53214" w14:textId="694B0FBE">
      <w:pPr>
        <w:pStyle w:val="NormalWeb"/>
        <w:spacing w:line="360" w:lineRule="auto"/>
        <w:ind w:firstLine="720"/>
        <w:jc w:val="both"/>
      </w:pPr>
      <w:r>
        <w:t>Vale lembrar que os servidores do Executivo e do Legislativo são, na verdade, servidores do Município e, por isso, merecem tratamento igualitário.</w:t>
      </w:r>
    </w:p>
    <w:p w:rsidR="00C41DCC" w:rsidP="00C41DCC" w14:paraId="4F986AB4" w14:textId="53525EF7">
      <w:pPr>
        <w:pStyle w:val="NormalWeb"/>
        <w:spacing w:line="360" w:lineRule="auto"/>
        <w:ind w:firstLine="720"/>
        <w:jc w:val="both"/>
      </w:pPr>
      <w:r>
        <w:t>Desta feita, considerando a Lei Municipal nº 6</w:t>
      </w:r>
      <w:r w:rsidR="00CF5535">
        <w:t>.923/25, o presente Projeto de R</w:t>
      </w:r>
      <w:r>
        <w:t>esolução não padece de vício de constitucionalidade formal ou material.</w:t>
      </w:r>
    </w:p>
    <w:p w:rsidR="00E66E22" w:rsidP="00482C56" w14:paraId="19EF2BDA" w14:textId="717B68D1">
      <w:pPr>
        <w:pStyle w:val="NormalWeb"/>
        <w:spacing w:line="360" w:lineRule="auto"/>
        <w:jc w:val="both"/>
      </w:pPr>
      <w:r>
        <w:tab/>
        <w:t xml:space="preserve">Juntamente, atende integralmente aos princípios da legalidade, impessoalidade, moralidade, publicidade, eficiência e </w:t>
      </w:r>
      <w:r w:rsidR="000540FE">
        <w:t>economicidade, previstos no artigo</w:t>
      </w:r>
      <w:r>
        <w:t xml:space="preserve"> 37, </w:t>
      </w:r>
      <w:r w:rsidRPr="000540FE">
        <w:rPr>
          <w:i/>
        </w:rPr>
        <w:t>caput</w:t>
      </w:r>
      <w:r>
        <w:t>, da Constituição Federal, uma vez que o benefício é concedido de forma isonômica a todos os servidores e colaboradores, condicionando a estudos de viabilidade financeira e à existência de dotação orçamentária própria</w:t>
      </w:r>
      <w:r w:rsidR="00D160B6">
        <w:t xml:space="preserve">, garantindo segurança jurídica e transparência ao ato. </w:t>
      </w:r>
    </w:p>
    <w:p w:rsidR="00E903B2" w:rsidP="00482C56" w14:paraId="7229989F" w14:textId="346AF85C">
      <w:pPr>
        <w:pStyle w:val="NormalWeb"/>
        <w:spacing w:line="360" w:lineRule="auto"/>
        <w:jc w:val="both"/>
      </w:pPr>
      <w:r>
        <w:tab/>
      </w:r>
      <w:r w:rsidR="00C41DCC">
        <w:t>Contudo, cumpre</w:t>
      </w:r>
      <w:r w:rsidR="00DB53AF">
        <w:t xml:space="preserve"> destacar que tanto o Tribunal de Contas da União quanto o </w:t>
      </w:r>
      <w:r w:rsidR="00F560E5">
        <w:t>Tribunal de Justiça de</w:t>
      </w:r>
      <w:r w:rsidR="00DB53AF">
        <w:t xml:space="preserve"> São Paulo, já se manifestaram sobre a necessidade de que benefícios concedidos a servidores públicos, ainda que de caráte</w:t>
      </w:r>
      <w:r w:rsidR="00F560E5">
        <w:t>r simbólico ou eventual, devem possuir</w:t>
      </w:r>
      <w:r w:rsidR="00DB53AF">
        <w:t xml:space="preserve"> amparo legal expresso e previsão orçamentária específica. Em diversos julgados e recomendações, tem apontado como irregular a concessão de cestas natalinas, bônus ou gratificações instituídas apenas por ato administrativo, sem respaldo em norma </w:t>
      </w:r>
      <w:r w:rsidR="00D964EF">
        <w:t>formal a</w:t>
      </w:r>
      <w:r w:rsidR="000540FE">
        <w:t>provada pelo Poder Legislativo. T</w:t>
      </w:r>
      <w:r w:rsidR="00F560E5">
        <w:t xml:space="preserve">ais despesas devem ser justificadas pelo interesse público e compatíveis com as finalidades institucionais do órgão, sob pena de serem consideradas despesas irregulares. </w:t>
      </w:r>
    </w:p>
    <w:p w:rsidR="00C41DCC" w:rsidP="00482C56" w14:paraId="06C6B92B" w14:textId="005B912A">
      <w:pPr>
        <w:pStyle w:val="NormalWeb"/>
        <w:spacing w:line="360" w:lineRule="auto"/>
        <w:jc w:val="both"/>
      </w:pPr>
      <w:r>
        <w:tab/>
      </w:r>
      <w:r w:rsidRPr="0004203A">
        <w:t>Ressalte-se, ainda que seguindo a norma geral, Lei 6.923/2025 a autorização para o fornecimento de cestas de natal se fez para o exercício de 2025. Com isso, foi apresentada</w:t>
      </w:r>
      <w:r w:rsidRPr="0004203A" w:rsidR="0004203A">
        <w:t xml:space="preserve"> pela Mesa Diretora</w:t>
      </w:r>
      <w:r w:rsidRPr="0004203A">
        <w:t xml:space="preserve"> a emenda modificativa n°01 a fim de corrigir a ementa e o artigo 1° do texto da proposição</w:t>
      </w:r>
      <w:r w:rsidRPr="0004203A" w:rsidR="0004203A">
        <w:t>, para salientar que a cesta de natal será concedida para o ano de 2025.</w:t>
      </w:r>
    </w:p>
    <w:p w:rsidR="00C77EE1" w:rsidP="00482C56" w14:paraId="519F4C71" w14:textId="434E163B">
      <w:pPr>
        <w:pStyle w:val="NormalWeb"/>
        <w:spacing w:line="360" w:lineRule="auto"/>
        <w:jc w:val="both"/>
      </w:pPr>
      <w:r>
        <w:tab/>
        <w:t xml:space="preserve">Portanto, o Projeto de Resolução n° 15/2025 atende integralmente às orientações de ambos os órgãos de controle, ao formalizar por meio de resolução própria a concessão do </w:t>
      </w:r>
      <w:r>
        <w:t xml:space="preserve">benefício e assegurar sua compatibilidade com as diretrizes orçamentárias e financeiras da Câmara Municipal. </w:t>
      </w:r>
    </w:p>
    <w:p w:rsidR="00F74441" w:rsidRPr="002C11CE" w:rsidP="003D6D21" w14:paraId="0F32780D" w14:textId="48768D2A">
      <w:pPr>
        <w:pStyle w:val="NormalWeb"/>
        <w:spacing w:line="360" w:lineRule="auto"/>
        <w:jc w:val="both"/>
      </w:pPr>
      <w:r w:rsidRPr="002C11CE">
        <w:rPr>
          <w:rStyle w:val="Strong"/>
          <w:bCs w:val="0"/>
        </w:rPr>
        <w:tab/>
        <w:t>b) Conveniência e Oportunidade</w:t>
      </w:r>
    </w:p>
    <w:p w:rsidR="008C5F1F" w:rsidP="008C5F1F" w14:paraId="24EB3094" w14:textId="77777777">
      <w:pPr>
        <w:pStyle w:val="NormalWeb"/>
        <w:spacing w:line="360" w:lineRule="auto"/>
        <w:ind w:firstLine="720"/>
        <w:jc w:val="both"/>
      </w:pPr>
      <w:r>
        <w:t xml:space="preserve">Sob o aspecto da conveniência e oportunidade, o Projeto de Resolução n° 15 de 2025 revela-se adequado, uma vez que tem por objetivo reconhecer e valorizar o trabalho desempenhado pelos servidores efetivos, comissionados, estagiários remunerados e aprendizes da Câmara Municipal de Mogi Mirim, por meio da concessão anual de uma cesta natalina. </w:t>
      </w:r>
    </w:p>
    <w:p w:rsidR="008C5F1F" w:rsidP="008C5F1F" w14:paraId="3A34DF72" w14:textId="77777777">
      <w:pPr>
        <w:pStyle w:val="NormalWeb"/>
        <w:spacing w:line="360" w:lineRule="auto"/>
        <w:ind w:firstLine="720"/>
        <w:jc w:val="both"/>
      </w:pPr>
      <w:r>
        <w:t xml:space="preserve">A medida representa ato simbólico de reconhecimento e gratidão pelo empenho e dedicação dos servidores ao longo do exercício, fortalecendo o vínculo institucional e promovendo um ambiente de trabalho mais harmônico e participativo. </w:t>
      </w:r>
    </w:p>
    <w:p w:rsidR="008E487A" w:rsidP="008C5F1F" w14:paraId="03FAA93B" w14:textId="06F60495">
      <w:pPr>
        <w:pStyle w:val="NormalWeb"/>
        <w:spacing w:line="360" w:lineRule="auto"/>
        <w:ind w:firstLine="720"/>
        <w:jc w:val="both"/>
      </w:pPr>
      <w:r>
        <w:t>A proposta segue uma prática administrativa consolidada em diversas Casas Legislat</w:t>
      </w:r>
      <w:r w:rsidR="007871EE">
        <w:t>ivas e órgãos públicos, que adotam</w:t>
      </w:r>
      <w:r>
        <w:t xml:space="preserve"> políticas semelhantes de confraternização institucional, sempre condicionadas à disponibilidade orçamentária e observância dos princípios da administração pública. </w:t>
      </w:r>
    </w:p>
    <w:p w:rsidR="00AE661A" w:rsidP="00AE661A" w14:paraId="59B0446B" w14:textId="51C3F868">
      <w:pPr>
        <w:pStyle w:val="NormalWeb"/>
        <w:spacing w:line="360" w:lineRule="auto"/>
        <w:ind w:firstLine="720"/>
        <w:jc w:val="both"/>
      </w:pPr>
      <w:r>
        <w:t>Portanto, a aprovação do Projeto de Resolução n° 15 de 2025 mostra-se plenamente conveniente e oportuna, por representar um instrumento legítimo de valorização dos servidores, reforçar o papel institucional da Câmara Municipal como órgão</w:t>
      </w:r>
      <w:r w:rsidR="00CF5535">
        <w:t xml:space="preserve"> de gestão responsável e humana</w:t>
      </w:r>
      <w:r>
        <w:t xml:space="preserve"> e atender integralmente aos critérios de economicidade</w:t>
      </w:r>
      <w:r w:rsidR="00CF5535">
        <w:t>,</w:t>
      </w:r>
      <w:r>
        <w:t xml:space="preserve"> legalidade e interesse público.</w:t>
      </w:r>
    </w:p>
    <w:p w:rsidR="0004203A" w:rsidP="0004203A" w14:paraId="21F56FA7" w14:textId="271A7AC8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7" style="width:0;height:0.75pt" o:hralign="center" o:hrstd="t" o:hrnoshade="t" o:hr="t" fillcolor="#404040" stroked="f"/>
        </w:pict>
      </w:r>
    </w:p>
    <w:p w:rsidR="0004203A" w:rsidRPr="00D22C92" w:rsidP="0004203A" w14:paraId="0FF68D2B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04203A" w:rsidP="0004203A" w14:paraId="3DE51C67" w14:textId="7E2BC417">
      <w:pPr>
        <w:pStyle w:val="NormalWeb"/>
        <w:spacing w:line="360" w:lineRule="auto"/>
        <w:ind w:firstLine="720"/>
        <w:jc w:val="both"/>
      </w:pPr>
      <w:r>
        <w:t xml:space="preserve">Quanto a análise do impacto financeiro e orçamentário, é imperativo recordar </w:t>
      </w:r>
      <w:r w:rsidR="00240C61">
        <w:t>que a Resolução n°330/2025 vigente que será revogada com a aprovação dessa nova proposição já previa a concessão anual de cesta natalina e a partir dela já vem sendo previsto no orçamento anua</w:t>
      </w:r>
      <w:r w:rsidR="00445DD2">
        <w:t>l e nas peças orçamentárias (</w:t>
      </w:r>
      <w:bookmarkStart w:id="0" w:name="_GoBack"/>
      <w:bookmarkEnd w:id="0"/>
      <w:r w:rsidR="00240C61">
        <w:t>LDO e LOA) a dotação específica do valor a ser despendido para a compra das mesmas.</w:t>
      </w:r>
    </w:p>
    <w:p w:rsidR="00CF5535" w:rsidP="0004203A" w14:paraId="410E5EFA" w14:textId="026F7118">
      <w:pPr>
        <w:pStyle w:val="NormalWeb"/>
        <w:spacing w:line="360" w:lineRule="auto"/>
        <w:ind w:firstLine="720"/>
        <w:jc w:val="both"/>
      </w:pPr>
      <w:r>
        <w:t>Ainda, a concessão é condicionada a estudos de viabilidade financeira e à existência de dotação orçamentária própria, garantindo segurança jurídica e transparência ao ato.</w:t>
      </w:r>
    </w:p>
    <w:p w:rsidR="00240C61" w:rsidP="0004203A" w14:paraId="5D0391B0" w14:textId="77777777">
      <w:pPr>
        <w:pStyle w:val="NormalWeb"/>
        <w:spacing w:line="360" w:lineRule="auto"/>
        <w:ind w:firstLine="720"/>
        <w:jc w:val="both"/>
      </w:pPr>
    </w:p>
    <w:p w:rsidR="0004203A" w:rsidP="00240C61" w14:paraId="4ABC4B66" w14:textId="2D59CC26">
      <w:pPr>
        <w:pStyle w:val="NormalWeb"/>
        <w:spacing w:line="360" w:lineRule="auto"/>
        <w:ind w:firstLine="720"/>
        <w:jc w:val="both"/>
      </w:pPr>
      <w:r>
        <w:t>Desse modo, a concessão da cesta de natal no exercício de 2025 não ocasionará impacto não previsto na lei orçamentária.</w:t>
      </w:r>
    </w:p>
    <w:p w:rsidR="0004203A" w:rsidP="003D6D21" w14:paraId="425CEFD5" w14:textId="6DD71FFA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>
        <w:pict>
          <v:rect id="_x0000_i1028" style="width:0;height:0.75pt" o:hralign="center" o:hrstd="t" o:hrnoshade="t" o:hr="t" fillcolor="#404040" stroked="f"/>
        </w:pict>
      </w:r>
    </w:p>
    <w:p w:rsidR="0004203A" w:rsidRPr="00240C61" w:rsidP="00240C61" w14:paraId="14E58EAD" w14:textId="24F06FFB">
      <w:pPr>
        <w:pStyle w:val="Heading3"/>
        <w:spacing w:line="360" w:lineRule="auto"/>
        <w:rPr>
          <w:color w:val="auto"/>
          <w:sz w:val="24"/>
          <w:szCs w:val="24"/>
        </w:rPr>
      </w:pPr>
      <w:r w:rsidRPr="005914C0">
        <w:rPr>
          <w:rStyle w:val="Strong"/>
          <w:b/>
          <w:bCs w:val="0"/>
          <w:color w:val="auto"/>
          <w:sz w:val="24"/>
          <w:szCs w:val="24"/>
        </w:rPr>
        <w:t>I</w:t>
      </w:r>
      <w:r w:rsidR="00CF5535">
        <w:rPr>
          <w:rStyle w:val="Strong"/>
          <w:b/>
          <w:bCs w:val="0"/>
          <w:color w:val="auto"/>
          <w:sz w:val="24"/>
          <w:szCs w:val="24"/>
        </w:rPr>
        <w:t>V</w:t>
      </w:r>
      <w:r w:rsidRPr="005914C0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C11CE" w:rsidP="00240C61" w14:paraId="0344C6BF" w14:textId="2EB6D558">
      <w:pPr>
        <w:pStyle w:val="NormalWeb"/>
        <w:spacing w:line="360" w:lineRule="auto"/>
        <w:ind w:firstLine="720"/>
        <w:jc w:val="both"/>
      </w:pPr>
      <w:r>
        <w:t>Como já mencionado,</w:t>
      </w:r>
      <w:r w:rsidR="0004203A">
        <w:t xml:space="preserve"> seguindo a norma geral, Lei 6.923/2025 a autorização para o fornecimento de cestas de natal se fez para o exercício de 2025. Com isso, foi apresentada</w:t>
      </w:r>
      <w:r>
        <w:t xml:space="preserve"> pela Mesa Diretora</w:t>
      </w:r>
      <w:r w:rsidR="0004203A">
        <w:t xml:space="preserve"> a emenda modificativa n°01 a fim de corrigir a ementa e o artigo 1° do texto da proposição, para salientar que a cesta de natal será concedida para o ano de 2025.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2C11CE" w:rsidP="003D6D21" w14:paraId="0089363A" w14:textId="3704A5D5">
      <w:pPr>
        <w:pStyle w:val="Heading3"/>
        <w:spacing w:line="360" w:lineRule="auto"/>
        <w:rPr>
          <w:color w:val="auto"/>
          <w:sz w:val="24"/>
          <w:szCs w:val="24"/>
        </w:rPr>
      </w:pPr>
      <w:r w:rsidRPr="002C11CE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C11CE" w:rsidP="003D6D21" w14:paraId="2AF20253" w14:textId="27FB898C">
      <w:pPr>
        <w:pStyle w:val="NormalWeb"/>
        <w:spacing w:line="360" w:lineRule="auto"/>
        <w:jc w:val="both"/>
      </w:pPr>
      <w:r w:rsidRPr="002C11CE">
        <w:tab/>
        <w:t>A Comissão de Justiça e Redação, por unanimidade, </w:t>
      </w:r>
      <w:r w:rsidRPr="002C11CE">
        <w:rPr>
          <w:rStyle w:val="Strong"/>
        </w:rPr>
        <w:t>aprova</w:t>
      </w:r>
      <w:r w:rsidR="00AE661A">
        <w:t> o</w:t>
      </w:r>
      <w:r w:rsidR="003201FF">
        <w:t xml:space="preserve"> </w:t>
      </w:r>
      <w:r w:rsidRPr="002C11CE">
        <w:t>Pro</w:t>
      </w:r>
      <w:r w:rsidR="00AE661A">
        <w:t>jeto de Resolução nº 15</w:t>
      </w:r>
      <w:r w:rsidRPr="002C11CE">
        <w:t xml:space="preserve"> de 2025, </w:t>
      </w:r>
      <w:r w:rsidR="000F763D">
        <w:rPr>
          <w:rStyle w:val="Strong"/>
        </w:rPr>
        <w:t>co</w:t>
      </w:r>
      <w:r w:rsidR="003201FF">
        <w:rPr>
          <w:rStyle w:val="Strong"/>
        </w:rPr>
        <w:t>m</w:t>
      </w:r>
      <w:r w:rsidRPr="002C11CE" w:rsidR="003D6D21">
        <w:rPr>
          <w:rStyle w:val="Strong"/>
        </w:rPr>
        <w:t xml:space="preserve"> emendas</w:t>
      </w:r>
      <w:r w:rsidRPr="002C11CE">
        <w:t>, considerando-o </w:t>
      </w:r>
      <w:r w:rsidRPr="002C11CE" w:rsidR="00D06691">
        <w:rPr>
          <w:rStyle w:val="Strong"/>
        </w:rPr>
        <w:t>legal,</w:t>
      </w:r>
      <w:r w:rsidRPr="002C11CE" w:rsidR="00F6103C">
        <w:rPr>
          <w:rStyle w:val="Strong"/>
        </w:rPr>
        <w:t xml:space="preserve"> constitucional e </w:t>
      </w:r>
      <w:r w:rsidRPr="002C11CE">
        <w:rPr>
          <w:rStyle w:val="Strong"/>
        </w:rPr>
        <w:t>conveniente</w:t>
      </w:r>
      <w:r w:rsidRPr="002C11CE">
        <w:t>.</w:t>
      </w:r>
    </w:p>
    <w:p w:rsidR="00C15829" w:rsidRPr="002C11CE" w:rsidP="00E973AD" w14:paraId="445EDC93" w14:textId="06A07CF0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C11CE" w:rsidP="003D6D21" w14:paraId="14CCE9EB" w14:textId="77777777">
      <w:pPr>
        <w:pStyle w:val="NormalWeb"/>
        <w:spacing w:line="360" w:lineRule="auto"/>
      </w:pPr>
      <w:r w:rsidRPr="002C11CE">
        <w:rPr>
          <w:rStyle w:val="Strong"/>
        </w:rPr>
        <w:t>Assinam os membros da Comissão de Justiça e Redação que votaram a favor:</w:t>
      </w:r>
    </w:p>
    <w:p w:rsidR="00346786" w:rsidRPr="002C11CE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C11CE">
        <w:t>Vereador Wagner Ricardo Pereira (Presidente)</w:t>
      </w:r>
    </w:p>
    <w:p w:rsidR="00346786" w:rsidRPr="002C11CE" w:rsidP="003D6D21" w14:paraId="4377D59A" w14:textId="6E545D25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C11CE">
        <w:t xml:space="preserve">Vereador </w:t>
      </w:r>
      <w:r w:rsidRPr="002C11CE" w:rsidR="000F763D">
        <w:t xml:space="preserve">João Victor </w:t>
      </w:r>
      <w:r w:rsidR="00240C61">
        <w:t xml:space="preserve">Coutinho </w:t>
      </w:r>
      <w:r w:rsidRPr="002C11CE" w:rsidR="000F763D">
        <w:t xml:space="preserve">Gasparini </w:t>
      </w:r>
      <w:r w:rsidRPr="002C11CE">
        <w:t>(Vice-Presidente)</w:t>
      </w:r>
    </w:p>
    <w:p w:rsidR="00346786" w:rsidP="00346786" w14:paraId="25BDC939" w14:textId="62DA25B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2C11CE" w:rsidR="00E973AD">
        <w:t xml:space="preserve"> (Membro</w:t>
      </w:r>
      <w:r w:rsidRPr="002C11CE">
        <w:t>)</w:t>
      </w:r>
    </w:p>
    <w:p w:rsidR="00240C61" w:rsidRPr="002C11CE" w:rsidP="00240C61" w14:paraId="612620F5" w14:textId="2EA35DAA">
      <w:pPr>
        <w:pStyle w:val="NormalWeb"/>
        <w:spacing w:line="360" w:lineRule="auto"/>
      </w:pPr>
      <w:r w:rsidRPr="002C11CE">
        <w:rPr>
          <w:rStyle w:val="Strong"/>
        </w:rPr>
        <w:t xml:space="preserve">Assinam os membros </w:t>
      </w:r>
      <w:r>
        <w:rPr>
          <w:rStyle w:val="Strong"/>
        </w:rPr>
        <w:t>da Comissão de Finanças e Orçamento</w:t>
      </w:r>
      <w:r w:rsidRPr="002C11CE">
        <w:rPr>
          <w:rStyle w:val="Strong"/>
        </w:rPr>
        <w:t xml:space="preserve"> que votaram a favor:</w:t>
      </w:r>
    </w:p>
    <w:p w:rsidR="00240C61" w:rsidRPr="002C11CE" w:rsidP="00240C61" w14:paraId="0ECB4813" w14:textId="619AA7E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 w:rsidRPr="002C11CE">
        <w:t xml:space="preserve"> (Presidente)</w:t>
      </w:r>
    </w:p>
    <w:p w:rsidR="00240C61" w:rsidRPr="002C11CE" w:rsidP="00240C61" w14:paraId="2798B80D" w14:textId="32D7974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C11CE">
        <w:t xml:space="preserve">Vereador </w:t>
      </w:r>
      <w:r>
        <w:t xml:space="preserve">Márcio Dener </w:t>
      </w:r>
      <w:r>
        <w:t>Coran</w:t>
      </w:r>
      <w:r w:rsidRPr="002C11CE">
        <w:t xml:space="preserve"> (Vice-Presidente)</w:t>
      </w:r>
    </w:p>
    <w:p w:rsidR="00240C61" w:rsidRPr="002C11CE" w:rsidP="00240C61" w14:paraId="31994CDA" w14:textId="0588955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Marcos Paulo </w:t>
      </w:r>
      <w:r>
        <w:t>Cegatti</w:t>
      </w:r>
      <w:r w:rsidRPr="002C11CE">
        <w:t xml:space="preserve"> (Membro)</w:t>
      </w:r>
    </w:p>
    <w:p w:rsidR="00F74441" w:rsidRPr="002C11CE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C11CE" w:rsidP="003D6D21" w14:paraId="6AB168D8" w14:textId="32CB29F2">
      <w:pPr>
        <w:pStyle w:val="NormalWeb"/>
        <w:spacing w:line="360" w:lineRule="auto"/>
        <w:jc w:val="center"/>
      </w:pPr>
      <w:r w:rsidRPr="002C11CE">
        <w:rPr>
          <w:rStyle w:val="Strong"/>
        </w:rPr>
        <w:t>SALA DAS SESSÕES</w:t>
      </w:r>
      <w:r w:rsidRPr="002C11CE" w:rsidR="00C15829">
        <w:rPr>
          <w:rStyle w:val="Strong"/>
        </w:rPr>
        <w:t xml:space="preserve"> “VEREADOR SANTO RÓTTOLI”, em</w:t>
      </w:r>
      <w:r w:rsidR="000F763D">
        <w:rPr>
          <w:rStyle w:val="Strong"/>
        </w:rPr>
        <w:t xml:space="preserve"> 30 de outubro</w:t>
      </w:r>
      <w:r w:rsidRPr="002C11CE">
        <w:rPr>
          <w:rStyle w:val="Strong"/>
        </w:rPr>
        <w:t xml:space="preserve"> de 2025.</w:t>
      </w:r>
    </w:p>
    <w:p w:rsidR="003D6D21" w:rsidRPr="002C11CE" w:rsidP="00E973AD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C11CE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C11CE">
        <w:rPr>
          <w:bCs/>
          <w:i/>
          <w:sz w:val="24"/>
          <w:szCs w:val="24"/>
        </w:rPr>
        <w:t>(</w:t>
      </w:r>
      <w:r w:rsidRPr="002C11CE">
        <w:rPr>
          <w:bCs/>
          <w:i/>
          <w:sz w:val="24"/>
          <w:szCs w:val="24"/>
        </w:rPr>
        <w:t>assinado</w:t>
      </w:r>
      <w:r w:rsidRPr="002C11CE">
        <w:rPr>
          <w:bCs/>
          <w:i/>
          <w:sz w:val="24"/>
          <w:szCs w:val="24"/>
        </w:rPr>
        <w:t xml:space="preserve"> digitalmente)</w:t>
      </w:r>
    </w:p>
    <w:p w:rsidR="00F74441" w:rsidRPr="002C11CE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C11C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C11CE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C11CE">
        <w:rPr>
          <w:sz w:val="24"/>
          <w:szCs w:val="24"/>
        </w:rPr>
        <w:t>Relator</w:t>
      </w:r>
    </w:p>
    <w:p w:rsidR="003D6D21" w:rsidRPr="002C11CE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2C11CE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C15829" w:rsidP="00E973AD" w14:paraId="27F403BF" w14:textId="77777777">
      <w:pPr>
        <w:pStyle w:val="NormalWeb"/>
        <w:spacing w:before="0" w:beforeAutospacing="0" w:line="360" w:lineRule="auto"/>
        <w:jc w:val="both"/>
      </w:pPr>
    </w:p>
    <w:p w:rsidR="00C64508" w:rsidRPr="00C64508" w:rsidP="00C64508" w14:paraId="6BF3C78D" w14:textId="3CC6E2D4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64508" w:rsidRPr="00C64508" w:rsidP="0000397C" w14:paraId="78D9D4A9" w14:textId="38CBE02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Consulta/0609/2025/DDR/G</w:t>
      </w:r>
      <w:r w:rsidRPr="002A0A87">
        <w:t>, elaborada pela assessoria jurídica externa, que aponta que o projeto versa sobre questão de interesse local</w:t>
      </w:r>
      <w:r>
        <w:t xml:space="preserve"> e de matéria interna da Câmara Municipal. </w:t>
      </w:r>
    </w:p>
    <w:p w:rsidR="00C64508" w:rsidRPr="00C64508" w:rsidP="00A33E18" w14:paraId="435A436F" w14:textId="3A1B995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</w:t>
      </w:r>
      <w:r w:rsidR="00CF5535">
        <w:t xml:space="preserve"> </w:t>
      </w:r>
      <w:r w:rsidRPr="00CF5535" w:rsidR="00CF5535">
        <w:rPr>
          <w:b/>
        </w:rPr>
        <w:t>Art.</w:t>
      </w:r>
      <w:r w:rsidRPr="00CF5535">
        <w:rPr>
          <w:b/>
        </w:rPr>
        <w:t xml:space="preserve"> </w:t>
      </w:r>
      <w:r w:rsidRPr="00CF5535">
        <w:rPr>
          <w:rStyle w:val="Strong"/>
        </w:rPr>
        <w:t>30, inciso I,</w:t>
      </w:r>
      <w:r w:rsidRPr="00CF5535">
        <w:rPr>
          <w:b/>
        </w:rPr>
        <w:t xml:space="preserve"> </w:t>
      </w:r>
      <w:r w:rsidRPr="00CF5535" w:rsidR="00CF5535">
        <w:rPr>
          <w:b/>
        </w:rPr>
        <w:t>Art.</w:t>
      </w:r>
      <w:r w:rsidRPr="00CF5535">
        <w:rPr>
          <w:rStyle w:val="Strong"/>
        </w:rPr>
        <w:t>37</w:t>
      </w:r>
      <w:r w:rsidR="00746A01">
        <w:t>:</w:t>
      </w:r>
      <w:r>
        <w:t xml:space="preserve"> que dispõem sobre a competência legislativa municipal, os princípios da administração pública e a autonomia das Casas Legislativas.</w:t>
      </w:r>
    </w:p>
    <w:p w:rsidR="00A33E18" w:rsidP="00A33E18" w14:paraId="776BF451" w14:textId="10B7A22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>
        <w:rPr>
          <w:rStyle w:val="Strong"/>
        </w:rPr>
        <w:t xml:space="preserve">, Art. </w:t>
      </w:r>
      <w:r w:rsidR="00CF5535">
        <w:rPr>
          <w:rStyle w:val="Strong"/>
        </w:rPr>
        <w:t>52, inciso II</w:t>
      </w:r>
      <w:r w:rsidR="005C6910">
        <w:rPr>
          <w:rStyle w:val="Strong"/>
        </w:rPr>
        <w:t xml:space="preserve">: </w:t>
      </w:r>
      <w:r w:rsidR="00CF5535">
        <w:t>que confere</w:t>
      </w:r>
      <w:r w:rsidR="005C6910">
        <w:t xml:space="preserve"> à Mesa Diretora a iniciativa de proposições sobre a organização dos serviços administrativos da Câmara.</w:t>
      </w:r>
    </w:p>
    <w:p w:rsidR="00A33E18" w:rsidRPr="00C8480D" w:rsidP="00A33E18" w14:paraId="0388C529" w14:textId="6A07BF0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Regimento Interno da Câmara Municipal de Mogi Mirim</w:t>
      </w:r>
      <w:r w:rsidR="005C6910">
        <w:rPr>
          <w:rStyle w:val="Strong"/>
        </w:rPr>
        <w:t xml:space="preserve"> (Resolução n° 276/2010), Art. 145, §1</w:t>
      </w:r>
      <w:r>
        <w:rPr>
          <w:rStyle w:val="Strong"/>
        </w:rPr>
        <w:t xml:space="preserve">°: </w:t>
      </w:r>
      <w:r w:rsidR="005C6910">
        <w:t>que tratam da função legislativa, da criação e modificação de serviços administrativos e da forma de proposição por resolução.</w:t>
      </w:r>
    </w:p>
    <w:p w:rsidR="00A33E18" w:rsidP="002709B4" w14:paraId="493866D6" w14:textId="370CD4D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5C6910">
        <w:rPr>
          <w:rStyle w:val="Strong"/>
          <w:bCs w:val="0"/>
        </w:rPr>
        <w:t>Lei Complementar n° 101/2000 (Lei de Responsabil</w:t>
      </w:r>
      <w:r w:rsidRPr="005C6910" w:rsidR="005C6910">
        <w:rPr>
          <w:rStyle w:val="Strong"/>
          <w:bCs w:val="0"/>
        </w:rPr>
        <w:t>idade Fiscal)</w:t>
      </w:r>
      <w:r w:rsidRPr="005C6910">
        <w:rPr>
          <w:rStyle w:val="Strong"/>
          <w:bCs w:val="0"/>
        </w:rPr>
        <w:t xml:space="preserve">: </w:t>
      </w:r>
      <w:r w:rsidR="005C6910">
        <w:t>especialmente quanto à necessidade de estudos de viabilidade orçamentária e compatibilidade de despesa com as receitas públicas.</w:t>
      </w:r>
    </w:p>
    <w:p w:rsidR="00746A01" w:rsidP="002709B4" w14:paraId="6D22B8EA" w14:textId="4F74FA2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 xml:space="preserve">Resolução n°330/2023: </w:t>
      </w:r>
      <w:r>
        <w:rPr>
          <w:rStyle w:val="Strong"/>
          <w:b w:val="0"/>
          <w:bCs w:val="0"/>
        </w:rPr>
        <w:t xml:space="preserve">que concede anualmente Cestas de Natal aos servidores da Câmara Municipal de Mogi Mirim e dá outras providências. </w:t>
      </w:r>
    </w:p>
    <w:p w:rsidR="00C209EF" w:rsidRPr="005C6910" w:rsidP="002709B4" w14:paraId="55AC75D1" w14:textId="2EB8449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C209EF">
        <w:rPr>
          <w:rStyle w:val="Strong"/>
          <w:bCs w:val="0"/>
        </w:rPr>
        <w:t>Lei Municipal n° 6.923</w:t>
      </w:r>
      <w:r>
        <w:rPr>
          <w:rStyle w:val="Strong"/>
          <w:bCs w:val="0"/>
        </w:rPr>
        <w:t>/</w:t>
      </w:r>
      <w:r w:rsidRPr="00C209EF">
        <w:rPr>
          <w:rStyle w:val="Strong"/>
          <w:bCs w:val="0"/>
        </w:rPr>
        <w:t xml:space="preserve">2025, </w:t>
      </w:r>
      <w:r>
        <w:rPr>
          <w:rStyle w:val="Strong"/>
          <w:b w:val="0"/>
          <w:bCs w:val="0"/>
        </w:rPr>
        <w:t xml:space="preserve">que autoriza o Município de Mogi Mirim pelo Poder Executivo, a fornecer Cesta de Natal aos servidores públicos municipais ativos, da Administração Direta e Indireta, para o exercício de 2025. </w:t>
      </w:r>
    </w:p>
    <w:p w:rsidR="005914C0" w:rsidP="00E973AD" w14:paraId="221A264C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603C024E" w14:textId="77777777">
      <w:pPr>
        <w:pStyle w:val="NormalWeb"/>
        <w:spacing w:before="0" w:beforeAutospacing="0" w:line="360" w:lineRule="auto"/>
        <w:jc w:val="both"/>
      </w:pPr>
    </w:p>
    <w:p w:rsidR="00E973AD" w:rsidRPr="002C11CE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2C11CE" w:rsidP="00C15829" w14:paraId="627C97A8" w14:textId="5A582015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C11CE">
        <w:rPr>
          <w:rFonts w:ascii="Palatino Linotype" w:hAnsi="Palatino Linotype" w:cs="Arial"/>
          <w:b/>
          <w:sz w:val="24"/>
          <w:szCs w:val="24"/>
        </w:rPr>
        <w:t>PARECER DA COMISSÃO DE JUS</w:t>
      </w:r>
      <w:r w:rsidR="000F763D">
        <w:rPr>
          <w:rFonts w:ascii="Palatino Linotype" w:hAnsi="Palatino Linotype" w:cs="Arial"/>
          <w:b/>
          <w:sz w:val="24"/>
          <w:szCs w:val="24"/>
        </w:rPr>
        <w:t>TIÇA E REDAÇÃO</w:t>
      </w:r>
      <w:r w:rsidR="00240C61">
        <w:rPr>
          <w:rFonts w:ascii="Palatino Linotype" w:hAnsi="Palatino Linotype" w:cs="Arial"/>
          <w:b/>
          <w:sz w:val="24"/>
          <w:szCs w:val="24"/>
        </w:rPr>
        <w:t xml:space="preserve"> e FINANÇAS E ORÇAMENTO</w:t>
      </w:r>
      <w:r w:rsidR="000F763D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5914C0">
        <w:rPr>
          <w:rFonts w:ascii="Palatino Linotype" w:hAnsi="Palatino Linotype" w:cs="Arial"/>
          <w:b/>
          <w:sz w:val="24"/>
          <w:szCs w:val="24"/>
        </w:rPr>
        <w:t xml:space="preserve">AO </w:t>
      </w:r>
      <w:r w:rsidRPr="002C11CE" w:rsidR="00E973AD">
        <w:rPr>
          <w:rFonts w:ascii="Palatino Linotype" w:hAnsi="Palatino Linotype" w:cs="Arial"/>
          <w:b/>
          <w:sz w:val="24"/>
          <w:szCs w:val="24"/>
        </w:rPr>
        <w:t xml:space="preserve">PROJETO DE </w:t>
      </w:r>
      <w:r w:rsidR="000F763D">
        <w:rPr>
          <w:rFonts w:ascii="Palatino Linotype" w:hAnsi="Palatino Linotype" w:cs="Arial"/>
          <w:b/>
          <w:sz w:val="24"/>
          <w:szCs w:val="24"/>
        </w:rPr>
        <w:t>RESOLUÇÃO N° 15</w:t>
      </w:r>
      <w:r w:rsidRPr="002C11CE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Pr="002C11CE" w:rsidR="00E973AD">
        <w:rPr>
          <w:rFonts w:ascii="Palatino Linotype" w:hAnsi="Palatino Linotype" w:cs="Arial"/>
          <w:b/>
          <w:sz w:val="24"/>
          <w:szCs w:val="24"/>
        </w:rPr>
        <w:t>2025 DE AUTORIA DA MESA DIRETORA</w:t>
      </w:r>
      <w:r w:rsidRPr="002C11CE">
        <w:rPr>
          <w:rFonts w:ascii="Palatino Linotype" w:hAnsi="Palatino Linotype" w:cs="Arial"/>
          <w:b/>
          <w:sz w:val="24"/>
          <w:szCs w:val="24"/>
        </w:rPr>
        <w:t>.</w:t>
      </w:r>
    </w:p>
    <w:p w:rsidR="00C15829" w:rsidRPr="002C11CE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2C11CE" w:rsidP="00C15829" w14:paraId="15977508" w14:textId="28D9956D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="00240C61">
        <w:rPr>
          <w:rFonts w:ascii="Palatino Linotype" w:hAnsi="Palatino Linotype" w:cs="Arial"/>
          <w:sz w:val="24"/>
          <w:szCs w:val="24"/>
        </w:rPr>
        <w:t>m</w:t>
      </w:r>
      <w:r w:rsidRPr="002C11CE">
        <w:rPr>
          <w:rFonts w:ascii="Palatino Linotype" w:hAnsi="Palatino Linotype" w:cs="Arial"/>
          <w:sz w:val="24"/>
          <w:szCs w:val="24"/>
        </w:rPr>
        <w:t xml:space="preserve"> o</w:t>
      </w:r>
      <w:r w:rsidR="00240C61">
        <w:rPr>
          <w:rFonts w:ascii="Palatino Linotype" w:hAnsi="Palatino Linotype" w:cs="Arial"/>
          <w:sz w:val="24"/>
          <w:szCs w:val="24"/>
        </w:rPr>
        <w:t>s</w:t>
      </w:r>
      <w:r w:rsidRPr="002C11CE">
        <w:rPr>
          <w:rFonts w:ascii="Palatino Linotype" w:hAnsi="Palatino Linotype" w:cs="Arial"/>
          <w:sz w:val="24"/>
          <w:szCs w:val="24"/>
        </w:rPr>
        <w:t xml:space="preserve"> artigo</w:t>
      </w:r>
      <w:r w:rsidR="00240C61">
        <w:rPr>
          <w:rFonts w:ascii="Palatino Linotype" w:hAnsi="Palatino Linotype" w:cs="Arial"/>
          <w:sz w:val="24"/>
          <w:szCs w:val="24"/>
        </w:rPr>
        <w:t>s</w:t>
      </w:r>
      <w:r w:rsidRPr="002C11CE">
        <w:rPr>
          <w:rFonts w:ascii="Palatino Linotype" w:hAnsi="Palatino Linotype" w:cs="Arial"/>
          <w:sz w:val="24"/>
          <w:szCs w:val="24"/>
        </w:rPr>
        <w:t xml:space="preserve"> 35</w:t>
      </w:r>
      <w:r w:rsidR="00240C61">
        <w:rPr>
          <w:rFonts w:ascii="Palatino Linotype" w:hAnsi="Palatino Linotype" w:cs="Arial"/>
          <w:sz w:val="24"/>
          <w:szCs w:val="24"/>
        </w:rPr>
        <w:t xml:space="preserve"> e 37</w:t>
      </w:r>
      <w:r w:rsidRPr="002C11CE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</w:t>
      </w:r>
      <w:r w:rsidR="00240C61">
        <w:rPr>
          <w:rFonts w:ascii="Palatino Linotype" w:hAnsi="Palatino Linotype" w:cs="Arial"/>
          <w:sz w:val="24"/>
          <w:szCs w:val="24"/>
        </w:rPr>
        <w:t xml:space="preserve">e Comissão de Finanças e Orçamento </w:t>
      </w:r>
      <w:r w:rsidRPr="002C11CE">
        <w:rPr>
          <w:rFonts w:ascii="Palatino Linotype" w:hAnsi="Palatino Linotype" w:cs="Arial"/>
          <w:sz w:val="24"/>
          <w:szCs w:val="24"/>
        </w:rPr>
        <w:t>formaliza</w:t>
      </w:r>
      <w:r w:rsidR="00240C61">
        <w:rPr>
          <w:rFonts w:ascii="Palatino Linotype" w:hAnsi="Palatino Linotype" w:cs="Arial"/>
          <w:sz w:val="24"/>
          <w:szCs w:val="24"/>
        </w:rPr>
        <w:t>m</w:t>
      </w:r>
      <w:r w:rsidRPr="002C11CE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0F763D">
        <w:rPr>
          <w:rFonts w:ascii="Palatino Linotype" w:hAnsi="Palatino Linotype" w:cs="Arial"/>
          <w:sz w:val="24"/>
          <w:szCs w:val="24"/>
        </w:rPr>
        <w:t xml:space="preserve">AVORÁVEL </w:t>
      </w:r>
      <w:r w:rsidR="005914C0">
        <w:rPr>
          <w:rFonts w:ascii="Palatino Linotype" w:hAnsi="Palatino Linotype" w:cs="Arial"/>
          <w:sz w:val="24"/>
          <w:szCs w:val="24"/>
        </w:rPr>
        <w:t xml:space="preserve">ao </w:t>
      </w:r>
      <w:r w:rsidRPr="002C11CE" w:rsidR="003D51D9">
        <w:rPr>
          <w:rFonts w:ascii="Palatino Linotype" w:hAnsi="Palatino Linotype" w:cs="Arial"/>
          <w:sz w:val="24"/>
          <w:szCs w:val="24"/>
        </w:rPr>
        <w:t>Projeto de</w:t>
      </w:r>
      <w:r w:rsidRPr="002C11CE">
        <w:rPr>
          <w:rFonts w:ascii="Palatino Linotype" w:hAnsi="Palatino Linotype" w:cs="Arial"/>
          <w:sz w:val="24"/>
          <w:szCs w:val="24"/>
        </w:rPr>
        <w:t xml:space="preserve"> </w:t>
      </w:r>
      <w:r w:rsidR="000F763D">
        <w:rPr>
          <w:rFonts w:ascii="Palatino Linotype" w:hAnsi="Palatino Linotype" w:cs="Arial"/>
          <w:sz w:val="24"/>
          <w:szCs w:val="24"/>
        </w:rPr>
        <w:t>Resolução n° 15</w:t>
      </w:r>
      <w:r w:rsidRPr="002C11CE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C15829" w:rsidRPr="002C11CE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2C11CE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316A3D16" w14:textId="3BB91D8C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30 de </w:t>
      </w:r>
      <w:r w:rsidR="002A45A4">
        <w:rPr>
          <w:rFonts w:ascii="Palatino Linotype" w:hAnsi="Palatino Linotype" w:cs="Arial"/>
          <w:bCs/>
          <w:sz w:val="24"/>
          <w:szCs w:val="24"/>
        </w:rPr>
        <w:t>o</w:t>
      </w:r>
      <w:r>
        <w:rPr>
          <w:rFonts w:ascii="Palatino Linotype" w:hAnsi="Palatino Linotype" w:cs="Arial"/>
          <w:bCs/>
          <w:sz w:val="24"/>
          <w:szCs w:val="24"/>
        </w:rPr>
        <w:t>utubro</w:t>
      </w:r>
      <w:r w:rsidRPr="002C11CE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2C11CE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2C11CE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2C11CE" w:rsidP="00C15829" w14:paraId="24288614" w14:textId="454C536C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Presidente</w:t>
      </w:r>
      <w:r w:rsidR="000F763D">
        <w:rPr>
          <w:rFonts w:ascii="Palatino Linotype" w:hAnsi="Palatino Linotype" w:cs="Arial"/>
          <w:sz w:val="24"/>
          <w:szCs w:val="24"/>
        </w:rPr>
        <w:t>/Relator</w:t>
      </w:r>
    </w:p>
    <w:p w:rsidR="00C15829" w:rsidRPr="002C11CE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0FB72BC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763D" w:rsidRPr="002C11CE" w:rsidP="000F763D" w14:paraId="34C325AA" w14:textId="0E98E1F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 xml:space="preserve">JOÃO VICTOR </w:t>
      </w:r>
      <w:r w:rsidR="00240C61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C15829" w:rsidRPr="002C11CE" w:rsidP="00C15829" w14:paraId="0117A3ED" w14:textId="52F24EB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Vice-Presidente</w:t>
      </w:r>
    </w:p>
    <w:p w:rsidR="003D51D9" w:rsidRPr="002C11CE" w:rsidP="00C15829" w14:paraId="68DFEF4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C11CE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57998F0A" w14:textId="3B738F6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C15829" w:rsidRPr="002C11CE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Membro</w:t>
      </w:r>
    </w:p>
    <w:p w:rsidR="00C15829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240C61" w:rsidP="00C15829" w14:paraId="681F853E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240C61" w:rsidP="00C15829" w14:paraId="1C478181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240C61" w:rsidP="00C15829" w14:paraId="7E3FED81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240C61" w:rsidRPr="002C11CE" w:rsidP="00240C61" w14:paraId="6534EF56" w14:textId="0B6B643A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COMISSÃO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DE FINANÇAS E ORÇAMENTO</w:t>
      </w:r>
    </w:p>
    <w:p w:rsidR="00240C61" w:rsidRPr="002C11CE" w:rsidP="00240C61" w14:paraId="3ACEB45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40C61" w:rsidRPr="002C11CE" w:rsidP="00240C61" w14:paraId="26E988B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40C61" w:rsidRPr="002C11CE" w:rsidP="00240C61" w14:paraId="682E617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40C61" w:rsidRPr="002C11CE" w:rsidP="00240C61" w14:paraId="565D1626" w14:textId="77E8E27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240C61" w:rsidRPr="002C11CE" w:rsidP="00240C61" w14:paraId="4C279170" w14:textId="68396B93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Presidente</w:t>
      </w:r>
    </w:p>
    <w:p w:rsidR="00240C61" w:rsidRPr="002C11CE" w:rsidP="00240C61" w14:paraId="2503432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40C61" w:rsidRPr="002C11CE" w:rsidP="00240C61" w14:paraId="0934750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40C61" w:rsidRPr="002C11CE" w:rsidP="00240C61" w14:paraId="3C7B68E9" w14:textId="0EE4E72E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240C61" w:rsidRPr="002C11CE" w:rsidP="00240C61" w14:paraId="65748FC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40C61" w:rsidRPr="002C11CE" w:rsidP="00240C61" w14:paraId="43BCBD0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Vice-Presidente</w:t>
      </w:r>
    </w:p>
    <w:p w:rsidR="00240C61" w:rsidRPr="002C11CE" w:rsidP="00240C61" w14:paraId="3AAC996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240C61" w:rsidRPr="002C11CE" w:rsidP="00240C61" w14:paraId="0A86A2F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40C61" w:rsidRPr="002C11CE" w:rsidP="00240C61" w14:paraId="6A25E82A" w14:textId="4E39CF9D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240C61" w:rsidRPr="002C11CE" w:rsidP="00240C61" w14:paraId="4B4893AF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Membro</w:t>
      </w:r>
    </w:p>
    <w:p w:rsidR="00240C61" w:rsidRPr="00F17FB7" w:rsidP="00240C61" w14:paraId="3A568727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240C61" w:rsidRPr="00F17FB7" w:rsidP="00C15829" w14:paraId="75875E2E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397C"/>
    <w:rsid w:val="00021B2B"/>
    <w:rsid w:val="00026797"/>
    <w:rsid w:val="00037531"/>
    <w:rsid w:val="00041A2D"/>
    <w:rsid w:val="0004203A"/>
    <w:rsid w:val="000540FE"/>
    <w:rsid w:val="00066817"/>
    <w:rsid w:val="00070FE7"/>
    <w:rsid w:val="00071EF2"/>
    <w:rsid w:val="0008150E"/>
    <w:rsid w:val="00096F36"/>
    <w:rsid w:val="000A0D7E"/>
    <w:rsid w:val="000A1BE0"/>
    <w:rsid w:val="000B4F44"/>
    <w:rsid w:val="000F3B48"/>
    <w:rsid w:val="000F4933"/>
    <w:rsid w:val="000F763D"/>
    <w:rsid w:val="00126AE5"/>
    <w:rsid w:val="00136724"/>
    <w:rsid w:val="0015590E"/>
    <w:rsid w:val="00181506"/>
    <w:rsid w:val="00187FC6"/>
    <w:rsid w:val="00192536"/>
    <w:rsid w:val="001A3CE4"/>
    <w:rsid w:val="001B7303"/>
    <w:rsid w:val="001E06C5"/>
    <w:rsid w:val="001E68CE"/>
    <w:rsid w:val="0020165D"/>
    <w:rsid w:val="002126B5"/>
    <w:rsid w:val="00213987"/>
    <w:rsid w:val="0022774A"/>
    <w:rsid w:val="00227E2C"/>
    <w:rsid w:val="00234376"/>
    <w:rsid w:val="00240C61"/>
    <w:rsid w:val="002709B4"/>
    <w:rsid w:val="002856E5"/>
    <w:rsid w:val="00297379"/>
    <w:rsid w:val="00297994"/>
    <w:rsid w:val="002A0A87"/>
    <w:rsid w:val="002A2BD3"/>
    <w:rsid w:val="002A45A4"/>
    <w:rsid w:val="002B71AC"/>
    <w:rsid w:val="002C11CE"/>
    <w:rsid w:val="002D5C46"/>
    <w:rsid w:val="002E6D66"/>
    <w:rsid w:val="003121C8"/>
    <w:rsid w:val="00314B47"/>
    <w:rsid w:val="003201FF"/>
    <w:rsid w:val="00322469"/>
    <w:rsid w:val="00327263"/>
    <w:rsid w:val="00346786"/>
    <w:rsid w:val="00357A3A"/>
    <w:rsid w:val="00371A69"/>
    <w:rsid w:val="00376572"/>
    <w:rsid w:val="0038129E"/>
    <w:rsid w:val="00381C00"/>
    <w:rsid w:val="003A5737"/>
    <w:rsid w:val="003A796B"/>
    <w:rsid w:val="003B1A59"/>
    <w:rsid w:val="003C6BCB"/>
    <w:rsid w:val="003D51D9"/>
    <w:rsid w:val="003D6D21"/>
    <w:rsid w:val="003F0B47"/>
    <w:rsid w:val="00405098"/>
    <w:rsid w:val="00445DD2"/>
    <w:rsid w:val="00446FA1"/>
    <w:rsid w:val="00456770"/>
    <w:rsid w:val="00481751"/>
    <w:rsid w:val="00482C56"/>
    <w:rsid w:val="004A6B80"/>
    <w:rsid w:val="004B6FDF"/>
    <w:rsid w:val="004B7F5A"/>
    <w:rsid w:val="004C4977"/>
    <w:rsid w:val="004D46DA"/>
    <w:rsid w:val="004E6092"/>
    <w:rsid w:val="00520E4C"/>
    <w:rsid w:val="005242B1"/>
    <w:rsid w:val="00532AD8"/>
    <w:rsid w:val="005559D9"/>
    <w:rsid w:val="005560D1"/>
    <w:rsid w:val="0055728D"/>
    <w:rsid w:val="0057515A"/>
    <w:rsid w:val="005914C0"/>
    <w:rsid w:val="005A235E"/>
    <w:rsid w:val="005B27A9"/>
    <w:rsid w:val="005B766F"/>
    <w:rsid w:val="005C6910"/>
    <w:rsid w:val="005E491E"/>
    <w:rsid w:val="005F2654"/>
    <w:rsid w:val="005F4E55"/>
    <w:rsid w:val="005F54DA"/>
    <w:rsid w:val="00613747"/>
    <w:rsid w:val="00613BFA"/>
    <w:rsid w:val="00616609"/>
    <w:rsid w:val="0064556F"/>
    <w:rsid w:val="00672758"/>
    <w:rsid w:val="006834FE"/>
    <w:rsid w:val="00697874"/>
    <w:rsid w:val="006A418A"/>
    <w:rsid w:val="006A54A9"/>
    <w:rsid w:val="00702418"/>
    <w:rsid w:val="007038AD"/>
    <w:rsid w:val="00746A01"/>
    <w:rsid w:val="007556D8"/>
    <w:rsid w:val="00774103"/>
    <w:rsid w:val="0078178E"/>
    <w:rsid w:val="00784CD4"/>
    <w:rsid w:val="00785E1B"/>
    <w:rsid w:val="007871EE"/>
    <w:rsid w:val="007A08D1"/>
    <w:rsid w:val="007A58B8"/>
    <w:rsid w:val="00822C15"/>
    <w:rsid w:val="00823027"/>
    <w:rsid w:val="00826B61"/>
    <w:rsid w:val="00842408"/>
    <w:rsid w:val="00855DD2"/>
    <w:rsid w:val="00864928"/>
    <w:rsid w:val="00881E60"/>
    <w:rsid w:val="008905C2"/>
    <w:rsid w:val="008A537A"/>
    <w:rsid w:val="008C08C5"/>
    <w:rsid w:val="008C125D"/>
    <w:rsid w:val="008C4AA2"/>
    <w:rsid w:val="008C5F1F"/>
    <w:rsid w:val="008E487A"/>
    <w:rsid w:val="00902EE1"/>
    <w:rsid w:val="009048A2"/>
    <w:rsid w:val="00904ADF"/>
    <w:rsid w:val="00905B55"/>
    <w:rsid w:val="00914ADC"/>
    <w:rsid w:val="00920A3F"/>
    <w:rsid w:val="00921084"/>
    <w:rsid w:val="00925E1A"/>
    <w:rsid w:val="00933B0E"/>
    <w:rsid w:val="00947DF3"/>
    <w:rsid w:val="0098102A"/>
    <w:rsid w:val="009A127B"/>
    <w:rsid w:val="009D56B8"/>
    <w:rsid w:val="009D6B7C"/>
    <w:rsid w:val="00A00E3E"/>
    <w:rsid w:val="00A12DD9"/>
    <w:rsid w:val="00A164DC"/>
    <w:rsid w:val="00A27446"/>
    <w:rsid w:val="00A33E18"/>
    <w:rsid w:val="00A672C0"/>
    <w:rsid w:val="00A94A63"/>
    <w:rsid w:val="00AA127E"/>
    <w:rsid w:val="00AC3052"/>
    <w:rsid w:val="00AD2770"/>
    <w:rsid w:val="00AE5858"/>
    <w:rsid w:val="00AE661A"/>
    <w:rsid w:val="00AF0C05"/>
    <w:rsid w:val="00AF3296"/>
    <w:rsid w:val="00AF4AC7"/>
    <w:rsid w:val="00B57090"/>
    <w:rsid w:val="00B84D31"/>
    <w:rsid w:val="00B94161"/>
    <w:rsid w:val="00BA48C7"/>
    <w:rsid w:val="00BC4408"/>
    <w:rsid w:val="00BD1985"/>
    <w:rsid w:val="00BE41D6"/>
    <w:rsid w:val="00BE6938"/>
    <w:rsid w:val="00BF2A6F"/>
    <w:rsid w:val="00C10154"/>
    <w:rsid w:val="00C147EA"/>
    <w:rsid w:val="00C15829"/>
    <w:rsid w:val="00C1790C"/>
    <w:rsid w:val="00C209EF"/>
    <w:rsid w:val="00C41DCC"/>
    <w:rsid w:val="00C43253"/>
    <w:rsid w:val="00C64508"/>
    <w:rsid w:val="00C74E3F"/>
    <w:rsid w:val="00C75973"/>
    <w:rsid w:val="00C77EE1"/>
    <w:rsid w:val="00C8480D"/>
    <w:rsid w:val="00CA4349"/>
    <w:rsid w:val="00CB7EAB"/>
    <w:rsid w:val="00CC3E72"/>
    <w:rsid w:val="00CD0B3E"/>
    <w:rsid w:val="00CF288D"/>
    <w:rsid w:val="00CF5535"/>
    <w:rsid w:val="00CF79BF"/>
    <w:rsid w:val="00D06691"/>
    <w:rsid w:val="00D160B6"/>
    <w:rsid w:val="00D16ED2"/>
    <w:rsid w:val="00D22C92"/>
    <w:rsid w:val="00D233F3"/>
    <w:rsid w:val="00D33D19"/>
    <w:rsid w:val="00D40E18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964EF"/>
    <w:rsid w:val="00DA7AB4"/>
    <w:rsid w:val="00DB53AF"/>
    <w:rsid w:val="00DE2A9A"/>
    <w:rsid w:val="00DE5F43"/>
    <w:rsid w:val="00DF0757"/>
    <w:rsid w:val="00DF605F"/>
    <w:rsid w:val="00E11ECC"/>
    <w:rsid w:val="00E3543A"/>
    <w:rsid w:val="00E452E2"/>
    <w:rsid w:val="00E57668"/>
    <w:rsid w:val="00E66E22"/>
    <w:rsid w:val="00E7438B"/>
    <w:rsid w:val="00E83CDA"/>
    <w:rsid w:val="00E903B2"/>
    <w:rsid w:val="00E973AD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7FB7"/>
    <w:rsid w:val="00F21F60"/>
    <w:rsid w:val="00F304D4"/>
    <w:rsid w:val="00F42F8D"/>
    <w:rsid w:val="00F52576"/>
    <w:rsid w:val="00F55E24"/>
    <w:rsid w:val="00F560E5"/>
    <w:rsid w:val="00F56723"/>
    <w:rsid w:val="00F6103C"/>
    <w:rsid w:val="00F733EC"/>
    <w:rsid w:val="00F74441"/>
    <w:rsid w:val="00F83282"/>
    <w:rsid w:val="00F91A1F"/>
    <w:rsid w:val="00F921DB"/>
    <w:rsid w:val="00FA65BC"/>
    <w:rsid w:val="00FA6CC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tulo3Char">
    <w:name w:val="Título 3 Char"/>
    <w:basedOn w:val="DefaultParagraphFont"/>
    <w:link w:val="Heading3"/>
    <w:uiPriority w:val="9"/>
    <w:rsid w:val="00A33E18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1759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8</cp:revision>
  <cp:lastPrinted>2024-11-28T14:11:00Z</cp:lastPrinted>
  <dcterms:created xsi:type="dcterms:W3CDTF">2025-10-30T13:30:00Z</dcterms:created>
  <dcterms:modified xsi:type="dcterms:W3CDTF">2025-10-30T18:06:00Z</dcterms:modified>
</cp:coreProperties>
</file>