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A7437" w:rsidP="004A7437" w14:paraId="1C6D6DB7" w14:textId="77777777">
      <w:pPr>
        <w:pBdr>
          <w:top w:val="nil"/>
          <w:left w:val="nil"/>
          <w:bottom w:val="nil"/>
          <w:right w:val="nil"/>
          <w:between w:val="nil"/>
        </w:pBdr>
        <w:spacing w:line="360" w:lineRule="auto"/>
        <w:rPr>
          <w:b/>
          <w:color w:val="000000"/>
          <w:sz w:val="24"/>
          <w:szCs w:val="24"/>
        </w:rPr>
      </w:pPr>
    </w:p>
    <w:p w:rsidR="00322469" w:rsidRPr="003D6D21" w:rsidP="004A7437" w14:paraId="0380B7DA" w14:textId="361CA97F">
      <w:pPr>
        <w:pBdr>
          <w:top w:val="nil"/>
          <w:left w:val="nil"/>
          <w:bottom w:val="nil"/>
          <w:right w:val="nil"/>
          <w:between w:val="nil"/>
        </w:pBdr>
        <w:spacing w:line="360" w:lineRule="auto"/>
        <w:rPr>
          <w:b/>
          <w:color w:val="000000"/>
          <w:sz w:val="24"/>
          <w:szCs w:val="24"/>
        </w:rPr>
      </w:pPr>
      <w:r w:rsidRPr="003D6D21">
        <w:rPr>
          <w:b/>
          <w:color w:val="000000"/>
          <w:sz w:val="24"/>
          <w:szCs w:val="24"/>
        </w:rPr>
        <w:t>RELATÓRIO</w:t>
      </w:r>
    </w:p>
    <w:p w:rsidR="00322469" w:rsidRPr="003D6D21" w:rsidP="003D6D21" w14:paraId="7C19DA44" w14:textId="77777777">
      <w:pPr>
        <w:pBdr>
          <w:top w:val="nil"/>
          <w:left w:val="nil"/>
          <w:bottom w:val="nil"/>
          <w:right w:val="nil"/>
          <w:between w:val="nil"/>
        </w:pBdr>
        <w:spacing w:line="360" w:lineRule="auto"/>
        <w:jc w:val="center"/>
        <w:rPr>
          <w:b/>
          <w:sz w:val="24"/>
          <w:szCs w:val="24"/>
        </w:rPr>
      </w:pPr>
    </w:p>
    <w:p w:rsidR="00CA6258" w:rsidRPr="004879AB" w:rsidP="001728BA" w14:paraId="1E87F99B" w14:textId="2A1858F0">
      <w:pPr>
        <w:pStyle w:val="NormalWeb"/>
        <w:spacing w:before="0" w:beforeAutospacing="0" w:after="0" w:afterAutospacing="0" w:line="360" w:lineRule="auto"/>
        <w:jc w:val="both"/>
        <w:rPr>
          <w:rStyle w:val="Strong"/>
          <w:rFonts w:asciiTheme="majorHAnsi" w:hAnsiTheme="majorHAnsi" w:cstheme="majorHAnsi"/>
        </w:rPr>
      </w:pPr>
      <w:r w:rsidRPr="004879AB">
        <w:rPr>
          <w:rStyle w:val="Strong"/>
          <w:rFonts w:asciiTheme="majorHAnsi" w:hAnsiTheme="majorHAnsi" w:cstheme="majorHAnsi"/>
        </w:rPr>
        <w:t xml:space="preserve">PROJETO DE </w:t>
      </w:r>
      <w:r w:rsidRPr="004879AB" w:rsidR="0019515C">
        <w:rPr>
          <w:rStyle w:val="Strong"/>
          <w:rFonts w:asciiTheme="majorHAnsi" w:hAnsiTheme="majorHAnsi" w:cstheme="majorHAnsi"/>
        </w:rPr>
        <w:t>LE</w:t>
      </w:r>
      <w:r w:rsidR="001728BA">
        <w:rPr>
          <w:rStyle w:val="Strong"/>
          <w:rFonts w:asciiTheme="majorHAnsi" w:hAnsiTheme="majorHAnsi" w:cstheme="majorHAnsi"/>
        </w:rPr>
        <w:t>I Nº 10</w:t>
      </w:r>
      <w:r w:rsidRPr="004879AB" w:rsidR="00177D08">
        <w:rPr>
          <w:rStyle w:val="Strong"/>
          <w:rFonts w:asciiTheme="majorHAnsi" w:hAnsiTheme="majorHAnsi" w:cstheme="majorHAnsi"/>
        </w:rPr>
        <w:t>8</w:t>
      </w:r>
      <w:r w:rsidRPr="004879AB" w:rsidR="00F74441">
        <w:rPr>
          <w:rStyle w:val="Strong"/>
          <w:rFonts w:asciiTheme="majorHAnsi" w:hAnsiTheme="majorHAnsi" w:cstheme="majorHAnsi"/>
        </w:rPr>
        <w:t xml:space="preserve"> DE 2025</w:t>
      </w:r>
      <w:r w:rsidRPr="004879AB" w:rsidR="0019515C">
        <w:rPr>
          <w:rStyle w:val="Strong"/>
          <w:rFonts w:asciiTheme="majorHAnsi" w:hAnsiTheme="majorHAnsi" w:cstheme="majorHAnsi"/>
        </w:rPr>
        <w:t xml:space="preserve"> – VEREADOR</w:t>
      </w:r>
      <w:r w:rsidR="001728BA">
        <w:rPr>
          <w:rStyle w:val="Strong"/>
          <w:rFonts w:asciiTheme="majorHAnsi" w:hAnsiTheme="majorHAnsi" w:cstheme="majorHAnsi"/>
        </w:rPr>
        <w:t>A DANIELLA GONÇALVES DE AMOÊDO CAMPOS</w:t>
      </w:r>
      <w:r w:rsidRPr="004879AB" w:rsidR="00177D08">
        <w:rPr>
          <w:rStyle w:val="Strong"/>
          <w:rFonts w:asciiTheme="majorHAnsi" w:hAnsiTheme="majorHAnsi" w:cstheme="majorHAnsi"/>
        </w:rPr>
        <w:t>.</w:t>
      </w:r>
    </w:p>
    <w:p w:rsidR="00177D08" w:rsidRPr="004879AB" w:rsidP="001728BA" w14:paraId="7A9E0023" w14:textId="7E04CCA0">
      <w:pPr>
        <w:pStyle w:val="NormalWeb"/>
        <w:spacing w:before="0" w:beforeAutospacing="0" w:after="0" w:afterAutospacing="0" w:line="360" w:lineRule="auto"/>
        <w:contextualSpacing/>
        <w:jc w:val="both"/>
        <w:rPr>
          <w:rFonts w:asciiTheme="majorHAnsi" w:hAnsiTheme="majorHAnsi" w:cstheme="majorHAnsi"/>
        </w:rPr>
      </w:pPr>
      <w:r w:rsidRPr="004879AB">
        <w:rPr>
          <w:rFonts w:asciiTheme="majorHAnsi" w:hAnsiTheme="majorHAnsi" w:cstheme="majorHAnsi"/>
        </w:rPr>
        <w:t xml:space="preserve">“DISPÕE SOBRE A </w:t>
      </w:r>
      <w:r w:rsidR="001728BA">
        <w:rPr>
          <w:rFonts w:asciiTheme="majorHAnsi" w:hAnsiTheme="majorHAnsi" w:cstheme="majorHAnsi"/>
        </w:rPr>
        <w:t>INSTALAÇÃO DE DISPOSITIVO ELETRÔNICO DE SEGURANÇA DO TIPO BOTÃO DE PÂNICO, NAS ESCOLAS MUNICIPAIS E UNIDADES DA REDE PÚBLICA DE SAÚDE DE MOGI MIRIM,</w:t>
      </w:r>
      <w:r w:rsidRPr="004879AB">
        <w:rPr>
          <w:rFonts w:asciiTheme="majorHAnsi" w:hAnsiTheme="majorHAnsi" w:cstheme="majorHAnsi"/>
        </w:rPr>
        <w:t xml:space="preserve"> E DÁ OUTRAS </w:t>
      </w:r>
      <w:r w:rsidRPr="004879AB" w:rsidR="00644857">
        <w:rPr>
          <w:rFonts w:asciiTheme="majorHAnsi" w:hAnsiTheme="majorHAnsi" w:cstheme="majorHAnsi"/>
        </w:rPr>
        <w:t>PROVIDÊNCIAS. ”</w:t>
      </w:r>
    </w:p>
    <w:p w:rsidR="00177D08" w:rsidRPr="004879AB" w:rsidP="001728BA" w14:paraId="50443CA8" w14:textId="77777777">
      <w:pPr>
        <w:pStyle w:val="NormalWeb"/>
        <w:spacing w:before="0" w:beforeAutospacing="0" w:after="0" w:afterAutospacing="0" w:line="360" w:lineRule="auto"/>
        <w:contextualSpacing/>
        <w:jc w:val="both"/>
        <w:rPr>
          <w:rFonts w:asciiTheme="majorHAnsi" w:hAnsiTheme="majorHAnsi" w:cstheme="majorHAnsi"/>
        </w:rPr>
      </w:pPr>
    </w:p>
    <w:p w:rsidR="00F74441" w:rsidP="001728BA" w14:paraId="71819A52" w14:textId="54564165">
      <w:pPr>
        <w:pStyle w:val="NormalWeb"/>
        <w:spacing w:before="0" w:beforeAutospacing="0" w:after="0" w:afterAutospacing="0" w:line="360" w:lineRule="auto"/>
        <w:rPr>
          <w:rStyle w:val="Strong"/>
          <w:rFonts w:asciiTheme="majorHAnsi" w:hAnsiTheme="majorHAnsi" w:cstheme="majorHAnsi"/>
          <w:bCs w:val="0"/>
        </w:rPr>
      </w:pPr>
      <w:r w:rsidRPr="004879AB">
        <w:rPr>
          <w:rStyle w:val="Strong"/>
          <w:rFonts w:asciiTheme="majorHAnsi" w:hAnsiTheme="majorHAnsi" w:cstheme="majorHAnsi"/>
        </w:rPr>
        <w:t>RELATOR: VEREADOR W</w:t>
      </w:r>
      <w:r w:rsidRPr="004879AB" w:rsidR="00EE5EAD">
        <w:rPr>
          <w:rStyle w:val="Strong"/>
          <w:rFonts w:asciiTheme="majorHAnsi" w:hAnsiTheme="majorHAnsi" w:cstheme="majorHAnsi"/>
        </w:rPr>
        <w:t>ILIANS MENDES DE OLIVEIRA</w:t>
      </w:r>
      <w:r>
        <w:rPr>
          <w:rFonts w:asciiTheme="majorHAnsi" w:hAnsiTheme="majorHAnsi" w:cstheme="majorHAnsi"/>
        </w:rPr>
        <w:pict>
          <v:rect id="_x0000_i1025" style="width:0;height:0.75pt" o:hralign="center" o:hrstd="t" o:hrnoshade="t" o:hr="t" fillcolor="#404040" stroked="f"/>
        </w:pict>
      </w:r>
      <w:r w:rsidRPr="004879AB">
        <w:rPr>
          <w:rStyle w:val="Strong"/>
          <w:rFonts w:asciiTheme="majorHAnsi" w:hAnsiTheme="majorHAnsi" w:cstheme="majorHAnsi"/>
          <w:bCs w:val="0"/>
        </w:rPr>
        <w:t>I - EXPOSIÇÃO DA MATÉRIA EM EXAME</w:t>
      </w:r>
    </w:p>
    <w:p w:rsidR="001728BA" w:rsidRPr="00B57514" w:rsidP="001728BA" w14:paraId="56D312C9" w14:textId="77777777">
      <w:pPr>
        <w:pStyle w:val="NormalWeb"/>
        <w:rPr>
          <w:rFonts w:asciiTheme="majorHAnsi" w:hAnsiTheme="majorHAnsi" w:cstheme="majorHAnsi"/>
        </w:rPr>
      </w:pPr>
      <w:r w:rsidRPr="00B57514">
        <w:rPr>
          <w:rFonts w:asciiTheme="majorHAnsi" w:hAnsiTheme="majorHAnsi" w:cstheme="majorHAnsi"/>
        </w:rPr>
        <w:t>Trata-se do Projeto de Lei nº 108/2025, de autoria da Vereadora Daniella Gonçalves de Amoedo Campos, que tem por finalidade tornar obrigatória a instalação de dispositivos eletrônicos de segurança, especificamente o "botão de pânico", nas escolas municipais e nas unidades da Rede Pública de Saúde do Município de Mogi Mirim.</w:t>
      </w:r>
    </w:p>
    <w:p w:rsidR="001728BA" w:rsidRPr="00B57514" w:rsidP="001728BA" w14:paraId="7A848B79" w14:textId="77777777">
      <w:pPr>
        <w:pStyle w:val="NormalWeb"/>
        <w:rPr>
          <w:rFonts w:asciiTheme="majorHAnsi" w:hAnsiTheme="majorHAnsi" w:cstheme="majorHAnsi"/>
        </w:rPr>
      </w:pPr>
      <w:r w:rsidRPr="00B57514">
        <w:rPr>
          <w:rFonts w:asciiTheme="majorHAnsi" w:hAnsiTheme="majorHAnsi" w:cstheme="majorHAnsi"/>
        </w:rPr>
        <w:t xml:space="preserve">A proposição original (PL 108/2025) está estruturada em quatro artigos. O </w:t>
      </w:r>
      <w:r w:rsidRPr="00B57514">
        <w:rPr>
          <w:rFonts w:asciiTheme="majorHAnsi" w:hAnsiTheme="majorHAnsi" w:cstheme="majorHAnsi"/>
          <w:b/>
          <w:bCs/>
        </w:rPr>
        <w:t>Artigo 1º</w:t>
      </w:r>
      <w:r w:rsidRPr="00B57514">
        <w:rPr>
          <w:rFonts w:asciiTheme="majorHAnsi" w:hAnsiTheme="majorHAnsi" w:cstheme="majorHAnsi"/>
        </w:rPr>
        <w:t xml:space="preserve"> estabelece a obrigatoriedade da instalação do botão de pânico nas escolas municipais e unidades de saúde, sendo acompanhado originalmente pelos §§ 1º e 2º que detalhavam o acesso restrito ao dispositivo e a sua definição como aplicativo ou equipamento conectado à central de monitoramento da Guarda Civil Municipal (GCM).</w:t>
      </w:r>
    </w:p>
    <w:p w:rsidR="001728BA" w:rsidRPr="00B57514" w:rsidP="001728BA" w14:paraId="49E794B9" w14:textId="77777777">
      <w:pPr>
        <w:pStyle w:val="NormalWeb"/>
        <w:rPr>
          <w:rFonts w:asciiTheme="majorHAnsi" w:hAnsiTheme="majorHAnsi" w:cstheme="majorHAnsi"/>
        </w:rPr>
      </w:pPr>
      <w:r w:rsidRPr="00B57514">
        <w:rPr>
          <w:rFonts w:asciiTheme="majorHAnsi" w:hAnsiTheme="majorHAnsi" w:cstheme="majorHAnsi"/>
        </w:rPr>
        <w:t xml:space="preserve">O </w:t>
      </w:r>
      <w:r w:rsidRPr="00B57514">
        <w:rPr>
          <w:rFonts w:asciiTheme="majorHAnsi" w:hAnsiTheme="majorHAnsi" w:cstheme="majorHAnsi"/>
          <w:b/>
          <w:bCs/>
        </w:rPr>
        <w:t>Artigo 2º</w:t>
      </w:r>
      <w:r w:rsidRPr="00B57514">
        <w:rPr>
          <w:rFonts w:asciiTheme="majorHAnsi" w:hAnsiTheme="majorHAnsi" w:cstheme="majorHAnsi"/>
        </w:rPr>
        <w:t xml:space="preserve"> determina que as unidades deverão ser adequadas às disposições da Lei, estabelecendo como critério de priorização aquelas com maior número de atendidos ou aquelas que, em razão da localização, apresentem maior vulnerabilidade. O </w:t>
      </w:r>
      <w:r w:rsidRPr="00B57514">
        <w:rPr>
          <w:rFonts w:asciiTheme="majorHAnsi" w:hAnsiTheme="majorHAnsi" w:cstheme="majorHAnsi"/>
          <w:b/>
          <w:bCs/>
        </w:rPr>
        <w:t>Artigo 3º</w:t>
      </w:r>
      <w:r w:rsidRPr="00B57514">
        <w:rPr>
          <w:rFonts w:asciiTheme="majorHAnsi" w:hAnsiTheme="majorHAnsi" w:cstheme="majorHAnsi"/>
        </w:rPr>
        <w:t xml:space="preserve"> prevê que as despesas decorrentes da Lei correrão por conta de dotações orçamentárias próprias, suplementadas se necessário, e o </w:t>
      </w:r>
      <w:r w:rsidRPr="00B57514">
        <w:rPr>
          <w:rFonts w:asciiTheme="majorHAnsi" w:hAnsiTheme="majorHAnsi" w:cstheme="majorHAnsi"/>
          <w:b/>
          <w:bCs/>
        </w:rPr>
        <w:t>Artigo 4º</w:t>
      </w:r>
      <w:r w:rsidRPr="00B57514">
        <w:rPr>
          <w:rFonts w:asciiTheme="majorHAnsi" w:hAnsiTheme="majorHAnsi" w:cstheme="majorHAnsi"/>
        </w:rPr>
        <w:t xml:space="preserve"> trata da vigência.</w:t>
      </w:r>
    </w:p>
    <w:p w:rsidR="001728BA" w:rsidRPr="00B57514" w:rsidP="001728BA" w14:paraId="5441491C" w14:textId="77777777">
      <w:pPr>
        <w:pStyle w:val="NormalWeb"/>
        <w:rPr>
          <w:rFonts w:asciiTheme="majorHAnsi" w:hAnsiTheme="majorHAnsi" w:cstheme="majorHAnsi"/>
        </w:rPr>
      </w:pPr>
      <w:r w:rsidRPr="00B57514">
        <w:rPr>
          <w:rFonts w:asciiTheme="majorHAnsi" w:hAnsiTheme="majorHAnsi" w:cstheme="majorHAnsi"/>
        </w:rPr>
        <w:t xml:space="preserve">Em virtude de apontamentos de ordem técnico-jurídica, foi apresentada a </w:t>
      </w:r>
      <w:r w:rsidRPr="00B57514">
        <w:rPr>
          <w:rFonts w:asciiTheme="majorHAnsi" w:hAnsiTheme="majorHAnsi" w:cstheme="majorHAnsi"/>
          <w:b/>
          <w:bCs/>
        </w:rPr>
        <w:t>Emenda Supressiva nº 1/2025</w:t>
      </w:r>
      <w:r w:rsidRPr="00B57514">
        <w:rPr>
          <w:rFonts w:asciiTheme="majorHAnsi" w:hAnsiTheme="majorHAnsi" w:cstheme="majorHAnsi"/>
        </w:rPr>
        <w:t>, de autoria da própria Vereadora, que suprime os parágrafos 1º e 2º do Artigo 1º, transformando o dispositivo em uma norma de caráter mais programático e geral, remetendo a regulamentação dos detalhes técnicos ao Poder Executivo. O presente Parecer analisa, portanto, a proposição com as alterações advindas da Emenda.</w:t>
      </w:r>
    </w:p>
    <w:p w:rsidR="001728BA" w:rsidRPr="00B57514" w:rsidP="001728BA" w14:paraId="679E9115" w14:textId="77777777">
      <w:pPr>
        <w:pStyle w:val="NormalWeb"/>
        <w:rPr>
          <w:rFonts w:asciiTheme="majorHAnsi" w:hAnsiTheme="majorHAnsi" w:cstheme="majorHAnsi"/>
        </w:rPr>
      </w:pPr>
      <w:r w:rsidRPr="00B57514">
        <w:rPr>
          <w:rFonts w:asciiTheme="majorHAnsi" w:hAnsiTheme="majorHAnsi" w:cstheme="majorHAnsi"/>
        </w:rPr>
        <w:t xml:space="preserve">A Justificativa da Autora fundamenta-se na crescente violência urbana, que atinge escolas (com ataques, uso de armas e drogas) e unidades de saúde (com agressões verbais e </w:t>
      </w:r>
      <w:r w:rsidRPr="00B57514">
        <w:rPr>
          <w:rFonts w:asciiTheme="majorHAnsi" w:hAnsiTheme="majorHAnsi" w:cstheme="majorHAnsi"/>
        </w:rPr>
        <w:t>ameaças a servidores), visando garantir uma resposta mais rápida da segurança pública e inibir a ocorrência de ações criminosas.</w:t>
      </w:r>
    </w:p>
    <w:p w:rsidR="0019515C" w:rsidRPr="004879AB" w:rsidP="001728BA" w14:paraId="3FA71327" w14:textId="77777777">
      <w:pPr>
        <w:spacing w:before="100" w:beforeAutospacing="1" w:after="100" w:afterAutospacing="1"/>
        <w:jc w:val="both"/>
        <w:rPr>
          <w:rFonts w:asciiTheme="majorHAnsi" w:hAnsiTheme="majorHAnsi" w:cstheme="majorHAnsi"/>
          <w:sz w:val="24"/>
          <w:szCs w:val="24"/>
        </w:rPr>
      </w:pPr>
      <w:r w:rsidRPr="004879AB">
        <w:rPr>
          <w:rFonts w:asciiTheme="majorHAnsi" w:hAnsiTheme="majorHAnsi" w:cstheme="majorHAnsi"/>
          <w:sz w:val="24"/>
          <w:szCs w:val="24"/>
        </w:rPr>
        <w:t>O presente parecer, emitido pela Comissão de Saúde, Educação, Cultura, Esporte e Assistência Social, tem como objetivo analisar a pertinência da matéria e suas implicações nas áreas de competência desta Comissão.</w:t>
      </w:r>
    </w:p>
    <w:p w:rsidR="00C829EC" w:rsidRPr="004879AB" w:rsidP="001728BA" w14:paraId="19DDF826" w14:textId="06FC8F1A">
      <w:pPr>
        <w:pStyle w:val="NormalWeb"/>
        <w:jc w:val="both"/>
        <w:rPr>
          <w:rFonts w:asciiTheme="majorHAnsi" w:hAnsiTheme="majorHAnsi" w:cstheme="majorHAnsi"/>
        </w:rPr>
      </w:pPr>
      <w:r w:rsidRPr="004879AB">
        <w:rPr>
          <w:rFonts w:asciiTheme="majorHAnsi" w:hAnsiTheme="majorHAnsi" w:cstheme="majorHAnsi"/>
        </w:rPr>
        <w:t xml:space="preserve">Ressaltamos também que o projeto </w:t>
      </w:r>
      <w:r w:rsidRPr="004879AB" w:rsidR="00DB75E8">
        <w:rPr>
          <w:rFonts w:asciiTheme="majorHAnsi" w:hAnsiTheme="majorHAnsi" w:cstheme="majorHAnsi"/>
        </w:rPr>
        <w:t xml:space="preserve">contou com a análise da </w:t>
      </w:r>
      <w:r w:rsidRPr="004879AB" w:rsidR="00DB75E8">
        <w:rPr>
          <w:rFonts w:asciiTheme="majorHAnsi" w:hAnsiTheme="majorHAnsi" w:cstheme="majorHAnsi"/>
          <w:b/>
        </w:rPr>
        <w:t xml:space="preserve">consultoria jurídica externa (SGP) </w:t>
      </w:r>
      <w:r w:rsidRPr="004879AB" w:rsidR="00DB75E8">
        <w:rPr>
          <w:rFonts w:asciiTheme="majorHAnsi" w:hAnsiTheme="majorHAnsi" w:cstheme="majorHAnsi"/>
        </w:rPr>
        <w:t xml:space="preserve">e </w:t>
      </w:r>
      <w:r w:rsidRPr="004879AB">
        <w:rPr>
          <w:rFonts w:asciiTheme="majorHAnsi" w:hAnsiTheme="majorHAnsi" w:cstheme="majorHAnsi"/>
        </w:rPr>
        <w:t xml:space="preserve">tramitou na </w:t>
      </w:r>
      <w:r w:rsidRPr="004879AB">
        <w:rPr>
          <w:rFonts w:asciiTheme="majorHAnsi" w:hAnsiTheme="majorHAnsi" w:cstheme="majorHAnsi"/>
          <w:b/>
        </w:rPr>
        <w:t>Comissão de Justiça e Redação</w:t>
      </w:r>
      <w:r w:rsidRPr="004879AB">
        <w:rPr>
          <w:rFonts w:asciiTheme="majorHAnsi" w:hAnsiTheme="majorHAnsi" w:cstheme="majorHAnsi"/>
        </w:rPr>
        <w:t>.</w:t>
      </w:r>
    </w:p>
    <w:p w:rsidR="00F74441" w:rsidRPr="004879AB" w:rsidP="001728BA" w14:paraId="380FED2D" w14:textId="0A4FBBAB">
      <w:pPr>
        <w:pStyle w:val="NormalWeb"/>
        <w:jc w:val="both"/>
        <w:rPr>
          <w:rStyle w:val="Strong"/>
          <w:rFonts w:asciiTheme="majorHAnsi" w:hAnsiTheme="majorHAnsi" w:cstheme="majorHAnsi"/>
          <w:bCs w:val="0"/>
        </w:rPr>
      </w:pPr>
      <w:r w:rsidRPr="004879AB">
        <w:rPr>
          <w:rStyle w:val="Strong"/>
          <w:rFonts w:asciiTheme="majorHAnsi" w:hAnsiTheme="majorHAnsi" w:cstheme="majorHAnsi"/>
          <w:bCs w:val="0"/>
        </w:rPr>
        <w:t>II - CONCLUSÕES DO RELATOR</w:t>
      </w:r>
    </w:p>
    <w:p w:rsidR="00DB75E8" w:rsidRPr="00B57514" w:rsidP="001728BA" w14:paraId="01DD54F2" w14:textId="480BE149">
      <w:pPr>
        <w:pStyle w:val="NormalWeb"/>
        <w:jc w:val="both"/>
        <w:rPr>
          <w:rStyle w:val="Strong"/>
          <w:rFonts w:asciiTheme="majorHAnsi" w:hAnsiTheme="majorHAnsi" w:cstheme="majorHAnsi"/>
          <w:bCs w:val="0"/>
        </w:rPr>
      </w:pPr>
      <w:r w:rsidRPr="004879AB">
        <w:rPr>
          <w:rStyle w:val="Strong"/>
          <w:rFonts w:asciiTheme="majorHAnsi" w:hAnsiTheme="majorHAnsi" w:cstheme="majorHAnsi"/>
          <w:bCs w:val="0"/>
        </w:rPr>
        <w:t xml:space="preserve"> </w:t>
      </w:r>
      <w:r w:rsidRPr="00B57514">
        <w:rPr>
          <w:rStyle w:val="Strong"/>
          <w:rFonts w:asciiTheme="majorHAnsi" w:hAnsiTheme="majorHAnsi" w:cstheme="majorHAnsi"/>
          <w:bCs w:val="0"/>
        </w:rPr>
        <w:t>Conveniência e Oportunidade</w:t>
      </w:r>
    </w:p>
    <w:p w:rsidR="00B57514" w:rsidRPr="00B57514" w:rsidP="00B57514" w14:paraId="1A719154" w14:textId="77777777">
      <w:pPr>
        <w:pStyle w:val="NormalWeb"/>
        <w:rPr>
          <w:rFonts w:asciiTheme="majorHAnsi" w:hAnsiTheme="majorHAnsi" w:cstheme="majorHAnsi"/>
        </w:rPr>
      </w:pPr>
      <w:r w:rsidRPr="00B57514">
        <w:rPr>
          <w:rFonts w:asciiTheme="majorHAnsi" w:hAnsiTheme="majorHAnsi" w:cstheme="majorHAnsi"/>
        </w:rPr>
        <w:t xml:space="preserve">Sob o ponto de vista da </w:t>
      </w:r>
      <w:r w:rsidRPr="00B57514">
        <w:rPr>
          <w:rFonts w:asciiTheme="majorHAnsi" w:hAnsiTheme="majorHAnsi" w:cstheme="majorHAnsi"/>
          <w:b/>
          <w:bCs/>
        </w:rPr>
        <w:t>Conveniência e Oportunidade</w:t>
      </w:r>
      <w:r w:rsidRPr="00B57514">
        <w:rPr>
          <w:rFonts w:asciiTheme="majorHAnsi" w:hAnsiTheme="majorHAnsi" w:cstheme="majorHAnsi"/>
        </w:rPr>
        <w:t xml:space="preserve">, a proposição é </w:t>
      </w:r>
      <w:r w:rsidRPr="00B57514">
        <w:rPr>
          <w:rFonts w:asciiTheme="majorHAnsi" w:hAnsiTheme="majorHAnsi" w:cstheme="majorHAnsi"/>
          <w:b/>
          <w:bCs/>
        </w:rPr>
        <w:t>altamente meritória e oportuna</w:t>
      </w:r>
      <w:r w:rsidRPr="00B57514">
        <w:rPr>
          <w:rFonts w:asciiTheme="majorHAnsi" w:hAnsiTheme="majorHAnsi" w:cstheme="majorHAnsi"/>
        </w:rPr>
        <w:t>, pois atende a uma demanda social urgente e se alinha perfeitamente com os objetivos desta Comissão:</w:t>
      </w:r>
    </w:p>
    <w:p w:rsidR="00B57514" w:rsidRPr="00B57514" w:rsidP="00B57514" w14:paraId="11E0F280" w14:textId="77777777">
      <w:pPr>
        <w:pStyle w:val="NormalWeb"/>
        <w:numPr>
          <w:ilvl w:val="0"/>
          <w:numId w:val="31"/>
        </w:numPr>
        <w:rPr>
          <w:rFonts w:asciiTheme="majorHAnsi" w:hAnsiTheme="majorHAnsi" w:cstheme="majorHAnsi"/>
        </w:rPr>
      </w:pPr>
      <w:r w:rsidRPr="00B57514">
        <w:rPr>
          <w:rFonts w:asciiTheme="majorHAnsi" w:hAnsiTheme="majorHAnsi" w:cstheme="majorHAnsi"/>
          <w:b/>
          <w:bCs/>
        </w:rPr>
        <w:t>Saúde:</w:t>
      </w:r>
      <w:r w:rsidRPr="00B57514">
        <w:rPr>
          <w:rFonts w:asciiTheme="majorHAnsi" w:hAnsiTheme="majorHAnsi" w:cstheme="majorHAnsi"/>
        </w:rPr>
        <w:t xml:space="preserve"> A medida contribui para a </w:t>
      </w:r>
      <w:r w:rsidRPr="00B57514">
        <w:rPr>
          <w:rFonts w:asciiTheme="majorHAnsi" w:hAnsiTheme="majorHAnsi" w:cstheme="majorHAnsi"/>
          <w:b/>
          <w:bCs/>
        </w:rPr>
        <w:t>redução do risco de agravos</w:t>
      </w:r>
      <w:r w:rsidRPr="00B57514">
        <w:rPr>
          <w:rFonts w:asciiTheme="majorHAnsi" w:hAnsiTheme="majorHAnsi" w:cstheme="majorHAnsi"/>
        </w:rPr>
        <w:t xml:space="preserve"> (CF/88, art. 196) e para a garantia da </w:t>
      </w:r>
      <w:r w:rsidRPr="00B57514">
        <w:rPr>
          <w:rFonts w:asciiTheme="majorHAnsi" w:hAnsiTheme="majorHAnsi" w:cstheme="majorHAnsi"/>
          <w:b/>
          <w:bCs/>
        </w:rPr>
        <w:t>continuidade e qualidade dos serviços de saúde</w:t>
      </w:r>
      <w:r w:rsidRPr="00B57514">
        <w:rPr>
          <w:rFonts w:asciiTheme="majorHAnsi" w:hAnsiTheme="majorHAnsi" w:cstheme="majorHAnsi"/>
        </w:rPr>
        <w:t xml:space="preserve"> à população, ao proteger os servidores públicos que estão na linha de frente e que têm sido alvo de agressões. A insegurança compromete a </w:t>
      </w:r>
      <w:r w:rsidRPr="00B57514">
        <w:rPr>
          <w:rFonts w:asciiTheme="majorHAnsi" w:hAnsiTheme="majorHAnsi" w:cstheme="majorHAnsi"/>
          <w:b/>
          <w:bCs/>
        </w:rPr>
        <w:t>integralidade</w:t>
      </w:r>
      <w:r w:rsidRPr="00B57514">
        <w:rPr>
          <w:rFonts w:asciiTheme="majorHAnsi" w:hAnsiTheme="majorHAnsi" w:cstheme="majorHAnsi"/>
        </w:rPr>
        <w:t xml:space="preserve"> da assistência.</w:t>
      </w:r>
    </w:p>
    <w:p w:rsidR="00B57514" w:rsidRPr="00B57514" w:rsidP="00B57514" w14:paraId="7DC3C7B4" w14:textId="77777777">
      <w:pPr>
        <w:pStyle w:val="NormalWeb"/>
        <w:numPr>
          <w:ilvl w:val="0"/>
          <w:numId w:val="31"/>
        </w:numPr>
        <w:rPr>
          <w:rFonts w:asciiTheme="majorHAnsi" w:hAnsiTheme="majorHAnsi" w:cstheme="majorHAnsi"/>
        </w:rPr>
      </w:pPr>
      <w:r w:rsidRPr="00B57514">
        <w:rPr>
          <w:rFonts w:asciiTheme="majorHAnsi" w:hAnsiTheme="majorHAnsi" w:cstheme="majorHAnsi"/>
          <w:b/>
          <w:bCs/>
        </w:rPr>
        <w:t>Educação:</w:t>
      </w:r>
      <w:r w:rsidRPr="00B57514">
        <w:rPr>
          <w:rFonts w:asciiTheme="majorHAnsi" w:hAnsiTheme="majorHAnsi" w:cstheme="majorHAnsi"/>
        </w:rPr>
        <w:t xml:space="preserve"> A violência no ambiente escolar atenta contra o princípio da </w:t>
      </w:r>
      <w:r w:rsidRPr="00B57514">
        <w:rPr>
          <w:rFonts w:asciiTheme="majorHAnsi" w:hAnsiTheme="majorHAnsi" w:cstheme="majorHAnsi"/>
          <w:b/>
          <w:bCs/>
        </w:rPr>
        <w:t>proteção integral</w:t>
      </w:r>
      <w:r w:rsidRPr="00B57514">
        <w:rPr>
          <w:rFonts w:asciiTheme="majorHAnsi" w:hAnsiTheme="majorHAnsi" w:cstheme="majorHAnsi"/>
        </w:rPr>
        <w:t xml:space="preserve"> à criança, ao adolescente e ao jovem (CF/88, art. 227). A instalação do botão de pânico reforça o dever do Estado de garantir um ambiente seguro, condição </w:t>
      </w:r>
      <w:r w:rsidRPr="00B57514">
        <w:rPr>
          <w:rFonts w:asciiTheme="majorHAnsi" w:hAnsiTheme="majorHAnsi" w:cstheme="majorHAnsi"/>
          <w:i/>
          <w:iCs/>
        </w:rPr>
        <w:t>sine</w:t>
      </w:r>
      <w:r w:rsidRPr="00B57514">
        <w:rPr>
          <w:rFonts w:asciiTheme="majorHAnsi" w:hAnsiTheme="majorHAnsi" w:cstheme="majorHAnsi"/>
          <w:i/>
          <w:iCs/>
        </w:rPr>
        <w:t xml:space="preserve"> </w:t>
      </w:r>
      <w:r w:rsidRPr="00B57514">
        <w:rPr>
          <w:rFonts w:asciiTheme="majorHAnsi" w:hAnsiTheme="majorHAnsi" w:cstheme="majorHAnsi"/>
          <w:i/>
          <w:iCs/>
        </w:rPr>
        <w:t>qua</w:t>
      </w:r>
      <w:r w:rsidRPr="00B57514">
        <w:rPr>
          <w:rFonts w:asciiTheme="majorHAnsi" w:hAnsiTheme="majorHAnsi" w:cstheme="majorHAnsi"/>
          <w:i/>
          <w:iCs/>
        </w:rPr>
        <w:t xml:space="preserve"> non</w:t>
      </w:r>
      <w:r w:rsidRPr="00B57514">
        <w:rPr>
          <w:rFonts w:asciiTheme="majorHAnsi" w:hAnsiTheme="majorHAnsi" w:cstheme="majorHAnsi"/>
        </w:rPr>
        <w:t xml:space="preserve"> para o pleno exercício do direito à </w:t>
      </w:r>
      <w:r w:rsidRPr="00B57514">
        <w:rPr>
          <w:rFonts w:asciiTheme="majorHAnsi" w:hAnsiTheme="majorHAnsi" w:cstheme="majorHAnsi"/>
          <w:b/>
          <w:bCs/>
        </w:rPr>
        <w:t>Educação</w:t>
      </w:r>
      <w:r w:rsidRPr="00B57514">
        <w:rPr>
          <w:rFonts w:asciiTheme="majorHAnsi" w:hAnsiTheme="majorHAnsi" w:cstheme="majorHAnsi"/>
        </w:rPr>
        <w:t xml:space="preserve"> (CF/88, art. 205).</w:t>
      </w:r>
    </w:p>
    <w:p w:rsidR="00B57514" w:rsidRPr="00B57514" w:rsidP="00B57514" w14:paraId="5AD12EDD" w14:textId="77777777">
      <w:pPr>
        <w:pStyle w:val="NormalWeb"/>
        <w:numPr>
          <w:ilvl w:val="0"/>
          <w:numId w:val="31"/>
        </w:numPr>
        <w:rPr>
          <w:rFonts w:asciiTheme="majorHAnsi" w:hAnsiTheme="majorHAnsi" w:cstheme="majorHAnsi"/>
        </w:rPr>
      </w:pPr>
      <w:r w:rsidRPr="00B57514">
        <w:rPr>
          <w:rFonts w:asciiTheme="majorHAnsi" w:hAnsiTheme="majorHAnsi" w:cstheme="majorHAnsi"/>
          <w:b/>
          <w:bCs/>
        </w:rPr>
        <w:t>Assistência Social:</w:t>
      </w:r>
      <w:r w:rsidRPr="00B57514">
        <w:rPr>
          <w:rFonts w:asciiTheme="majorHAnsi" w:hAnsiTheme="majorHAnsi" w:cstheme="majorHAnsi"/>
        </w:rPr>
        <w:t xml:space="preserve"> A segurança nas unidades de saúde e educação impacta diretamente a </w:t>
      </w:r>
      <w:r w:rsidRPr="00B57514">
        <w:rPr>
          <w:rFonts w:asciiTheme="majorHAnsi" w:hAnsiTheme="majorHAnsi" w:cstheme="majorHAnsi"/>
          <w:b/>
          <w:bCs/>
        </w:rPr>
        <w:t>proteção social</w:t>
      </w:r>
      <w:r w:rsidRPr="00B57514">
        <w:rPr>
          <w:rFonts w:asciiTheme="majorHAnsi" w:hAnsiTheme="majorHAnsi" w:cstheme="majorHAnsi"/>
        </w:rPr>
        <w:t>, garantindo que os cidadãos mais vulneráveis (crianças, adolescentes e usuários do SUS) possam acessar os serviços públicos essenciais sem risco à sua integridade.</w:t>
      </w:r>
    </w:p>
    <w:p w:rsidR="00B57514" w:rsidRPr="00B57514" w:rsidP="00B57514" w14:paraId="25FFB279" w14:textId="77777777">
      <w:pPr>
        <w:pStyle w:val="NormalWeb"/>
        <w:rPr>
          <w:rFonts w:asciiTheme="majorHAnsi" w:hAnsiTheme="majorHAnsi" w:cstheme="majorHAnsi"/>
        </w:rPr>
      </w:pPr>
      <w:r w:rsidRPr="00B57514">
        <w:rPr>
          <w:rFonts w:asciiTheme="majorHAnsi" w:hAnsiTheme="majorHAnsi" w:cstheme="majorHAnsi"/>
        </w:rPr>
        <w:t>A proposta, especialmente com a priorização estabelecida no Artigo 2º, demonstra prudência na gestão dos recursos e foco nas áreas de maior necessidade.</w:t>
      </w:r>
    </w:p>
    <w:p w:rsidR="00C829EC" w:rsidRPr="004879AB" w:rsidP="001728BA" w14:paraId="68CF256F" w14:textId="2DB206C6">
      <w:pPr>
        <w:pStyle w:val="NormalWeb"/>
        <w:spacing w:before="0" w:beforeAutospacing="0" w:after="0" w:afterAutospacing="0"/>
        <w:jc w:val="both"/>
        <w:rPr>
          <w:rFonts w:asciiTheme="majorHAnsi" w:hAnsiTheme="majorHAnsi" w:cstheme="majorHAnsi"/>
        </w:rPr>
      </w:pPr>
      <w:r w:rsidRPr="004879AB">
        <w:rPr>
          <w:rFonts w:asciiTheme="majorHAnsi" w:hAnsiTheme="majorHAnsi" w:cstheme="majorHAnsi"/>
          <w:b/>
        </w:rPr>
        <w:t>III -</w:t>
      </w:r>
      <w:r w:rsidRPr="004879AB">
        <w:rPr>
          <w:rFonts w:asciiTheme="majorHAnsi" w:hAnsiTheme="majorHAnsi" w:cstheme="majorHAnsi"/>
        </w:rPr>
        <w:t xml:space="preserve"> </w:t>
      </w:r>
      <w:r w:rsidRPr="004879AB">
        <w:rPr>
          <w:rFonts w:asciiTheme="majorHAnsi" w:hAnsiTheme="majorHAnsi" w:cstheme="majorHAnsi"/>
          <w:b/>
          <w:bCs/>
        </w:rPr>
        <w:t>OFERECIMENTO DE SUBSTITUTIVO, EMENDAS OU SUBEMENDAS</w:t>
      </w:r>
      <w:r w:rsidRPr="004879AB">
        <w:rPr>
          <w:rFonts w:asciiTheme="majorHAnsi" w:hAnsiTheme="majorHAnsi" w:cstheme="majorHAnsi"/>
        </w:rPr>
        <w:t xml:space="preserve"> </w:t>
      </w:r>
    </w:p>
    <w:p w:rsidR="001C3048" w:rsidRPr="004879AB" w:rsidP="001728BA" w14:paraId="3C47AF58" w14:textId="77777777">
      <w:pPr>
        <w:pStyle w:val="NormalWeb"/>
        <w:spacing w:before="0" w:beforeAutospacing="0" w:after="0" w:afterAutospacing="0"/>
        <w:jc w:val="both"/>
        <w:rPr>
          <w:rFonts w:asciiTheme="majorHAnsi" w:hAnsiTheme="majorHAnsi" w:cstheme="majorHAnsi"/>
        </w:rPr>
      </w:pPr>
    </w:p>
    <w:p w:rsidR="00B61EE5" w:rsidRPr="004879AB" w:rsidP="001728BA" w14:paraId="4F6565B6" w14:textId="166E8269">
      <w:pPr>
        <w:pStyle w:val="NormalWeb"/>
        <w:jc w:val="both"/>
        <w:rPr>
          <w:rFonts w:asciiTheme="majorHAnsi" w:hAnsiTheme="majorHAnsi" w:cstheme="majorHAnsi"/>
        </w:rPr>
      </w:pPr>
      <w:r w:rsidRPr="004879AB">
        <w:rPr>
          <w:rFonts w:asciiTheme="majorHAnsi" w:hAnsiTheme="majorHAnsi" w:cstheme="majorHAnsi"/>
        </w:rPr>
        <w:t>Após análise</w:t>
      </w:r>
      <w:r w:rsidRPr="004879AB" w:rsidR="00063E7D">
        <w:rPr>
          <w:rFonts w:asciiTheme="majorHAnsi" w:hAnsiTheme="majorHAnsi" w:cstheme="majorHAnsi"/>
        </w:rPr>
        <w:t xml:space="preserve"> detalhada do </w:t>
      </w:r>
      <w:r w:rsidRPr="004879AB" w:rsidR="00063E7D">
        <w:rPr>
          <w:rFonts w:asciiTheme="majorHAnsi" w:hAnsiTheme="majorHAnsi" w:cstheme="majorHAnsi"/>
          <w:b/>
        </w:rPr>
        <w:t>P</w:t>
      </w:r>
      <w:r w:rsidRPr="004879AB" w:rsidR="00DB75E8">
        <w:rPr>
          <w:rFonts w:asciiTheme="majorHAnsi" w:hAnsiTheme="majorHAnsi" w:cstheme="majorHAnsi"/>
          <w:b/>
        </w:rPr>
        <w:t>rojeto</w:t>
      </w:r>
      <w:r w:rsidRPr="004879AB">
        <w:rPr>
          <w:rFonts w:asciiTheme="majorHAnsi" w:hAnsiTheme="majorHAnsi" w:cstheme="majorHAnsi"/>
          <w:b/>
        </w:rPr>
        <w:t xml:space="preserve"> de</w:t>
      </w:r>
      <w:r w:rsidRPr="004879AB" w:rsidR="00063E7D">
        <w:rPr>
          <w:rFonts w:asciiTheme="majorHAnsi" w:hAnsiTheme="majorHAnsi" w:cstheme="majorHAnsi"/>
          <w:b/>
        </w:rPr>
        <w:t xml:space="preserve"> Le</w:t>
      </w:r>
      <w:r w:rsidR="004902E1">
        <w:rPr>
          <w:rFonts w:asciiTheme="majorHAnsi" w:hAnsiTheme="majorHAnsi" w:cstheme="majorHAnsi"/>
          <w:b/>
        </w:rPr>
        <w:t>i nº 10</w:t>
      </w:r>
      <w:r w:rsidRPr="004879AB" w:rsidR="001C3048">
        <w:rPr>
          <w:rFonts w:asciiTheme="majorHAnsi" w:hAnsiTheme="majorHAnsi" w:cstheme="majorHAnsi"/>
          <w:b/>
        </w:rPr>
        <w:t>8</w:t>
      </w:r>
      <w:r w:rsidRPr="004879AB" w:rsidR="00063E7D">
        <w:rPr>
          <w:rFonts w:asciiTheme="majorHAnsi" w:hAnsiTheme="majorHAnsi" w:cstheme="majorHAnsi"/>
          <w:b/>
        </w:rPr>
        <w:t>/2025</w:t>
      </w:r>
      <w:r w:rsidRPr="004879AB" w:rsidR="00DB75E8">
        <w:rPr>
          <w:rFonts w:asciiTheme="majorHAnsi" w:hAnsiTheme="majorHAnsi" w:cstheme="majorHAnsi"/>
        </w:rPr>
        <w:t xml:space="preserve"> apresentado</w:t>
      </w:r>
      <w:r w:rsidRPr="004879AB">
        <w:rPr>
          <w:rFonts w:asciiTheme="majorHAnsi" w:hAnsiTheme="majorHAnsi" w:cstheme="majorHAnsi"/>
        </w:rPr>
        <w:t xml:space="preserve">, </w:t>
      </w:r>
      <w:r w:rsidRPr="004879AB">
        <w:rPr>
          <w:rFonts w:asciiTheme="majorHAnsi" w:hAnsiTheme="majorHAnsi" w:cstheme="majorHAnsi"/>
        </w:rPr>
        <w:t>esta</w:t>
      </w:r>
      <w:r w:rsidRPr="004879AB">
        <w:rPr>
          <w:rFonts w:asciiTheme="majorHAnsi" w:hAnsiTheme="majorHAnsi" w:cstheme="majorHAnsi"/>
        </w:rPr>
        <w:t xml:space="preserve"> </w:t>
      </w:r>
      <w:r w:rsidRPr="004879AB" w:rsidR="00063E7D">
        <w:rPr>
          <w:rFonts w:asciiTheme="majorHAnsi" w:hAnsiTheme="majorHAnsi" w:cstheme="majorHAnsi"/>
        </w:rPr>
        <w:t>Relatoria conclui que o projeto</w:t>
      </w:r>
      <w:r w:rsidRPr="004879AB">
        <w:rPr>
          <w:rFonts w:asciiTheme="majorHAnsi" w:hAnsiTheme="majorHAnsi" w:cstheme="majorHAnsi"/>
        </w:rPr>
        <w:t xml:space="preserve"> não exige a apresentação de </w:t>
      </w:r>
      <w:r w:rsidRPr="004879AB">
        <w:rPr>
          <w:rFonts w:asciiTheme="majorHAnsi" w:hAnsiTheme="majorHAnsi" w:cstheme="majorHAnsi"/>
          <w:b/>
        </w:rPr>
        <w:t>subst</w:t>
      </w:r>
      <w:r w:rsidRPr="004879AB" w:rsidR="00DB75E8">
        <w:rPr>
          <w:rFonts w:asciiTheme="majorHAnsi" w:hAnsiTheme="majorHAnsi" w:cstheme="majorHAnsi"/>
          <w:b/>
        </w:rPr>
        <w:t>itutivos, emendas ou subemendas</w:t>
      </w:r>
      <w:r w:rsidRPr="004879AB">
        <w:rPr>
          <w:rFonts w:asciiTheme="majorHAnsi" w:hAnsiTheme="majorHAnsi" w:cstheme="majorHAnsi"/>
        </w:rPr>
        <w:t>, considerando que as eme</w:t>
      </w:r>
      <w:r w:rsidRPr="004879AB" w:rsidR="001C3048">
        <w:rPr>
          <w:rFonts w:asciiTheme="majorHAnsi" w:hAnsiTheme="majorHAnsi" w:cstheme="majorHAnsi"/>
        </w:rPr>
        <w:t xml:space="preserve">ndas já apresentadas </w:t>
      </w:r>
      <w:r w:rsidRPr="004879AB">
        <w:rPr>
          <w:rFonts w:asciiTheme="majorHAnsi" w:hAnsiTheme="majorHAnsi" w:cstheme="majorHAnsi"/>
        </w:rPr>
        <w:t>sanaram os possíveis vícios de iniciativa e aprimoraram a r</w:t>
      </w:r>
      <w:r w:rsidRPr="004879AB" w:rsidR="001C3048">
        <w:rPr>
          <w:rFonts w:asciiTheme="majorHAnsi" w:hAnsiTheme="majorHAnsi" w:cstheme="majorHAnsi"/>
        </w:rPr>
        <w:t>edação do texto,</w:t>
      </w:r>
      <w:r w:rsidRPr="004879AB">
        <w:rPr>
          <w:rFonts w:asciiTheme="majorHAnsi" w:hAnsiTheme="majorHAnsi" w:cstheme="majorHAnsi"/>
        </w:rPr>
        <w:t xml:space="preserve"> </w:t>
      </w:r>
      <w:r w:rsidRPr="004879AB" w:rsidR="00B13198">
        <w:rPr>
          <w:rFonts w:asciiTheme="majorHAnsi" w:hAnsiTheme="majorHAnsi" w:cstheme="majorHAnsi"/>
        </w:rPr>
        <w:t>esta</w:t>
      </w:r>
      <w:r w:rsidRPr="004879AB">
        <w:rPr>
          <w:rFonts w:asciiTheme="majorHAnsi" w:hAnsiTheme="majorHAnsi" w:cstheme="majorHAnsi"/>
        </w:rPr>
        <w:t xml:space="preserve"> Relatoria entende que o Projeto de Lei se encontra em condições ideais para deliberação, </w:t>
      </w:r>
      <w:r w:rsidRPr="004879AB">
        <w:rPr>
          <w:rFonts w:asciiTheme="majorHAnsi" w:hAnsiTheme="majorHAnsi" w:cstheme="majorHAnsi"/>
          <w:b/>
          <w:bCs/>
        </w:rPr>
        <w:t>não sendo necessária a apresentação de substitutivo, emendas ou subemendas adicionais</w:t>
      </w:r>
      <w:r w:rsidRPr="004879AB">
        <w:rPr>
          <w:rFonts w:asciiTheme="majorHAnsi" w:hAnsiTheme="majorHAnsi" w:cstheme="majorHAnsi"/>
        </w:rPr>
        <w:t xml:space="preserve"> por esta Comissão.</w:t>
      </w:r>
    </w:p>
    <w:p w:rsidR="001C3048" w:rsidRPr="004879AB" w:rsidP="001728BA" w14:paraId="5476D6BE" w14:textId="77777777">
      <w:pPr>
        <w:pStyle w:val="NormalWeb"/>
        <w:spacing w:before="0" w:beforeAutospacing="0" w:after="0" w:afterAutospacing="0"/>
        <w:jc w:val="both"/>
        <w:rPr>
          <w:rFonts w:asciiTheme="majorHAnsi" w:hAnsiTheme="majorHAnsi" w:cstheme="majorHAnsi"/>
          <w:b/>
          <w:bCs/>
        </w:rPr>
      </w:pPr>
    </w:p>
    <w:p w:rsidR="00C829EC" w:rsidRPr="004879AB" w:rsidP="001728BA" w14:paraId="26D3B4E4" w14:textId="1033B774">
      <w:pPr>
        <w:pStyle w:val="NormalWeb"/>
        <w:spacing w:before="0" w:beforeAutospacing="0" w:after="0" w:afterAutospacing="0"/>
        <w:jc w:val="both"/>
        <w:rPr>
          <w:rFonts w:asciiTheme="majorHAnsi" w:hAnsiTheme="majorHAnsi" w:cstheme="majorHAnsi"/>
          <w:b/>
          <w:bCs/>
        </w:rPr>
      </w:pPr>
      <w:r w:rsidRPr="004879AB">
        <w:rPr>
          <w:rFonts w:asciiTheme="majorHAnsi" w:hAnsiTheme="majorHAnsi" w:cstheme="majorHAnsi"/>
          <w:b/>
          <w:bCs/>
        </w:rPr>
        <w:t>IV -  DECISÃO D</w:t>
      </w:r>
      <w:r w:rsidRPr="004879AB" w:rsidR="004A7437">
        <w:rPr>
          <w:rFonts w:asciiTheme="majorHAnsi" w:hAnsiTheme="majorHAnsi" w:cstheme="majorHAnsi"/>
          <w:b/>
          <w:bCs/>
        </w:rPr>
        <w:t>A COMISSÃO</w:t>
      </w:r>
    </w:p>
    <w:p w:rsidR="004A7437" w:rsidRPr="004879AB" w:rsidP="001728BA" w14:paraId="38F7A3DD" w14:textId="77777777">
      <w:pPr>
        <w:pStyle w:val="NormalWeb"/>
        <w:spacing w:before="0" w:beforeAutospacing="0" w:after="0" w:afterAutospacing="0"/>
        <w:jc w:val="both"/>
        <w:rPr>
          <w:rFonts w:asciiTheme="majorHAnsi" w:hAnsiTheme="majorHAnsi" w:cstheme="majorHAnsi"/>
          <w:b/>
          <w:bCs/>
        </w:rPr>
      </w:pPr>
    </w:p>
    <w:p w:rsidR="004A7437" w:rsidRPr="004879AB" w:rsidP="001728BA" w14:paraId="5FABA39D" w14:textId="0A300591">
      <w:pPr>
        <w:pStyle w:val="NormalWeb"/>
        <w:spacing w:before="0" w:beforeAutospacing="0" w:after="0" w:afterAutospacing="0"/>
        <w:jc w:val="both"/>
        <w:rPr>
          <w:rFonts w:asciiTheme="majorHAnsi" w:hAnsiTheme="majorHAnsi" w:cstheme="majorHAnsi"/>
          <w:b/>
          <w:bCs/>
        </w:rPr>
      </w:pPr>
      <w:r w:rsidRPr="004879AB">
        <w:rPr>
          <w:rFonts w:asciiTheme="majorHAnsi" w:hAnsiTheme="majorHAnsi" w:cstheme="majorHAnsi"/>
        </w:rPr>
        <w:t xml:space="preserve">A Comissão de Saúde, Educação, Cultura, Esporte e Assistência Social aprova, por unanimidade, </w:t>
      </w:r>
      <w:r w:rsidRPr="004879AB" w:rsidR="00B61EE5">
        <w:rPr>
          <w:rFonts w:asciiTheme="majorHAnsi" w:hAnsiTheme="majorHAnsi" w:cstheme="majorHAnsi"/>
        </w:rPr>
        <w:t>o</w:t>
      </w:r>
      <w:r w:rsidR="00B57514">
        <w:rPr>
          <w:rFonts w:asciiTheme="majorHAnsi" w:hAnsiTheme="majorHAnsi" w:cstheme="majorHAnsi"/>
        </w:rPr>
        <w:t xml:space="preserve"> Projeto de Decreto de Lei nº 10</w:t>
      </w:r>
      <w:r w:rsidRPr="004879AB" w:rsidR="001C3048">
        <w:rPr>
          <w:rFonts w:asciiTheme="majorHAnsi" w:hAnsiTheme="majorHAnsi" w:cstheme="majorHAnsi"/>
        </w:rPr>
        <w:t>8</w:t>
      </w:r>
      <w:r w:rsidRPr="004879AB">
        <w:rPr>
          <w:rFonts w:asciiTheme="majorHAnsi" w:hAnsiTheme="majorHAnsi" w:cstheme="majorHAnsi"/>
        </w:rPr>
        <w:t xml:space="preserve">/2025, sem emendas, considerando-o </w:t>
      </w:r>
      <w:r w:rsidRPr="004879AB">
        <w:rPr>
          <w:rFonts w:asciiTheme="majorHAnsi" w:hAnsiTheme="majorHAnsi" w:cstheme="majorHAnsi"/>
          <w:b/>
          <w:bCs/>
        </w:rPr>
        <w:t>pertinente e de alta relevância social</w:t>
      </w:r>
      <w:r w:rsidRPr="004879AB">
        <w:rPr>
          <w:rFonts w:asciiTheme="majorHAnsi" w:hAnsiTheme="majorHAnsi" w:cstheme="majorHAnsi"/>
        </w:rPr>
        <w:t xml:space="preserve"> para o município.</w:t>
      </w:r>
    </w:p>
    <w:p w:rsidR="00C829EC" w:rsidRPr="004879AB" w:rsidP="001728BA" w14:paraId="04CD94E6" w14:textId="3633CF17">
      <w:pPr>
        <w:pStyle w:val="NormalWeb"/>
        <w:jc w:val="both"/>
        <w:rPr>
          <w:rFonts w:asciiTheme="majorHAnsi" w:hAnsiTheme="majorHAnsi" w:cstheme="majorHAnsi"/>
        </w:rPr>
      </w:pPr>
    </w:p>
    <w:p w:rsidR="00105B00" w:rsidRPr="004879AB" w:rsidP="001728BA" w14:paraId="636E05C0" w14:textId="4A58008F">
      <w:pPr>
        <w:pStyle w:val="NormalWeb"/>
        <w:spacing w:line="360" w:lineRule="auto"/>
        <w:jc w:val="both"/>
        <w:rPr>
          <w:rStyle w:val="Strong"/>
          <w:rFonts w:asciiTheme="majorHAnsi" w:hAnsiTheme="majorHAnsi" w:cstheme="majorHAnsi"/>
        </w:rPr>
      </w:pPr>
      <w:r w:rsidRPr="004879AB">
        <w:rPr>
          <w:rStyle w:val="Strong"/>
          <w:rFonts w:asciiTheme="majorHAnsi" w:hAnsiTheme="majorHAnsi" w:cstheme="majorHAnsi"/>
        </w:rPr>
        <w:t>SALA DAS SESSÕES</w:t>
      </w:r>
      <w:r w:rsidRPr="004879AB" w:rsidR="00B61EE5">
        <w:rPr>
          <w:rStyle w:val="Strong"/>
          <w:rFonts w:asciiTheme="majorHAnsi" w:hAnsiTheme="majorHAnsi" w:cstheme="majorHAnsi"/>
        </w:rPr>
        <w:t xml:space="preserve"> “VEREADOR SANTO RÓT</w:t>
      </w:r>
      <w:r w:rsidR="00B57514">
        <w:rPr>
          <w:rStyle w:val="Strong"/>
          <w:rFonts w:asciiTheme="majorHAnsi" w:hAnsiTheme="majorHAnsi" w:cstheme="majorHAnsi"/>
        </w:rPr>
        <w:t>TOLI”, em 10 de novembro</w:t>
      </w:r>
      <w:r w:rsidRPr="004879AB">
        <w:rPr>
          <w:rStyle w:val="Strong"/>
          <w:rFonts w:asciiTheme="majorHAnsi" w:hAnsiTheme="majorHAnsi" w:cstheme="majorHAnsi"/>
        </w:rPr>
        <w:t xml:space="preserve"> de 2025.</w:t>
      </w:r>
    </w:p>
    <w:p w:rsidR="005B6271" w:rsidRPr="004879AB" w:rsidP="001728BA" w14:paraId="3E2245FE" w14:textId="49CF652F">
      <w:pPr>
        <w:jc w:val="both"/>
        <w:rPr>
          <w:rFonts w:asciiTheme="majorHAnsi" w:hAnsiTheme="majorHAnsi" w:cstheme="majorHAnsi"/>
          <w:b/>
          <w:iCs/>
          <w:sz w:val="24"/>
          <w:szCs w:val="24"/>
        </w:rPr>
      </w:pPr>
      <w:r w:rsidRPr="004879AB">
        <w:rPr>
          <w:rFonts w:asciiTheme="majorHAnsi" w:hAnsiTheme="majorHAnsi" w:cstheme="majorHAnsi"/>
          <w:b/>
          <w:iCs/>
          <w:sz w:val="24"/>
          <w:szCs w:val="24"/>
        </w:rPr>
        <w:t xml:space="preserve">Vereador Wilians Mendes de Oliveira </w:t>
      </w:r>
    </w:p>
    <w:p w:rsidR="005B6271" w:rsidRPr="004879AB" w:rsidP="001728BA" w14:paraId="43E3F9FD" w14:textId="77777777">
      <w:pPr>
        <w:jc w:val="both"/>
        <w:rPr>
          <w:rFonts w:eastAsia="Arial" w:asciiTheme="majorHAnsi" w:hAnsiTheme="majorHAnsi" w:cstheme="majorHAnsi"/>
          <w:i/>
          <w:iCs/>
          <w:sz w:val="24"/>
          <w:szCs w:val="24"/>
        </w:rPr>
      </w:pPr>
      <w:r w:rsidRPr="004879AB">
        <w:rPr>
          <w:rFonts w:eastAsia="Arial" w:asciiTheme="majorHAnsi" w:hAnsiTheme="majorHAnsi" w:cstheme="majorHAnsi"/>
          <w:i/>
          <w:iCs/>
          <w:sz w:val="24"/>
          <w:szCs w:val="24"/>
        </w:rPr>
        <w:t xml:space="preserve">Membro da Comissão/Relator </w:t>
      </w:r>
    </w:p>
    <w:p w:rsidR="004879AB" w:rsidP="001728BA" w14:paraId="20A873F6" w14:textId="77777777">
      <w:pPr>
        <w:pStyle w:val="BodyText"/>
        <w:spacing w:line="240" w:lineRule="auto"/>
        <w:jc w:val="both"/>
        <w:rPr>
          <w:rFonts w:asciiTheme="majorHAnsi" w:hAnsiTheme="majorHAnsi" w:cstheme="majorHAnsi"/>
          <w:b/>
          <w:color w:val="000000"/>
          <w:sz w:val="24"/>
          <w:szCs w:val="24"/>
          <w:u w:val="single"/>
        </w:rPr>
      </w:pPr>
    </w:p>
    <w:p w:rsidR="004879AB" w:rsidRPr="004879AB" w:rsidP="001728BA" w14:paraId="797562B4" w14:textId="77777777">
      <w:pPr>
        <w:pStyle w:val="BodyText"/>
        <w:spacing w:line="240" w:lineRule="auto"/>
        <w:jc w:val="both"/>
        <w:rPr>
          <w:rFonts w:asciiTheme="majorHAnsi" w:hAnsiTheme="majorHAnsi" w:cstheme="majorHAnsi"/>
          <w:b/>
          <w:color w:val="000000"/>
          <w:sz w:val="24"/>
          <w:szCs w:val="24"/>
          <w:u w:val="single"/>
        </w:rPr>
      </w:pPr>
    </w:p>
    <w:p w:rsidR="00105B00" w:rsidP="001728BA" w14:paraId="25CBB975" w14:textId="083FE03E">
      <w:pPr>
        <w:pStyle w:val="Heading3"/>
        <w:spacing w:line="360" w:lineRule="auto"/>
        <w:jc w:val="both"/>
        <w:rPr>
          <w:rStyle w:val="Strong"/>
          <w:rFonts w:asciiTheme="majorHAnsi" w:hAnsiTheme="majorHAnsi" w:cstheme="majorHAnsi"/>
          <w:b/>
          <w:bCs w:val="0"/>
          <w:color w:val="auto"/>
          <w:sz w:val="24"/>
          <w:szCs w:val="24"/>
        </w:rPr>
      </w:pPr>
      <w:r w:rsidRPr="004879AB">
        <w:rPr>
          <w:rStyle w:val="Strong"/>
          <w:rFonts w:asciiTheme="majorHAnsi" w:hAnsiTheme="majorHAnsi" w:cstheme="majorHAnsi"/>
          <w:b/>
          <w:bCs w:val="0"/>
          <w:color w:val="auto"/>
          <w:sz w:val="24"/>
          <w:szCs w:val="24"/>
        </w:rPr>
        <w:t>REFERÊNCIAS:</w:t>
      </w:r>
    </w:p>
    <w:p w:rsidR="00B57514" w:rsidP="00B57514" w14:paraId="7B05DF12" w14:textId="257EBFE6">
      <w:pPr>
        <w:pStyle w:val="NormalWeb"/>
      </w:pPr>
      <w:r>
        <w:rPr>
          <w:rFonts w:hAnsi="Symbol"/>
        </w:rPr>
        <w:t></w:t>
      </w:r>
      <w:r>
        <w:t xml:space="preserve">  BRASIL. </w:t>
      </w:r>
      <w:r>
        <w:rPr>
          <w:b/>
          <w:bCs/>
        </w:rPr>
        <w:t>Constituição da República Federativa do Brasil</w:t>
      </w:r>
      <w:r>
        <w:t xml:space="preserve"> de 1988. Brasília, DF: Presidência da República. </w:t>
      </w:r>
    </w:p>
    <w:p w:rsidR="00B57514" w:rsidP="00B57514" w14:paraId="2B4BA063" w14:textId="77777777">
      <w:pPr>
        <w:pStyle w:val="NormalWeb"/>
      </w:pPr>
      <w:r>
        <w:rPr>
          <w:rFonts w:hAnsi="Symbol"/>
        </w:rPr>
        <w:t></w:t>
      </w:r>
      <w:r>
        <w:t xml:space="preserve">  BRASIL. Lei nº 8.080, de 19 de setembro de 1990. Dispõe sobre as condições para a promoção, proteção e recuperação da saúde, a organização e o funcionamento dos serviços correspondentes e dá outras providências. Brasília, DF: Presidência da República.</w:t>
      </w:r>
    </w:p>
    <w:p w:rsidR="00B57514" w:rsidP="00B57514" w14:paraId="0F54D0B5" w14:textId="77777777">
      <w:pPr>
        <w:pStyle w:val="NormalWeb"/>
      </w:pPr>
      <w:r>
        <w:rPr>
          <w:rFonts w:hAnsi="Symbol"/>
        </w:rPr>
        <w:t></w:t>
      </w:r>
      <w:r>
        <w:t xml:space="preserve">  BRASIL. Lei nº 8.742, de 7 de dezembro de 1993. Dispõe sobre a organização da Assistência Social e dá outras providências. Brasília, DF: Presidência da República.</w:t>
      </w:r>
    </w:p>
    <w:p w:rsidR="00B57514" w:rsidP="00B57514" w14:paraId="43D761F5" w14:textId="77777777">
      <w:pPr>
        <w:pStyle w:val="NormalWeb"/>
      </w:pPr>
      <w:r>
        <w:rPr>
          <w:rFonts w:hAnsi="Symbol"/>
        </w:rPr>
        <w:t></w:t>
      </w:r>
      <w:r>
        <w:t xml:space="preserve">  BRASIL. Lei nº 9.394, de 20 de dezembro de 1996. Estabelece as diretrizes e bases da educação nacional. Brasília, DF: Presidência da República.</w:t>
      </w:r>
    </w:p>
    <w:p w:rsidR="00B57514" w:rsidP="00B57514" w14:paraId="38D5C24E" w14:textId="323B4F97">
      <w:pPr>
        <w:pStyle w:val="NormalWeb"/>
      </w:pPr>
      <w:r>
        <w:rPr>
          <w:rFonts w:hAnsi="Symbol"/>
        </w:rPr>
        <w:t></w:t>
      </w:r>
      <w:r>
        <w:t xml:space="preserve">  MOGI MIRIM. </w:t>
      </w:r>
      <w:r>
        <w:rPr>
          <w:b/>
          <w:bCs/>
        </w:rPr>
        <w:t>Lei Orgânica do Município de Mogi Mirim</w:t>
      </w:r>
      <w:r>
        <w:t>.</w:t>
      </w:r>
    </w:p>
    <w:p w:rsidR="00B57514" w:rsidP="00B57514" w14:paraId="7B8BFD0E" w14:textId="77777777">
      <w:pPr>
        <w:pStyle w:val="NormalWeb"/>
      </w:pPr>
      <w:r>
        <w:rPr>
          <w:rFonts w:hAnsi="Symbol"/>
        </w:rPr>
        <w:t></w:t>
      </w:r>
      <w:r>
        <w:t xml:space="preserve">  SUPREMO TRIBUNAL FEDERAL (STF). </w:t>
      </w:r>
      <w:r>
        <w:rPr>
          <w:b/>
          <w:bCs/>
        </w:rPr>
        <w:t>Recurso Extraordinário com Agravo 878.911 (Tema 917)</w:t>
      </w:r>
      <w:r>
        <w:t>. Relator: Min. Gilmar Mendes, julgado em 10 de outubro de 2016. (Sobre a constitucionalidade de lei de iniciativa parlamentar que gera despesa).</w:t>
      </w:r>
    </w:p>
    <w:p w:rsidR="00B57514" w:rsidRPr="00B57514" w:rsidP="00B57514" w14:paraId="2D1A4D1C" w14:textId="77777777"/>
    <w:p w:rsidR="001C3048" w:rsidP="001728BA" w14:paraId="2A37856D" w14:textId="77777777">
      <w:pPr>
        <w:jc w:val="both"/>
        <w:rPr>
          <w:rFonts w:asciiTheme="majorHAnsi" w:hAnsiTheme="majorHAnsi" w:cstheme="majorHAnsi"/>
          <w:b/>
          <w:color w:val="000000"/>
          <w:sz w:val="24"/>
          <w:szCs w:val="24"/>
          <w:u w:val="single"/>
        </w:rPr>
      </w:pPr>
    </w:p>
    <w:p w:rsidR="004374DD" w:rsidRPr="004879AB" w:rsidP="001728BA" w14:paraId="2F0E8B4B" w14:textId="77777777">
      <w:pPr>
        <w:jc w:val="both"/>
        <w:rPr>
          <w:rFonts w:asciiTheme="majorHAnsi" w:hAnsiTheme="majorHAnsi" w:cstheme="majorHAnsi"/>
          <w:b/>
          <w:color w:val="000000"/>
          <w:sz w:val="24"/>
          <w:szCs w:val="24"/>
          <w:u w:val="single"/>
        </w:rPr>
      </w:pPr>
    </w:p>
    <w:p w:rsidR="001C3048" w:rsidRPr="004879AB" w:rsidP="001728BA" w14:paraId="19C25BBF" w14:textId="77777777">
      <w:pPr>
        <w:jc w:val="both"/>
        <w:rPr>
          <w:rFonts w:asciiTheme="majorHAnsi" w:hAnsiTheme="majorHAnsi" w:cstheme="majorHAnsi"/>
          <w:b/>
          <w:color w:val="000000"/>
          <w:sz w:val="24"/>
          <w:szCs w:val="24"/>
          <w:u w:val="single"/>
        </w:rPr>
      </w:pPr>
    </w:p>
    <w:p w:rsidR="005B6271" w:rsidRPr="004879AB" w:rsidP="001728BA" w14:paraId="501B8DDB" w14:textId="47BB6244">
      <w:pPr>
        <w:jc w:val="both"/>
        <w:rPr>
          <w:rFonts w:asciiTheme="majorHAnsi" w:hAnsiTheme="majorHAnsi" w:cstheme="majorHAnsi"/>
          <w:sz w:val="24"/>
          <w:szCs w:val="24"/>
        </w:rPr>
      </w:pPr>
      <w:r w:rsidRPr="004879AB">
        <w:rPr>
          <w:rFonts w:asciiTheme="majorHAnsi" w:hAnsiTheme="majorHAnsi" w:cstheme="majorHAnsi"/>
          <w:b/>
          <w:color w:val="000000"/>
          <w:sz w:val="24"/>
          <w:szCs w:val="24"/>
          <w:u w:val="single"/>
        </w:rPr>
        <w:t xml:space="preserve">PARECER </w:t>
      </w:r>
      <w:r w:rsidRPr="004879AB" w:rsidR="00CA059F">
        <w:rPr>
          <w:rFonts w:asciiTheme="majorHAnsi" w:hAnsiTheme="majorHAnsi" w:cstheme="majorHAnsi"/>
          <w:b/>
          <w:color w:val="000000"/>
          <w:sz w:val="24"/>
          <w:szCs w:val="24"/>
          <w:u w:val="single"/>
        </w:rPr>
        <w:t xml:space="preserve">CONJUNTO </w:t>
      </w:r>
      <w:r w:rsidRPr="004879AB">
        <w:rPr>
          <w:rFonts w:asciiTheme="majorHAnsi" w:hAnsiTheme="majorHAnsi" w:cstheme="majorHAnsi"/>
          <w:b/>
          <w:color w:val="000000"/>
          <w:sz w:val="24"/>
          <w:szCs w:val="24"/>
          <w:u w:val="single"/>
        </w:rPr>
        <w:t>DA</w:t>
      </w:r>
      <w:r w:rsidRPr="004879AB" w:rsidR="00CA059F">
        <w:rPr>
          <w:rFonts w:asciiTheme="majorHAnsi" w:hAnsiTheme="majorHAnsi" w:cstheme="majorHAnsi"/>
          <w:b/>
          <w:color w:val="000000"/>
          <w:sz w:val="24"/>
          <w:szCs w:val="24"/>
          <w:u w:val="single"/>
        </w:rPr>
        <w:t>S COMISSÕES</w:t>
      </w:r>
      <w:r w:rsidRPr="004879AB">
        <w:rPr>
          <w:rFonts w:asciiTheme="majorHAnsi" w:hAnsiTheme="majorHAnsi" w:cstheme="majorHAnsi"/>
          <w:b/>
          <w:bCs/>
          <w:color w:val="000000"/>
          <w:sz w:val="24"/>
          <w:szCs w:val="24"/>
          <w:u w:val="single"/>
        </w:rPr>
        <w:t xml:space="preserve"> DE</w:t>
      </w:r>
      <w:r w:rsidRPr="004879AB" w:rsidR="00CA059F">
        <w:rPr>
          <w:rFonts w:asciiTheme="majorHAnsi" w:hAnsiTheme="majorHAnsi" w:cstheme="majorHAnsi"/>
          <w:b/>
          <w:bCs/>
          <w:color w:val="000000"/>
          <w:sz w:val="24"/>
          <w:szCs w:val="24"/>
          <w:u w:val="single"/>
        </w:rPr>
        <w:t xml:space="preserve"> EDUCAÇÃO, SAÚDE, CULTURA, ESPORTE E ASSISTÊNCIA SOCIAL E FINANÇAS E ORÇAMENTO REFERENTE</w:t>
      </w:r>
      <w:r w:rsidRPr="004879AB">
        <w:rPr>
          <w:rFonts w:asciiTheme="majorHAnsi" w:hAnsiTheme="majorHAnsi" w:cstheme="majorHAnsi"/>
          <w:b/>
          <w:color w:val="000000"/>
          <w:sz w:val="24"/>
          <w:szCs w:val="24"/>
          <w:u w:val="single"/>
        </w:rPr>
        <w:t xml:space="preserve"> AO PROJETO </w:t>
      </w:r>
      <w:r w:rsidRPr="004879AB" w:rsidR="00DE7BEA">
        <w:rPr>
          <w:rFonts w:asciiTheme="majorHAnsi" w:hAnsiTheme="majorHAnsi" w:cstheme="majorHAnsi"/>
          <w:b/>
          <w:color w:val="000000"/>
          <w:sz w:val="24"/>
          <w:szCs w:val="24"/>
          <w:u w:val="single"/>
        </w:rPr>
        <w:t>DE LEI</w:t>
      </w:r>
      <w:r w:rsidRPr="004879AB" w:rsidR="00CA059F">
        <w:rPr>
          <w:rFonts w:asciiTheme="majorHAnsi" w:hAnsiTheme="majorHAnsi" w:cstheme="majorHAnsi"/>
          <w:b/>
          <w:color w:val="000000"/>
          <w:sz w:val="24"/>
          <w:szCs w:val="24"/>
          <w:u w:val="single"/>
        </w:rPr>
        <w:t xml:space="preserve"> Nº</w:t>
      </w:r>
      <w:r w:rsidR="004902E1">
        <w:rPr>
          <w:rFonts w:asciiTheme="majorHAnsi" w:hAnsiTheme="majorHAnsi" w:cstheme="majorHAnsi"/>
          <w:b/>
          <w:color w:val="000000"/>
          <w:sz w:val="24"/>
          <w:szCs w:val="24"/>
          <w:u w:val="single"/>
        </w:rPr>
        <w:t xml:space="preserve"> 10</w:t>
      </w:r>
      <w:r w:rsidRPr="004879AB" w:rsidR="004879AB">
        <w:rPr>
          <w:rFonts w:asciiTheme="majorHAnsi" w:hAnsiTheme="majorHAnsi" w:cstheme="majorHAnsi"/>
          <w:b/>
          <w:color w:val="000000"/>
          <w:sz w:val="24"/>
          <w:szCs w:val="24"/>
          <w:u w:val="single"/>
        </w:rPr>
        <w:t>8</w:t>
      </w:r>
      <w:r w:rsidR="004902E1">
        <w:rPr>
          <w:rFonts w:asciiTheme="majorHAnsi" w:hAnsiTheme="majorHAnsi" w:cstheme="majorHAnsi"/>
          <w:b/>
          <w:color w:val="000000"/>
          <w:sz w:val="24"/>
          <w:szCs w:val="24"/>
          <w:u w:val="single"/>
        </w:rPr>
        <w:t xml:space="preserve"> DE 2025 DE AUTORIA DA</w:t>
      </w:r>
      <w:r w:rsidRPr="004879AB" w:rsidR="00CA059F">
        <w:rPr>
          <w:rFonts w:asciiTheme="majorHAnsi" w:hAnsiTheme="majorHAnsi" w:cstheme="majorHAnsi"/>
          <w:b/>
          <w:color w:val="000000"/>
          <w:sz w:val="24"/>
          <w:szCs w:val="24"/>
          <w:u w:val="single"/>
        </w:rPr>
        <w:t xml:space="preserve"> VEREADOR</w:t>
      </w:r>
      <w:r w:rsidR="004902E1">
        <w:rPr>
          <w:rFonts w:asciiTheme="majorHAnsi" w:hAnsiTheme="majorHAnsi" w:cstheme="majorHAnsi"/>
          <w:b/>
          <w:color w:val="000000"/>
          <w:sz w:val="24"/>
          <w:szCs w:val="24"/>
          <w:u w:val="single"/>
        </w:rPr>
        <w:t>A</w:t>
      </w:r>
      <w:r w:rsidRPr="004879AB" w:rsidR="00CA059F">
        <w:rPr>
          <w:rFonts w:asciiTheme="majorHAnsi" w:hAnsiTheme="majorHAnsi" w:cstheme="majorHAnsi"/>
          <w:b/>
          <w:color w:val="000000"/>
          <w:sz w:val="24"/>
          <w:szCs w:val="24"/>
          <w:u w:val="single"/>
        </w:rPr>
        <w:t xml:space="preserve"> </w:t>
      </w:r>
      <w:r w:rsidR="004902E1">
        <w:rPr>
          <w:rFonts w:asciiTheme="majorHAnsi" w:hAnsiTheme="majorHAnsi" w:cstheme="majorHAnsi"/>
          <w:b/>
          <w:color w:val="000000"/>
          <w:sz w:val="24"/>
          <w:szCs w:val="24"/>
          <w:u w:val="single"/>
        </w:rPr>
        <w:t>DANIELLA GONÇALVES DE AMOÊDO CAMPOS</w:t>
      </w:r>
      <w:r w:rsidRPr="004879AB">
        <w:rPr>
          <w:rFonts w:asciiTheme="majorHAnsi" w:hAnsiTheme="majorHAnsi" w:cstheme="majorHAnsi"/>
          <w:b/>
          <w:color w:val="000000"/>
          <w:sz w:val="24"/>
          <w:szCs w:val="24"/>
          <w:u w:val="single"/>
        </w:rPr>
        <w:t>.</w:t>
      </w:r>
    </w:p>
    <w:p w:rsidR="005B6271" w:rsidRPr="004879AB" w:rsidP="001728BA" w14:paraId="4C1DE4C6" w14:textId="5A8639E5">
      <w:pPr>
        <w:pStyle w:val="BodyText"/>
        <w:spacing w:before="240" w:after="0" w:line="240" w:lineRule="auto"/>
        <w:jc w:val="both"/>
        <w:rPr>
          <w:rFonts w:asciiTheme="majorHAnsi" w:hAnsiTheme="majorHAnsi" w:cstheme="majorHAnsi"/>
          <w:iCs/>
          <w:color w:val="000000"/>
          <w:sz w:val="24"/>
          <w:szCs w:val="24"/>
        </w:rPr>
      </w:pPr>
      <w:r w:rsidRPr="004879AB">
        <w:rPr>
          <w:rFonts w:asciiTheme="majorHAnsi" w:hAnsiTheme="majorHAnsi" w:cstheme="majorHAnsi"/>
          <w:iCs/>
          <w:color w:val="000000"/>
          <w:sz w:val="24"/>
          <w:szCs w:val="24"/>
        </w:rPr>
        <w:tab/>
        <w:t>Em estrita consonância com o voto proferido pelo eminente Relator e em comprimento ao</w:t>
      </w:r>
      <w:r w:rsidRPr="004879AB" w:rsidR="00F069F9">
        <w:rPr>
          <w:rFonts w:asciiTheme="majorHAnsi" w:hAnsiTheme="majorHAnsi" w:cstheme="majorHAnsi"/>
          <w:iCs/>
          <w:color w:val="000000"/>
          <w:sz w:val="24"/>
          <w:szCs w:val="24"/>
        </w:rPr>
        <w:t>s</w:t>
      </w:r>
      <w:r w:rsidRPr="004879AB">
        <w:rPr>
          <w:rFonts w:asciiTheme="majorHAnsi" w:hAnsiTheme="majorHAnsi" w:cstheme="majorHAnsi"/>
          <w:iCs/>
          <w:color w:val="000000"/>
          <w:sz w:val="24"/>
          <w:szCs w:val="24"/>
        </w:rPr>
        <w:t xml:space="preserve"> </w:t>
      </w:r>
      <w:r w:rsidRPr="004879AB" w:rsidR="00105B00">
        <w:rPr>
          <w:rFonts w:asciiTheme="majorHAnsi" w:hAnsiTheme="majorHAnsi" w:cstheme="majorHAnsi"/>
          <w:iCs/>
          <w:color w:val="000000"/>
          <w:sz w:val="24"/>
          <w:szCs w:val="24"/>
        </w:rPr>
        <w:t>artigo</w:t>
      </w:r>
      <w:r w:rsidRPr="004879AB" w:rsidR="00F069F9">
        <w:rPr>
          <w:rFonts w:asciiTheme="majorHAnsi" w:hAnsiTheme="majorHAnsi" w:cstheme="majorHAnsi"/>
          <w:iCs/>
          <w:color w:val="000000"/>
          <w:sz w:val="24"/>
          <w:szCs w:val="24"/>
        </w:rPr>
        <w:t xml:space="preserve">s 37 e </w:t>
      </w:r>
      <w:r w:rsidRPr="004879AB" w:rsidR="00BF5F2C">
        <w:rPr>
          <w:rFonts w:asciiTheme="majorHAnsi" w:hAnsiTheme="majorHAnsi" w:cstheme="majorHAnsi"/>
          <w:iCs/>
          <w:color w:val="000000"/>
          <w:sz w:val="24"/>
          <w:szCs w:val="24"/>
        </w:rPr>
        <w:t>39</w:t>
      </w:r>
      <w:r w:rsidRPr="004879AB">
        <w:rPr>
          <w:rFonts w:asciiTheme="majorHAnsi" w:hAnsiTheme="majorHAnsi" w:cstheme="majorHAnsi"/>
          <w:iCs/>
          <w:color w:val="000000"/>
          <w:sz w:val="24"/>
          <w:szCs w:val="24"/>
        </w:rPr>
        <w:t xml:space="preserve"> do Regimento Interno Vigente, todos os membros da comissão de</w:t>
      </w:r>
      <w:r w:rsidRPr="004879AB" w:rsidR="00F069F9">
        <w:rPr>
          <w:rFonts w:asciiTheme="majorHAnsi" w:hAnsiTheme="majorHAnsi" w:cstheme="majorHAnsi"/>
          <w:iCs/>
          <w:color w:val="000000"/>
          <w:sz w:val="24"/>
          <w:szCs w:val="24"/>
        </w:rPr>
        <w:t xml:space="preserve"> Finanças e Orçamento e Comissão de Educação, Saúde, Cultura, Esporte e Assistência Social</w:t>
      </w:r>
      <w:r w:rsidRPr="004879AB" w:rsidR="00105B00">
        <w:rPr>
          <w:rFonts w:asciiTheme="majorHAnsi" w:hAnsiTheme="majorHAnsi" w:cstheme="majorHAnsi"/>
          <w:iCs/>
          <w:color w:val="000000"/>
          <w:sz w:val="24"/>
          <w:szCs w:val="24"/>
        </w:rPr>
        <w:t xml:space="preserve"> foram favoráveis</w:t>
      </w:r>
      <w:r w:rsidRPr="004879AB">
        <w:rPr>
          <w:rFonts w:asciiTheme="majorHAnsi" w:hAnsiTheme="majorHAnsi" w:cstheme="majorHAnsi"/>
          <w:iCs/>
          <w:color w:val="000000"/>
          <w:sz w:val="24"/>
          <w:szCs w:val="24"/>
        </w:rPr>
        <w:t xml:space="preserve"> ao presente </w:t>
      </w:r>
      <w:r w:rsidRPr="004879AB" w:rsidR="00105B00">
        <w:rPr>
          <w:rFonts w:asciiTheme="majorHAnsi" w:hAnsiTheme="majorHAnsi" w:cstheme="majorHAnsi"/>
          <w:iCs/>
          <w:color w:val="000000"/>
          <w:sz w:val="24"/>
          <w:szCs w:val="24"/>
        </w:rPr>
        <w:t xml:space="preserve">parecer </w:t>
      </w:r>
      <w:r w:rsidRPr="004879AB" w:rsidR="00105B00">
        <w:rPr>
          <w:rFonts w:asciiTheme="majorHAnsi" w:hAnsiTheme="majorHAnsi" w:cstheme="majorHAnsi"/>
          <w:bCs/>
          <w:iCs/>
          <w:color w:val="000000"/>
          <w:sz w:val="24"/>
          <w:szCs w:val="24"/>
        </w:rPr>
        <w:t>do</w:t>
      </w:r>
      <w:r w:rsidRPr="004879AB" w:rsidR="00105B00">
        <w:rPr>
          <w:rFonts w:asciiTheme="majorHAnsi" w:hAnsiTheme="majorHAnsi" w:cstheme="majorHAnsi"/>
          <w:iCs/>
          <w:color w:val="000000"/>
          <w:sz w:val="24"/>
          <w:szCs w:val="24"/>
        </w:rPr>
        <w:t xml:space="preserve"> projeto</w:t>
      </w:r>
      <w:r w:rsidRPr="004879AB">
        <w:rPr>
          <w:rFonts w:asciiTheme="majorHAnsi" w:hAnsiTheme="majorHAnsi" w:cstheme="majorHAnsi"/>
          <w:iCs/>
          <w:color w:val="000000"/>
          <w:sz w:val="24"/>
          <w:szCs w:val="24"/>
        </w:rPr>
        <w:t xml:space="preserve"> de Lei em análise.</w:t>
      </w:r>
    </w:p>
    <w:p w:rsidR="005B6271" w:rsidRPr="004879AB" w:rsidP="001728BA" w14:paraId="45C1F29B" w14:textId="26FE3316">
      <w:pPr>
        <w:pStyle w:val="BodyText"/>
        <w:spacing w:before="240" w:after="0" w:line="240" w:lineRule="auto"/>
        <w:jc w:val="both"/>
        <w:rPr>
          <w:rFonts w:asciiTheme="majorHAnsi" w:hAnsiTheme="majorHAnsi" w:cstheme="majorHAnsi"/>
          <w:iCs/>
          <w:color w:val="000000"/>
          <w:sz w:val="24"/>
          <w:szCs w:val="24"/>
        </w:rPr>
      </w:pPr>
      <w:r w:rsidRPr="004879AB">
        <w:rPr>
          <w:rFonts w:asciiTheme="majorHAnsi" w:hAnsiTheme="majorHAnsi" w:cstheme="majorHAnsi"/>
          <w:iCs/>
          <w:color w:val="000000"/>
          <w:sz w:val="24"/>
          <w:szCs w:val="24"/>
        </w:rPr>
        <w:t>Portanto, esta</w:t>
      </w:r>
      <w:r w:rsidRPr="004879AB" w:rsidR="00F069F9">
        <w:rPr>
          <w:rFonts w:asciiTheme="majorHAnsi" w:hAnsiTheme="majorHAnsi" w:cstheme="majorHAnsi"/>
          <w:iCs/>
          <w:color w:val="000000"/>
          <w:sz w:val="24"/>
          <w:szCs w:val="24"/>
        </w:rPr>
        <w:t>s Comissões</w:t>
      </w:r>
      <w:r w:rsidRPr="004879AB">
        <w:rPr>
          <w:rFonts w:asciiTheme="majorHAnsi" w:hAnsiTheme="majorHAnsi" w:cstheme="majorHAnsi"/>
          <w:iCs/>
          <w:color w:val="000000"/>
          <w:sz w:val="24"/>
          <w:szCs w:val="24"/>
        </w:rPr>
        <w:t xml:space="preserve"> manifesta</w:t>
      </w:r>
      <w:r w:rsidRPr="004879AB" w:rsidR="00F069F9">
        <w:rPr>
          <w:rFonts w:asciiTheme="majorHAnsi" w:hAnsiTheme="majorHAnsi" w:cstheme="majorHAnsi"/>
          <w:iCs/>
          <w:color w:val="000000"/>
          <w:sz w:val="24"/>
          <w:szCs w:val="24"/>
        </w:rPr>
        <w:t>m</w:t>
      </w:r>
      <w:r w:rsidRPr="004879AB">
        <w:rPr>
          <w:rFonts w:asciiTheme="majorHAnsi" w:hAnsiTheme="majorHAnsi" w:cstheme="majorHAnsi"/>
          <w:iCs/>
          <w:color w:val="000000"/>
          <w:sz w:val="24"/>
          <w:szCs w:val="24"/>
        </w:rPr>
        <w:t xml:space="preserve"> o Parecer </w:t>
      </w:r>
      <w:r w:rsidRPr="004879AB">
        <w:rPr>
          <w:rFonts w:asciiTheme="majorHAnsi" w:hAnsiTheme="majorHAnsi" w:cstheme="majorHAnsi"/>
          <w:b/>
          <w:iCs/>
          <w:color w:val="000000"/>
          <w:sz w:val="24"/>
          <w:szCs w:val="24"/>
        </w:rPr>
        <w:t>FAVORÁVEL</w:t>
      </w:r>
      <w:r w:rsidRPr="004879AB">
        <w:rPr>
          <w:rFonts w:asciiTheme="majorHAnsi" w:hAnsiTheme="majorHAnsi" w:cstheme="majorHAnsi"/>
          <w:iCs/>
          <w:color w:val="000000"/>
          <w:sz w:val="24"/>
          <w:szCs w:val="24"/>
        </w:rPr>
        <w:t>, ao presente Projeto de Lei.</w:t>
      </w:r>
    </w:p>
    <w:p w:rsidR="005B6271" w:rsidRPr="004879AB" w:rsidP="001728BA" w14:paraId="3C8504D1" w14:textId="77777777">
      <w:pPr>
        <w:pStyle w:val="BodyText"/>
        <w:spacing w:before="240" w:after="0" w:line="240" w:lineRule="auto"/>
        <w:jc w:val="both"/>
        <w:rPr>
          <w:rFonts w:asciiTheme="majorHAnsi" w:hAnsiTheme="majorHAnsi" w:cstheme="majorHAnsi"/>
          <w:iCs/>
          <w:sz w:val="24"/>
          <w:szCs w:val="24"/>
        </w:rPr>
      </w:pPr>
    </w:p>
    <w:p w:rsidR="005B6271" w:rsidRPr="004879AB" w:rsidP="001728BA" w14:paraId="56169DF7" w14:textId="0402ED0A">
      <w:pPr>
        <w:jc w:val="both"/>
        <w:rPr>
          <w:rFonts w:asciiTheme="majorHAnsi" w:hAnsiTheme="majorHAnsi" w:cstheme="majorHAnsi"/>
          <w:b/>
          <w:iCs/>
          <w:sz w:val="24"/>
          <w:szCs w:val="24"/>
        </w:rPr>
      </w:pPr>
      <w:r w:rsidRPr="004879AB">
        <w:rPr>
          <w:rFonts w:asciiTheme="majorHAnsi" w:hAnsiTheme="majorHAnsi" w:cstheme="majorHAnsi"/>
          <w:b/>
          <w:iCs/>
          <w:sz w:val="24"/>
          <w:szCs w:val="24"/>
        </w:rPr>
        <w:t>Sala das Comissõe</w:t>
      </w:r>
      <w:r w:rsidRPr="004879AB" w:rsidR="00105B00">
        <w:rPr>
          <w:rFonts w:asciiTheme="majorHAnsi" w:hAnsiTheme="majorHAnsi" w:cstheme="majorHAnsi"/>
          <w:b/>
          <w:iCs/>
          <w:sz w:val="24"/>
          <w:szCs w:val="24"/>
        </w:rPr>
        <w:t xml:space="preserve">s, </w:t>
      </w:r>
      <w:r w:rsidR="004902E1">
        <w:rPr>
          <w:rFonts w:asciiTheme="majorHAnsi" w:hAnsiTheme="majorHAnsi" w:cstheme="majorHAnsi"/>
          <w:b/>
          <w:iCs/>
          <w:sz w:val="24"/>
          <w:szCs w:val="24"/>
        </w:rPr>
        <w:t>em 10</w:t>
      </w:r>
      <w:r w:rsidRPr="004879AB" w:rsidR="002D4B59">
        <w:rPr>
          <w:rFonts w:asciiTheme="majorHAnsi" w:hAnsiTheme="majorHAnsi" w:cstheme="majorHAnsi"/>
          <w:b/>
          <w:iCs/>
          <w:sz w:val="24"/>
          <w:szCs w:val="24"/>
        </w:rPr>
        <w:t xml:space="preserve"> </w:t>
      </w:r>
      <w:r w:rsidR="004902E1">
        <w:rPr>
          <w:rFonts w:asciiTheme="majorHAnsi" w:hAnsiTheme="majorHAnsi" w:cstheme="majorHAnsi"/>
          <w:b/>
          <w:iCs/>
          <w:sz w:val="24"/>
          <w:szCs w:val="24"/>
        </w:rPr>
        <w:t>de novembro</w:t>
      </w:r>
      <w:r w:rsidRPr="004879AB">
        <w:rPr>
          <w:rFonts w:asciiTheme="majorHAnsi" w:hAnsiTheme="majorHAnsi" w:cstheme="majorHAnsi"/>
          <w:b/>
          <w:iCs/>
          <w:sz w:val="24"/>
          <w:szCs w:val="24"/>
        </w:rPr>
        <w:t xml:space="preserve"> de 2025</w:t>
      </w:r>
    </w:p>
    <w:p w:rsidR="00E80CA9" w:rsidRPr="004879AB" w:rsidP="001728BA" w14:paraId="577CF44D" w14:textId="77777777">
      <w:pPr>
        <w:jc w:val="both"/>
        <w:rPr>
          <w:rFonts w:asciiTheme="majorHAnsi" w:hAnsiTheme="majorHAnsi" w:cstheme="majorHAnsi"/>
          <w:b/>
          <w:iCs/>
          <w:sz w:val="24"/>
          <w:szCs w:val="24"/>
        </w:rPr>
      </w:pPr>
    </w:p>
    <w:p w:rsidR="00E80CA9" w:rsidRPr="004879AB" w:rsidP="001728BA" w14:paraId="6FB51AB1" w14:textId="77777777">
      <w:pPr>
        <w:jc w:val="both"/>
        <w:rPr>
          <w:rFonts w:asciiTheme="majorHAnsi" w:hAnsiTheme="majorHAnsi" w:cstheme="majorHAnsi"/>
          <w:b/>
          <w:iCs/>
          <w:sz w:val="24"/>
          <w:szCs w:val="24"/>
        </w:rPr>
      </w:pPr>
    </w:p>
    <w:p w:rsidR="00E80CA9" w:rsidRPr="004879AB" w:rsidP="001728BA" w14:paraId="11CDE7A6" w14:textId="77777777">
      <w:pPr>
        <w:jc w:val="both"/>
        <w:rPr>
          <w:rFonts w:asciiTheme="majorHAnsi" w:hAnsiTheme="majorHAnsi" w:cstheme="majorHAnsi"/>
          <w:b/>
          <w:iCs/>
          <w:sz w:val="24"/>
          <w:szCs w:val="24"/>
        </w:rPr>
      </w:pPr>
    </w:p>
    <w:p w:rsidR="00E80CA9" w:rsidP="001728BA" w14:paraId="5E9E00D2" w14:textId="77777777">
      <w:pPr>
        <w:pStyle w:val="NoSpacing"/>
        <w:jc w:val="both"/>
        <w:rPr>
          <w:rFonts w:asciiTheme="majorHAnsi" w:hAnsiTheme="majorHAnsi" w:cstheme="majorHAnsi"/>
          <w:b/>
          <w:sz w:val="24"/>
          <w:szCs w:val="24"/>
          <w:u w:val="single"/>
        </w:rPr>
      </w:pPr>
      <w:r w:rsidRPr="004879AB">
        <w:rPr>
          <w:rFonts w:asciiTheme="majorHAnsi" w:hAnsiTheme="majorHAnsi" w:cstheme="majorHAnsi"/>
          <w:b/>
          <w:sz w:val="24"/>
          <w:szCs w:val="24"/>
          <w:u w:val="single"/>
        </w:rPr>
        <w:t xml:space="preserve">COMISSÃO DE EDUCAÇÃO, SAÚDE, CULTURA, ESPORTE E ASSISTÊNCIA SOCIAL </w:t>
      </w:r>
    </w:p>
    <w:p w:rsidR="004374DD" w:rsidRPr="004879AB" w:rsidP="001728BA" w14:paraId="5C02860D" w14:textId="77777777">
      <w:pPr>
        <w:pStyle w:val="NoSpacing"/>
        <w:jc w:val="both"/>
        <w:rPr>
          <w:rFonts w:asciiTheme="majorHAnsi" w:hAnsiTheme="majorHAnsi" w:cstheme="majorHAnsi"/>
          <w:b/>
          <w:sz w:val="24"/>
          <w:szCs w:val="24"/>
          <w:u w:val="single"/>
        </w:rPr>
      </w:pPr>
    </w:p>
    <w:p w:rsidR="00E80CA9" w:rsidRPr="004879AB" w:rsidP="001728BA" w14:paraId="6E926861" w14:textId="77777777">
      <w:pPr>
        <w:pStyle w:val="NoSpacing"/>
        <w:jc w:val="both"/>
        <w:rPr>
          <w:rFonts w:asciiTheme="majorHAnsi" w:hAnsiTheme="majorHAnsi" w:cstheme="majorHAnsi"/>
          <w:i/>
          <w:sz w:val="24"/>
          <w:szCs w:val="24"/>
        </w:rPr>
      </w:pPr>
      <w:r w:rsidRPr="004879AB">
        <w:rPr>
          <w:rFonts w:asciiTheme="majorHAnsi" w:hAnsiTheme="majorHAnsi" w:cstheme="majorHAnsi"/>
          <w:bCs/>
          <w:i/>
          <w:sz w:val="24"/>
          <w:szCs w:val="24"/>
        </w:rPr>
        <w:t>(</w:t>
      </w:r>
      <w:r w:rsidRPr="004879AB">
        <w:rPr>
          <w:rFonts w:asciiTheme="majorHAnsi" w:hAnsiTheme="majorHAnsi" w:cstheme="majorHAnsi"/>
          <w:bCs/>
          <w:i/>
          <w:sz w:val="24"/>
          <w:szCs w:val="24"/>
        </w:rPr>
        <w:t>assinado</w:t>
      </w:r>
      <w:r w:rsidRPr="004879AB">
        <w:rPr>
          <w:rFonts w:asciiTheme="majorHAnsi" w:hAnsiTheme="majorHAnsi" w:cstheme="majorHAnsi"/>
          <w:bCs/>
          <w:i/>
          <w:sz w:val="24"/>
          <w:szCs w:val="24"/>
        </w:rPr>
        <w:t xml:space="preserve"> digitalmente)</w:t>
      </w:r>
    </w:p>
    <w:p w:rsidR="00E80CA9" w:rsidRPr="004879AB" w:rsidP="001728BA" w14:paraId="01BB4741" w14:textId="77777777">
      <w:pPr>
        <w:pStyle w:val="NoSpacing"/>
        <w:jc w:val="both"/>
        <w:rPr>
          <w:rFonts w:asciiTheme="majorHAnsi" w:hAnsiTheme="majorHAnsi" w:cstheme="majorHAnsi"/>
          <w:b/>
          <w:sz w:val="24"/>
          <w:szCs w:val="24"/>
        </w:rPr>
      </w:pPr>
      <w:r w:rsidRPr="004879AB">
        <w:rPr>
          <w:rFonts w:asciiTheme="majorHAnsi" w:hAnsiTheme="majorHAnsi" w:cstheme="majorHAnsi"/>
          <w:b/>
          <w:sz w:val="24"/>
          <w:szCs w:val="24"/>
        </w:rPr>
        <w:t>VEREADOR ERNANI LUIZ DONATTI GRAGNANELLO</w:t>
      </w:r>
    </w:p>
    <w:p w:rsidR="00E80CA9" w:rsidRPr="004879AB" w:rsidP="001728BA" w14:paraId="08A93F64" w14:textId="77777777">
      <w:pPr>
        <w:pStyle w:val="NoSpacing"/>
        <w:jc w:val="both"/>
        <w:rPr>
          <w:rFonts w:asciiTheme="majorHAnsi" w:hAnsiTheme="majorHAnsi" w:cstheme="majorHAnsi"/>
          <w:sz w:val="24"/>
          <w:szCs w:val="24"/>
        </w:rPr>
      </w:pPr>
      <w:r w:rsidRPr="004879AB">
        <w:rPr>
          <w:rFonts w:asciiTheme="majorHAnsi" w:hAnsiTheme="majorHAnsi" w:cstheme="majorHAnsi"/>
          <w:sz w:val="24"/>
          <w:szCs w:val="24"/>
        </w:rPr>
        <w:t>Presidente</w:t>
      </w:r>
    </w:p>
    <w:p w:rsidR="00E80CA9" w:rsidRPr="004879AB" w:rsidP="001728BA" w14:paraId="5FF18A56" w14:textId="77777777">
      <w:pPr>
        <w:pStyle w:val="NoSpacing"/>
        <w:jc w:val="both"/>
        <w:rPr>
          <w:rFonts w:asciiTheme="majorHAnsi" w:hAnsiTheme="majorHAnsi" w:cstheme="majorHAnsi"/>
          <w:bCs/>
          <w:i/>
          <w:sz w:val="24"/>
          <w:szCs w:val="24"/>
        </w:rPr>
      </w:pPr>
      <w:r w:rsidRPr="004879AB">
        <w:rPr>
          <w:rFonts w:asciiTheme="majorHAnsi" w:hAnsiTheme="majorHAnsi" w:cstheme="majorHAnsi"/>
          <w:bCs/>
          <w:i/>
          <w:sz w:val="24"/>
          <w:szCs w:val="24"/>
        </w:rPr>
        <w:t>(</w:t>
      </w:r>
      <w:r w:rsidRPr="004879AB">
        <w:rPr>
          <w:rFonts w:asciiTheme="majorHAnsi" w:hAnsiTheme="majorHAnsi" w:cstheme="majorHAnsi"/>
          <w:bCs/>
          <w:i/>
          <w:sz w:val="24"/>
          <w:szCs w:val="24"/>
        </w:rPr>
        <w:t>assinado</w:t>
      </w:r>
      <w:r w:rsidRPr="004879AB">
        <w:rPr>
          <w:rFonts w:asciiTheme="majorHAnsi" w:hAnsiTheme="majorHAnsi" w:cstheme="majorHAnsi"/>
          <w:bCs/>
          <w:i/>
          <w:sz w:val="24"/>
          <w:szCs w:val="24"/>
        </w:rPr>
        <w:t xml:space="preserve"> digitalmente)</w:t>
      </w:r>
    </w:p>
    <w:p w:rsidR="00E80CA9" w:rsidRPr="004879AB" w:rsidP="001728BA" w14:paraId="62659580" w14:textId="77777777">
      <w:pPr>
        <w:pStyle w:val="NoSpacing"/>
        <w:jc w:val="both"/>
        <w:rPr>
          <w:rFonts w:asciiTheme="majorHAnsi" w:hAnsiTheme="majorHAnsi" w:cstheme="majorHAnsi"/>
          <w:b/>
          <w:sz w:val="24"/>
          <w:szCs w:val="24"/>
        </w:rPr>
      </w:pPr>
      <w:r w:rsidRPr="004879AB">
        <w:rPr>
          <w:rFonts w:asciiTheme="majorHAnsi" w:hAnsiTheme="majorHAnsi" w:cstheme="majorHAnsi"/>
          <w:b/>
          <w:sz w:val="24"/>
          <w:szCs w:val="24"/>
        </w:rPr>
        <w:t>VEREADOR EVERTON BOMBARDA</w:t>
      </w:r>
    </w:p>
    <w:p w:rsidR="00E80CA9" w:rsidRPr="004879AB" w:rsidP="001728BA" w14:paraId="67F24541" w14:textId="6E253447">
      <w:pPr>
        <w:pStyle w:val="NoSpacing"/>
        <w:jc w:val="both"/>
        <w:rPr>
          <w:rFonts w:asciiTheme="majorHAnsi" w:hAnsiTheme="majorHAnsi" w:cstheme="majorHAnsi"/>
          <w:sz w:val="24"/>
          <w:szCs w:val="24"/>
        </w:rPr>
      </w:pPr>
      <w:r w:rsidRPr="004879AB">
        <w:rPr>
          <w:rFonts w:asciiTheme="majorHAnsi" w:hAnsiTheme="majorHAnsi" w:cstheme="majorHAnsi"/>
          <w:sz w:val="24"/>
          <w:szCs w:val="24"/>
        </w:rPr>
        <w:t>Vice-Presidente</w:t>
      </w:r>
    </w:p>
    <w:p w:rsidR="00E80CA9" w:rsidRPr="004879AB" w:rsidP="001728BA" w14:paraId="5457BDF5" w14:textId="77777777">
      <w:pPr>
        <w:pStyle w:val="NoSpacing"/>
        <w:jc w:val="both"/>
        <w:rPr>
          <w:rFonts w:asciiTheme="majorHAnsi" w:hAnsiTheme="majorHAnsi" w:cstheme="majorHAnsi"/>
          <w:i/>
          <w:sz w:val="24"/>
          <w:szCs w:val="24"/>
        </w:rPr>
      </w:pPr>
      <w:r w:rsidRPr="004879AB">
        <w:rPr>
          <w:rFonts w:asciiTheme="majorHAnsi" w:hAnsiTheme="majorHAnsi" w:cstheme="majorHAnsi"/>
          <w:bCs/>
          <w:i/>
          <w:sz w:val="24"/>
          <w:szCs w:val="24"/>
        </w:rPr>
        <w:t>(</w:t>
      </w:r>
      <w:r w:rsidRPr="004879AB">
        <w:rPr>
          <w:rFonts w:asciiTheme="majorHAnsi" w:hAnsiTheme="majorHAnsi" w:cstheme="majorHAnsi"/>
          <w:bCs/>
          <w:i/>
          <w:sz w:val="24"/>
          <w:szCs w:val="24"/>
        </w:rPr>
        <w:t>assinado</w:t>
      </w:r>
      <w:r w:rsidRPr="004879AB">
        <w:rPr>
          <w:rFonts w:asciiTheme="majorHAnsi" w:hAnsiTheme="majorHAnsi" w:cstheme="majorHAnsi"/>
          <w:bCs/>
          <w:i/>
          <w:sz w:val="24"/>
          <w:szCs w:val="24"/>
        </w:rPr>
        <w:t xml:space="preserve"> digitalmente)</w:t>
      </w:r>
    </w:p>
    <w:p w:rsidR="00E80CA9" w:rsidRPr="004879AB" w:rsidP="001728BA" w14:paraId="451F36B2" w14:textId="77777777">
      <w:pPr>
        <w:pStyle w:val="NoSpacing"/>
        <w:jc w:val="both"/>
        <w:rPr>
          <w:rFonts w:asciiTheme="majorHAnsi" w:hAnsiTheme="majorHAnsi" w:cstheme="majorHAnsi"/>
          <w:b/>
          <w:sz w:val="24"/>
          <w:szCs w:val="24"/>
        </w:rPr>
      </w:pPr>
      <w:r w:rsidRPr="004879AB">
        <w:rPr>
          <w:rFonts w:asciiTheme="majorHAnsi" w:hAnsiTheme="majorHAnsi" w:cstheme="majorHAnsi"/>
          <w:b/>
          <w:sz w:val="24"/>
          <w:szCs w:val="24"/>
        </w:rPr>
        <w:t>VEREADOR WILIANS MENDES DE OLIVEIRA</w:t>
      </w:r>
    </w:p>
    <w:p w:rsidR="00E80CA9" w:rsidRPr="004879AB" w:rsidP="001728BA" w14:paraId="59822A92" w14:textId="77777777">
      <w:pPr>
        <w:pStyle w:val="NoSpacing"/>
        <w:jc w:val="both"/>
        <w:rPr>
          <w:rFonts w:asciiTheme="majorHAnsi" w:hAnsiTheme="majorHAnsi" w:cstheme="majorHAnsi"/>
          <w:sz w:val="24"/>
          <w:szCs w:val="24"/>
        </w:rPr>
      </w:pPr>
      <w:r w:rsidRPr="004879AB">
        <w:rPr>
          <w:rFonts w:asciiTheme="majorHAnsi" w:hAnsiTheme="majorHAnsi" w:cstheme="majorHAnsi"/>
          <w:sz w:val="24"/>
          <w:szCs w:val="24"/>
        </w:rPr>
        <w:t>Membro/Relator</w:t>
      </w:r>
    </w:p>
    <w:p w:rsidR="00E80CA9" w:rsidRPr="004879AB" w:rsidP="001728BA" w14:paraId="71A8100F" w14:textId="77777777">
      <w:pPr>
        <w:pStyle w:val="NoSpacing"/>
        <w:jc w:val="both"/>
        <w:rPr>
          <w:rFonts w:asciiTheme="majorHAnsi" w:hAnsiTheme="majorHAnsi" w:cstheme="majorHAnsi"/>
          <w:sz w:val="24"/>
          <w:szCs w:val="24"/>
        </w:rPr>
      </w:pPr>
    </w:p>
    <w:p w:rsidR="00E80CA9" w:rsidRPr="004879AB" w:rsidP="001728BA" w14:paraId="74BD3121" w14:textId="77777777">
      <w:pPr>
        <w:pStyle w:val="NoSpacing"/>
        <w:jc w:val="both"/>
        <w:rPr>
          <w:rFonts w:asciiTheme="majorHAnsi" w:hAnsiTheme="majorHAnsi" w:cstheme="majorHAnsi"/>
          <w:sz w:val="24"/>
          <w:szCs w:val="24"/>
        </w:rPr>
      </w:pPr>
    </w:p>
    <w:p w:rsidR="00E80CA9" w:rsidRPr="004879AB" w:rsidP="001728BA" w14:paraId="1912B2D5" w14:textId="77777777">
      <w:pPr>
        <w:pStyle w:val="NoSpacing"/>
        <w:jc w:val="both"/>
        <w:rPr>
          <w:rFonts w:asciiTheme="majorHAnsi" w:hAnsiTheme="majorHAnsi" w:cstheme="majorHAnsi"/>
          <w:sz w:val="24"/>
          <w:szCs w:val="24"/>
        </w:rPr>
      </w:pPr>
    </w:p>
    <w:p w:rsidR="00E80CA9" w:rsidRPr="004879AB" w:rsidP="001728BA" w14:paraId="7D6341F5" w14:textId="77777777">
      <w:pPr>
        <w:pStyle w:val="NoSpacing"/>
        <w:jc w:val="both"/>
        <w:rPr>
          <w:rFonts w:asciiTheme="majorHAnsi" w:hAnsiTheme="majorHAnsi" w:cstheme="majorHAnsi"/>
          <w:sz w:val="24"/>
          <w:szCs w:val="24"/>
        </w:rPr>
      </w:pPr>
    </w:p>
    <w:p w:rsidR="00F069F9" w:rsidP="001728BA" w14:paraId="2C40C952" w14:textId="6EF09961">
      <w:pPr>
        <w:pStyle w:val="NoSpacing"/>
        <w:jc w:val="both"/>
        <w:rPr>
          <w:rFonts w:asciiTheme="majorHAnsi" w:hAnsiTheme="majorHAnsi" w:cstheme="majorHAnsi"/>
          <w:b/>
          <w:sz w:val="24"/>
          <w:szCs w:val="24"/>
          <w:u w:val="single"/>
        </w:rPr>
      </w:pPr>
      <w:r w:rsidRPr="004879AB">
        <w:rPr>
          <w:rFonts w:asciiTheme="majorHAnsi" w:hAnsiTheme="majorHAnsi" w:cstheme="majorHAnsi"/>
          <w:b/>
          <w:sz w:val="24"/>
          <w:szCs w:val="24"/>
          <w:u w:val="single"/>
        </w:rPr>
        <w:t xml:space="preserve">COMISSÃO DE FINANÇAS E ORÇAMENTO </w:t>
      </w:r>
    </w:p>
    <w:p w:rsidR="004374DD" w:rsidRPr="004879AB" w:rsidP="001728BA" w14:paraId="67DD7756" w14:textId="77777777">
      <w:pPr>
        <w:pStyle w:val="NoSpacing"/>
        <w:jc w:val="both"/>
        <w:rPr>
          <w:rFonts w:asciiTheme="majorHAnsi" w:hAnsiTheme="majorHAnsi" w:cstheme="majorHAnsi"/>
          <w:b/>
          <w:sz w:val="24"/>
          <w:szCs w:val="24"/>
          <w:u w:val="single"/>
        </w:rPr>
      </w:pPr>
      <w:bookmarkStart w:id="0" w:name="_GoBack"/>
      <w:bookmarkEnd w:id="0"/>
    </w:p>
    <w:p w:rsidR="00F069F9" w:rsidRPr="004879AB" w:rsidP="001728BA" w14:paraId="36B0E357" w14:textId="77777777">
      <w:pPr>
        <w:pStyle w:val="NoSpacing"/>
        <w:jc w:val="both"/>
        <w:rPr>
          <w:rFonts w:asciiTheme="majorHAnsi" w:hAnsiTheme="majorHAnsi" w:cstheme="majorHAnsi"/>
          <w:i/>
          <w:sz w:val="24"/>
          <w:szCs w:val="24"/>
        </w:rPr>
      </w:pPr>
      <w:r w:rsidRPr="004879AB">
        <w:rPr>
          <w:rFonts w:asciiTheme="majorHAnsi" w:hAnsiTheme="majorHAnsi" w:cstheme="majorHAnsi"/>
          <w:bCs/>
          <w:i/>
          <w:sz w:val="24"/>
          <w:szCs w:val="24"/>
        </w:rPr>
        <w:t>(</w:t>
      </w:r>
      <w:r w:rsidRPr="004879AB">
        <w:rPr>
          <w:rFonts w:asciiTheme="majorHAnsi" w:hAnsiTheme="majorHAnsi" w:cstheme="majorHAnsi"/>
          <w:bCs/>
          <w:i/>
          <w:sz w:val="24"/>
          <w:szCs w:val="24"/>
        </w:rPr>
        <w:t>assinado</w:t>
      </w:r>
      <w:r w:rsidRPr="004879AB">
        <w:rPr>
          <w:rFonts w:asciiTheme="majorHAnsi" w:hAnsiTheme="majorHAnsi" w:cstheme="majorHAnsi"/>
          <w:bCs/>
          <w:i/>
          <w:sz w:val="24"/>
          <w:szCs w:val="24"/>
        </w:rPr>
        <w:t xml:space="preserve"> digitalmente)</w:t>
      </w:r>
    </w:p>
    <w:p w:rsidR="00F069F9" w:rsidRPr="004879AB" w:rsidP="001728BA" w14:paraId="3B0E5FD7" w14:textId="5AEE049E">
      <w:pPr>
        <w:pStyle w:val="NoSpacing"/>
        <w:jc w:val="both"/>
        <w:rPr>
          <w:rFonts w:asciiTheme="majorHAnsi" w:hAnsiTheme="majorHAnsi" w:cstheme="majorHAnsi"/>
          <w:b/>
          <w:sz w:val="24"/>
          <w:szCs w:val="24"/>
        </w:rPr>
      </w:pPr>
      <w:r w:rsidRPr="004879AB">
        <w:rPr>
          <w:rFonts w:asciiTheme="majorHAnsi" w:hAnsiTheme="majorHAnsi" w:cstheme="majorHAnsi"/>
          <w:b/>
          <w:sz w:val="24"/>
          <w:szCs w:val="24"/>
        </w:rPr>
        <w:t>VEREADORA MARA CRISTINA CHOQUETTA</w:t>
      </w:r>
    </w:p>
    <w:p w:rsidR="00F069F9" w:rsidRPr="004879AB" w:rsidP="001728BA" w14:paraId="317F8FC7" w14:textId="77777777">
      <w:pPr>
        <w:pStyle w:val="NoSpacing"/>
        <w:jc w:val="both"/>
        <w:rPr>
          <w:rFonts w:asciiTheme="majorHAnsi" w:hAnsiTheme="majorHAnsi" w:cstheme="majorHAnsi"/>
          <w:sz w:val="24"/>
          <w:szCs w:val="24"/>
        </w:rPr>
      </w:pPr>
      <w:r w:rsidRPr="004879AB">
        <w:rPr>
          <w:rFonts w:asciiTheme="majorHAnsi" w:hAnsiTheme="majorHAnsi" w:cstheme="majorHAnsi"/>
          <w:sz w:val="24"/>
          <w:szCs w:val="24"/>
        </w:rPr>
        <w:t>Presidente</w:t>
      </w:r>
    </w:p>
    <w:p w:rsidR="00F069F9" w:rsidRPr="004879AB" w:rsidP="001728BA" w14:paraId="0993FE74" w14:textId="77777777">
      <w:pPr>
        <w:pStyle w:val="NoSpacing"/>
        <w:jc w:val="both"/>
        <w:rPr>
          <w:rFonts w:asciiTheme="majorHAnsi" w:hAnsiTheme="majorHAnsi" w:cstheme="majorHAnsi"/>
          <w:bCs/>
          <w:i/>
          <w:sz w:val="24"/>
          <w:szCs w:val="24"/>
        </w:rPr>
      </w:pPr>
      <w:r w:rsidRPr="004879AB">
        <w:rPr>
          <w:rFonts w:asciiTheme="majorHAnsi" w:hAnsiTheme="majorHAnsi" w:cstheme="majorHAnsi"/>
          <w:bCs/>
          <w:i/>
          <w:sz w:val="24"/>
          <w:szCs w:val="24"/>
        </w:rPr>
        <w:t>(</w:t>
      </w:r>
      <w:r w:rsidRPr="004879AB">
        <w:rPr>
          <w:rFonts w:asciiTheme="majorHAnsi" w:hAnsiTheme="majorHAnsi" w:cstheme="majorHAnsi"/>
          <w:bCs/>
          <w:i/>
          <w:sz w:val="24"/>
          <w:szCs w:val="24"/>
        </w:rPr>
        <w:t>assinado</w:t>
      </w:r>
      <w:r w:rsidRPr="004879AB">
        <w:rPr>
          <w:rFonts w:asciiTheme="majorHAnsi" w:hAnsiTheme="majorHAnsi" w:cstheme="majorHAnsi"/>
          <w:bCs/>
          <w:i/>
          <w:sz w:val="24"/>
          <w:szCs w:val="24"/>
        </w:rPr>
        <w:t xml:space="preserve"> digitalmente)</w:t>
      </w:r>
    </w:p>
    <w:p w:rsidR="00F069F9" w:rsidRPr="004879AB" w:rsidP="001728BA" w14:paraId="31EC9656" w14:textId="20EB9CBE">
      <w:pPr>
        <w:pStyle w:val="NoSpacing"/>
        <w:jc w:val="both"/>
        <w:rPr>
          <w:rFonts w:asciiTheme="majorHAnsi" w:hAnsiTheme="majorHAnsi" w:cstheme="majorHAnsi"/>
          <w:b/>
          <w:sz w:val="24"/>
          <w:szCs w:val="24"/>
        </w:rPr>
      </w:pPr>
      <w:r w:rsidRPr="004879AB">
        <w:rPr>
          <w:rFonts w:asciiTheme="majorHAnsi" w:hAnsiTheme="majorHAnsi" w:cstheme="majorHAnsi"/>
          <w:b/>
          <w:sz w:val="24"/>
          <w:szCs w:val="24"/>
        </w:rPr>
        <w:t xml:space="preserve">VEREADOR </w:t>
      </w:r>
      <w:r w:rsidRPr="004879AB" w:rsidR="008572E2">
        <w:rPr>
          <w:rFonts w:asciiTheme="majorHAnsi" w:hAnsiTheme="majorHAnsi" w:cstheme="majorHAnsi"/>
          <w:b/>
          <w:sz w:val="24"/>
          <w:szCs w:val="24"/>
        </w:rPr>
        <w:t>MARCIO DE</w:t>
      </w:r>
      <w:r w:rsidRPr="004879AB">
        <w:rPr>
          <w:rFonts w:asciiTheme="majorHAnsi" w:hAnsiTheme="majorHAnsi" w:cstheme="majorHAnsi"/>
          <w:b/>
          <w:sz w:val="24"/>
          <w:szCs w:val="24"/>
        </w:rPr>
        <w:t>NER CORAN</w:t>
      </w:r>
    </w:p>
    <w:p w:rsidR="00F069F9" w:rsidRPr="004879AB" w:rsidP="001728BA" w14:paraId="5C5039CE" w14:textId="77777777">
      <w:pPr>
        <w:pStyle w:val="NoSpacing"/>
        <w:jc w:val="both"/>
        <w:rPr>
          <w:rFonts w:asciiTheme="majorHAnsi" w:hAnsiTheme="majorHAnsi" w:cstheme="majorHAnsi"/>
          <w:sz w:val="24"/>
          <w:szCs w:val="24"/>
        </w:rPr>
      </w:pPr>
      <w:r w:rsidRPr="004879AB">
        <w:rPr>
          <w:rFonts w:asciiTheme="majorHAnsi" w:hAnsiTheme="majorHAnsi" w:cstheme="majorHAnsi"/>
          <w:sz w:val="24"/>
          <w:szCs w:val="24"/>
        </w:rPr>
        <w:t>Vice-Presidente</w:t>
      </w:r>
    </w:p>
    <w:p w:rsidR="00F069F9" w:rsidRPr="004879AB" w:rsidP="001728BA" w14:paraId="376F6939" w14:textId="77777777">
      <w:pPr>
        <w:pStyle w:val="NoSpacing"/>
        <w:jc w:val="both"/>
        <w:rPr>
          <w:rFonts w:asciiTheme="majorHAnsi" w:hAnsiTheme="majorHAnsi" w:cstheme="majorHAnsi"/>
          <w:i/>
          <w:sz w:val="24"/>
          <w:szCs w:val="24"/>
        </w:rPr>
      </w:pPr>
      <w:r w:rsidRPr="004879AB">
        <w:rPr>
          <w:rFonts w:asciiTheme="majorHAnsi" w:hAnsiTheme="majorHAnsi" w:cstheme="majorHAnsi"/>
          <w:bCs/>
          <w:i/>
          <w:sz w:val="24"/>
          <w:szCs w:val="24"/>
        </w:rPr>
        <w:t>(</w:t>
      </w:r>
      <w:r w:rsidRPr="004879AB">
        <w:rPr>
          <w:rFonts w:asciiTheme="majorHAnsi" w:hAnsiTheme="majorHAnsi" w:cstheme="majorHAnsi"/>
          <w:bCs/>
          <w:i/>
          <w:sz w:val="24"/>
          <w:szCs w:val="24"/>
        </w:rPr>
        <w:t>assinado</w:t>
      </w:r>
      <w:r w:rsidRPr="004879AB">
        <w:rPr>
          <w:rFonts w:asciiTheme="majorHAnsi" w:hAnsiTheme="majorHAnsi" w:cstheme="majorHAnsi"/>
          <w:bCs/>
          <w:i/>
          <w:sz w:val="24"/>
          <w:szCs w:val="24"/>
        </w:rPr>
        <w:t xml:space="preserve"> digitalmente)</w:t>
      </w:r>
    </w:p>
    <w:p w:rsidR="00F069F9" w:rsidRPr="004879AB" w:rsidP="001728BA" w14:paraId="48247790" w14:textId="0FF9F1A9">
      <w:pPr>
        <w:pStyle w:val="NoSpacing"/>
        <w:jc w:val="both"/>
        <w:rPr>
          <w:rFonts w:asciiTheme="majorHAnsi" w:hAnsiTheme="majorHAnsi" w:cstheme="majorHAnsi"/>
          <w:b/>
          <w:sz w:val="24"/>
          <w:szCs w:val="24"/>
        </w:rPr>
      </w:pPr>
      <w:r w:rsidRPr="004879AB">
        <w:rPr>
          <w:rFonts w:asciiTheme="majorHAnsi" w:hAnsiTheme="majorHAnsi" w:cstheme="majorHAnsi"/>
          <w:b/>
          <w:sz w:val="24"/>
          <w:szCs w:val="24"/>
        </w:rPr>
        <w:t>VEREADOR MARCOS PAULO CEGATTI</w:t>
      </w:r>
    </w:p>
    <w:p w:rsidR="00F518B8" w:rsidRPr="004879AB" w:rsidP="001728BA" w14:paraId="7D4CB6BB" w14:textId="6AF0B9FE">
      <w:pPr>
        <w:pStyle w:val="NoSpacing"/>
        <w:jc w:val="both"/>
        <w:rPr>
          <w:rFonts w:asciiTheme="majorHAnsi" w:hAnsiTheme="majorHAnsi" w:cstheme="majorHAnsi"/>
          <w:sz w:val="24"/>
          <w:szCs w:val="24"/>
        </w:rPr>
      </w:pPr>
      <w:r w:rsidRPr="004879AB">
        <w:rPr>
          <w:rFonts w:asciiTheme="majorHAnsi" w:hAnsiTheme="majorHAnsi" w:cstheme="majorHAnsi"/>
          <w:sz w:val="24"/>
          <w:szCs w:val="24"/>
        </w:rPr>
        <w:t>Membro</w:t>
      </w:r>
    </w:p>
    <w:sectPr w:rsidSect="00103727">
      <w:headerReference w:type="even" r:id="rId5"/>
      <w:headerReference w:type="default" r:id="rId6"/>
      <w:footerReference w:type="default" r:id="rId7"/>
      <w:pgSz w:w="11907" w:h="16840"/>
      <w:pgMar w:top="1701" w:right="1134" w:bottom="851"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2"/>
        <w:szCs w:val="32"/>
      </w:rPr>
    </w:pPr>
    <w:r w:rsidRPr="00FD2743">
      <w:rPr>
        <w:rFonts w:ascii="Bookman Old Style" w:eastAsia="Arial" w:hAnsi="Bookman Old Style" w:cs="Arial"/>
        <w:b/>
        <w:color w:val="000000"/>
        <w:sz w:val="32"/>
        <w:szCs w:val="32"/>
      </w:rPr>
      <w:t>CÂMARA MUNICIPAL DE MOGI MIRIM</w:t>
    </w:r>
  </w:p>
  <w:p w:rsidR="00A56A53" w:rsidP="008A537A" w14:paraId="0B9007C4" w14:textId="77777777">
    <w:pPr>
      <w:pBdr>
        <w:top w:val="nil"/>
        <w:left w:val="nil"/>
        <w:bottom w:val="nil"/>
        <w:right w:val="nil"/>
        <w:between w:val="nil"/>
      </w:pBdr>
      <w:ind w:right="360"/>
      <w:jc w:val="center"/>
      <w:rPr>
        <w:rFonts w:ascii="Bookman Old Style" w:eastAsia="Arial" w:hAnsi="Bookman Old Style" w:cs="Arial"/>
        <w:b/>
        <w:color w:val="000000"/>
        <w:sz w:val="32"/>
        <w:szCs w:val="32"/>
      </w:rPr>
    </w:pPr>
  </w:p>
  <w:p w:rsidR="00A56A53" w:rsidRPr="001A7AAC" w:rsidP="00A56A53" w14:paraId="3172C360" w14:textId="61942659">
    <w:pPr>
      <w:pStyle w:val="Cabealho1"/>
      <w:tabs>
        <w:tab w:val="clear" w:pos="4419"/>
        <w:tab w:val="right" w:pos="7513"/>
        <w:tab w:val="clear" w:pos="8838"/>
      </w:tabs>
      <w:jc w:val="center"/>
      <w:rPr>
        <w:rFonts w:ascii="Bookman Old Style" w:hAnsi="Bookman Old Style"/>
        <w:b/>
      </w:rPr>
    </w:pPr>
    <w:r w:rsidRPr="00A56A53">
      <w:rPr>
        <w:rFonts w:ascii="Bookman Old Style" w:hAnsi="Bookman Old Style"/>
        <w:b/>
        <w:bCs/>
      </w:rPr>
      <w:t xml:space="preserve"> </w:t>
    </w:r>
    <w:r w:rsidRPr="001A7AAC">
      <w:rPr>
        <w:rFonts w:ascii="Bookman Old Style" w:hAnsi="Bookman Old Style"/>
        <w:b/>
        <w:bCs/>
      </w:rPr>
      <w:t>COMISSÃO DE EDUCAÇÃO, SAÚDE, CULTURA, ESPORTE E ASSISTÊNCIA SOCIAL</w:t>
    </w:r>
    <w:r>
      <w:rPr>
        <w:rFonts w:ascii="Bookman Old Style" w:hAnsi="Bookman Old Style"/>
        <w:b/>
        <w:bCs/>
      </w:rPr>
      <w:t>.</w:t>
    </w:r>
  </w:p>
  <w:p w:rsidR="00FD2743" w:rsidRPr="00FD2743" w:rsidP="008A537A" w14:paraId="7A598125" w14:textId="54BEA953">
    <w:pPr>
      <w:pBdr>
        <w:top w:val="nil"/>
        <w:left w:val="nil"/>
        <w:bottom w:val="nil"/>
        <w:right w:val="nil"/>
        <w:between w:val="nil"/>
      </w:pBdr>
      <w:ind w:right="360"/>
      <w:jc w:val="center"/>
      <w:rPr>
        <w:rFonts w:ascii="Bookman Old Style" w:eastAsia="Arial" w:hAnsi="Bookman Old Style" w:cs="Arial"/>
        <w:b/>
        <w:color w:val="000000"/>
        <w:sz w:val="24"/>
        <w:szCs w:val="24"/>
      </w:rPr>
    </w:pP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F14BC"/>
    <w:multiLevelType w:val="multilevel"/>
    <w:tmpl w:val="4DFC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45C3D0D"/>
    <w:multiLevelType w:val="multilevel"/>
    <w:tmpl w:val="BAD62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401B2"/>
    <w:multiLevelType w:val="multilevel"/>
    <w:tmpl w:val="3AB4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C317FB"/>
    <w:multiLevelType w:val="multilevel"/>
    <w:tmpl w:val="4F20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2B1B1F"/>
    <w:multiLevelType w:val="multilevel"/>
    <w:tmpl w:val="3AB4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871D16"/>
    <w:multiLevelType w:val="multilevel"/>
    <w:tmpl w:val="1974C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0D6DCE"/>
    <w:multiLevelType w:val="multilevel"/>
    <w:tmpl w:val="6B5C4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6F36F9A"/>
    <w:multiLevelType w:val="multilevel"/>
    <w:tmpl w:val="56FE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7B2D93"/>
    <w:multiLevelType w:val="multilevel"/>
    <w:tmpl w:val="1DB0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944045"/>
    <w:multiLevelType w:val="multilevel"/>
    <w:tmpl w:val="8EC6C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06474C"/>
    <w:multiLevelType w:val="multilevel"/>
    <w:tmpl w:val="DFBE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B927D2B"/>
    <w:multiLevelType w:val="multilevel"/>
    <w:tmpl w:val="3AB4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1E51F7"/>
    <w:multiLevelType w:val="multilevel"/>
    <w:tmpl w:val="62C2370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7">
    <w:nsid w:val="6E5F0424"/>
    <w:multiLevelType w:val="multilevel"/>
    <w:tmpl w:val="F3EA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0E66D35"/>
    <w:multiLevelType w:val="multilevel"/>
    <w:tmpl w:val="D804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AD6ED0"/>
    <w:multiLevelType w:val="multilevel"/>
    <w:tmpl w:val="F574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3"/>
  </w:num>
  <w:num w:numId="3">
    <w:abstractNumId w:val="2"/>
  </w:num>
  <w:num w:numId="4">
    <w:abstractNumId w:val="12"/>
  </w:num>
  <w:num w:numId="5">
    <w:abstractNumId w:val="25"/>
  </w:num>
  <w:num w:numId="6">
    <w:abstractNumId w:val="29"/>
  </w:num>
  <w:num w:numId="7">
    <w:abstractNumId w:val="5"/>
  </w:num>
  <w:num w:numId="8">
    <w:abstractNumId w:val="14"/>
  </w:num>
  <w:num w:numId="9">
    <w:abstractNumId w:val="10"/>
  </w:num>
  <w:num w:numId="10">
    <w:abstractNumId w:val="8"/>
  </w:num>
  <w:num w:numId="11">
    <w:abstractNumId w:val="7"/>
  </w:num>
  <w:num w:numId="12">
    <w:abstractNumId w:val="18"/>
  </w:num>
  <w:num w:numId="13">
    <w:abstractNumId w:val="0"/>
  </w:num>
  <w:num w:numId="14">
    <w:abstractNumId w:val="4"/>
  </w:num>
  <w:num w:numId="15">
    <w:abstractNumId w:val="23"/>
  </w:num>
  <w:num w:numId="16">
    <w:abstractNumId w:val="21"/>
  </w:num>
  <w:num w:numId="17">
    <w:abstractNumId w:val="9"/>
  </w:num>
  <w:num w:numId="18">
    <w:abstractNumId w:val="16"/>
  </w:num>
  <w:num w:numId="19">
    <w:abstractNumId w:val="26"/>
  </w:num>
  <w:num w:numId="20">
    <w:abstractNumId w:val="1"/>
  </w:num>
  <w:num w:numId="21">
    <w:abstractNumId w:val="22"/>
  </w:num>
  <w:num w:numId="22">
    <w:abstractNumId w:val="3"/>
  </w:num>
  <w:num w:numId="23">
    <w:abstractNumId w:val="19"/>
  </w:num>
  <w:num w:numId="24">
    <w:abstractNumId w:val="20"/>
  </w:num>
  <w:num w:numId="25">
    <w:abstractNumId w:val="28"/>
  </w:num>
  <w:num w:numId="26">
    <w:abstractNumId w:val="27"/>
  </w:num>
  <w:num w:numId="27">
    <w:abstractNumId w:val="6"/>
  </w:num>
  <w:num w:numId="28">
    <w:abstractNumId w:val="15"/>
  </w:num>
  <w:num w:numId="29">
    <w:abstractNumId w:val="24"/>
  </w:num>
  <w:num w:numId="30">
    <w:abstractNumId w:val="1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1AB3"/>
    <w:rsid w:val="00021B2B"/>
    <w:rsid w:val="00026797"/>
    <w:rsid w:val="00037531"/>
    <w:rsid w:val="00041A2D"/>
    <w:rsid w:val="00042E80"/>
    <w:rsid w:val="00044245"/>
    <w:rsid w:val="000472EF"/>
    <w:rsid w:val="00063E7D"/>
    <w:rsid w:val="00064FC8"/>
    <w:rsid w:val="00070FE7"/>
    <w:rsid w:val="00071EF2"/>
    <w:rsid w:val="0008150E"/>
    <w:rsid w:val="00093424"/>
    <w:rsid w:val="000950D7"/>
    <w:rsid w:val="00096F36"/>
    <w:rsid w:val="000A1377"/>
    <w:rsid w:val="000A1BE0"/>
    <w:rsid w:val="000C3715"/>
    <w:rsid w:val="000E49AD"/>
    <w:rsid w:val="000F1F6F"/>
    <w:rsid w:val="000F4933"/>
    <w:rsid w:val="001025C3"/>
    <w:rsid w:val="00103727"/>
    <w:rsid w:val="00105B00"/>
    <w:rsid w:val="00114B97"/>
    <w:rsid w:val="00126AE5"/>
    <w:rsid w:val="0015590E"/>
    <w:rsid w:val="00163F50"/>
    <w:rsid w:val="001650C5"/>
    <w:rsid w:val="001721C9"/>
    <w:rsid w:val="001728BA"/>
    <w:rsid w:val="00173831"/>
    <w:rsid w:val="00177254"/>
    <w:rsid w:val="00177D08"/>
    <w:rsid w:val="00181506"/>
    <w:rsid w:val="00187FC6"/>
    <w:rsid w:val="00192536"/>
    <w:rsid w:val="0019515C"/>
    <w:rsid w:val="001A045C"/>
    <w:rsid w:val="001A23DA"/>
    <w:rsid w:val="001A3CE4"/>
    <w:rsid w:val="001A6144"/>
    <w:rsid w:val="001A7AAC"/>
    <w:rsid w:val="001B7303"/>
    <w:rsid w:val="001C3048"/>
    <w:rsid w:val="001D58BD"/>
    <w:rsid w:val="00200D5D"/>
    <w:rsid w:val="0020148D"/>
    <w:rsid w:val="0020165D"/>
    <w:rsid w:val="00202BEB"/>
    <w:rsid w:val="002118A5"/>
    <w:rsid w:val="00213987"/>
    <w:rsid w:val="00227E2C"/>
    <w:rsid w:val="00234376"/>
    <w:rsid w:val="0025249E"/>
    <w:rsid w:val="0027672A"/>
    <w:rsid w:val="0028628E"/>
    <w:rsid w:val="00291486"/>
    <w:rsid w:val="00297379"/>
    <w:rsid w:val="002A0A87"/>
    <w:rsid w:val="002A2BD3"/>
    <w:rsid w:val="002B71AC"/>
    <w:rsid w:val="002C1290"/>
    <w:rsid w:val="002D45A0"/>
    <w:rsid w:val="002D4B59"/>
    <w:rsid w:val="002E3DBB"/>
    <w:rsid w:val="002E578B"/>
    <w:rsid w:val="002F3157"/>
    <w:rsid w:val="002F34B4"/>
    <w:rsid w:val="003121C8"/>
    <w:rsid w:val="00314B47"/>
    <w:rsid w:val="00322469"/>
    <w:rsid w:val="00323AFA"/>
    <w:rsid w:val="003436EC"/>
    <w:rsid w:val="00346786"/>
    <w:rsid w:val="00362E04"/>
    <w:rsid w:val="0037036B"/>
    <w:rsid w:val="00370D25"/>
    <w:rsid w:val="00371A69"/>
    <w:rsid w:val="00377564"/>
    <w:rsid w:val="0038129E"/>
    <w:rsid w:val="00381C00"/>
    <w:rsid w:val="003826AE"/>
    <w:rsid w:val="00384D96"/>
    <w:rsid w:val="00393C7C"/>
    <w:rsid w:val="003A21E1"/>
    <w:rsid w:val="003A5737"/>
    <w:rsid w:val="003A796B"/>
    <w:rsid w:val="003B1A59"/>
    <w:rsid w:val="003C6BCB"/>
    <w:rsid w:val="003D0B59"/>
    <w:rsid w:val="003D6D21"/>
    <w:rsid w:val="003F0B47"/>
    <w:rsid w:val="003F59C5"/>
    <w:rsid w:val="003F5AED"/>
    <w:rsid w:val="00405098"/>
    <w:rsid w:val="004118E3"/>
    <w:rsid w:val="004374DD"/>
    <w:rsid w:val="00442938"/>
    <w:rsid w:val="00446FA1"/>
    <w:rsid w:val="00456770"/>
    <w:rsid w:val="00464667"/>
    <w:rsid w:val="00480C81"/>
    <w:rsid w:val="004827D3"/>
    <w:rsid w:val="004879AB"/>
    <w:rsid w:val="004902E1"/>
    <w:rsid w:val="00495711"/>
    <w:rsid w:val="00496963"/>
    <w:rsid w:val="00497A43"/>
    <w:rsid w:val="004A7437"/>
    <w:rsid w:val="004B6FDF"/>
    <w:rsid w:val="004D46DA"/>
    <w:rsid w:val="004E140E"/>
    <w:rsid w:val="004E458F"/>
    <w:rsid w:val="004E6092"/>
    <w:rsid w:val="005010DF"/>
    <w:rsid w:val="005066C3"/>
    <w:rsid w:val="005169B0"/>
    <w:rsid w:val="005242B1"/>
    <w:rsid w:val="00543E03"/>
    <w:rsid w:val="0055000D"/>
    <w:rsid w:val="0055078E"/>
    <w:rsid w:val="005559D9"/>
    <w:rsid w:val="0055728D"/>
    <w:rsid w:val="00561AAD"/>
    <w:rsid w:val="00571662"/>
    <w:rsid w:val="0057515A"/>
    <w:rsid w:val="00590AA1"/>
    <w:rsid w:val="0059215B"/>
    <w:rsid w:val="005A235E"/>
    <w:rsid w:val="005B27A9"/>
    <w:rsid w:val="005B524F"/>
    <w:rsid w:val="005B5870"/>
    <w:rsid w:val="005B6271"/>
    <w:rsid w:val="005B766F"/>
    <w:rsid w:val="005D21C6"/>
    <w:rsid w:val="005E491E"/>
    <w:rsid w:val="005F2654"/>
    <w:rsid w:val="005F4E55"/>
    <w:rsid w:val="005F54DA"/>
    <w:rsid w:val="00603CE4"/>
    <w:rsid w:val="00613747"/>
    <w:rsid w:val="00617393"/>
    <w:rsid w:val="00620972"/>
    <w:rsid w:val="00644857"/>
    <w:rsid w:val="006553FA"/>
    <w:rsid w:val="00655A35"/>
    <w:rsid w:val="006575C7"/>
    <w:rsid w:val="00657B9A"/>
    <w:rsid w:val="006834FE"/>
    <w:rsid w:val="00696B1C"/>
    <w:rsid w:val="00697874"/>
    <w:rsid w:val="006A54A9"/>
    <w:rsid w:val="006A762A"/>
    <w:rsid w:val="006A7C55"/>
    <w:rsid w:val="006C2150"/>
    <w:rsid w:val="006D1946"/>
    <w:rsid w:val="006D20E0"/>
    <w:rsid w:val="006E3A0E"/>
    <w:rsid w:val="006F48DD"/>
    <w:rsid w:val="00700836"/>
    <w:rsid w:val="007038AD"/>
    <w:rsid w:val="0071111B"/>
    <w:rsid w:val="007118E3"/>
    <w:rsid w:val="00735423"/>
    <w:rsid w:val="00746224"/>
    <w:rsid w:val="00753ABE"/>
    <w:rsid w:val="007556D8"/>
    <w:rsid w:val="00773AD7"/>
    <w:rsid w:val="0078178E"/>
    <w:rsid w:val="00781F03"/>
    <w:rsid w:val="00784CD4"/>
    <w:rsid w:val="00785E1B"/>
    <w:rsid w:val="007A08D1"/>
    <w:rsid w:val="007A6DE6"/>
    <w:rsid w:val="007B2789"/>
    <w:rsid w:val="007B6058"/>
    <w:rsid w:val="007C6029"/>
    <w:rsid w:val="007D4B66"/>
    <w:rsid w:val="007E2CFA"/>
    <w:rsid w:val="00804434"/>
    <w:rsid w:val="008067CE"/>
    <w:rsid w:val="0081335D"/>
    <w:rsid w:val="00842408"/>
    <w:rsid w:val="00847E14"/>
    <w:rsid w:val="00855DD2"/>
    <w:rsid w:val="008572E2"/>
    <w:rsid w:val="00863D24"/>
    <w:rsid w:val="00864928"/>
    <w:rsid w:val="00881E60"/>
    <w:rsid w:val="008905C2"/>
    <w:rsid w:val="008A3797"/>
    <w:rsid w:val="008A537A"/>
    <w:rsid w:val="008C08C5"/>
    <w:rsid w:val="008C125D"/>
    <w:rsid w:val="008C4AA2"/>
    <w:rsid w:val="008D1CC8"/>
    <w:rsid w:val="008D32D0"/>
    <w:rsid w:val="008E1495"/>
    <w:rsid w:val="00902EE1"/>
    <w:rsid w:val="009048A2"/>
    <w:rsid w:val="00904ADF"/>
    <w:rsid w:val="009109A3"/>
    <w:rsid w:val="00914ADC"/>
    <w:rsid w:val="00920A3F"/>
    <w:rsid w:val="00925E1A"/>
    <w:rsid w:val="00963725"/>
    <w:rsid w:val="009709EF"/>
    <w:rsid w:val="009777FD"/>
    <w:rsid w:val="0098102A"/>
    <w:rsid w:val="00994873"/>
    <w:rsid w:val="00996280"/>
    <w:rsid w:val="00996888"/>
    <w:rsid w:val="009C5F02"/>
    <w:rsid w:val="009D56B8"/>
    <w:rsid w:val="009D6B7C"/>
    <w:rsid w:val="00A00E3E"/>
    <w:rsid w:val="00A030E7"/>
    <w:rsid w:val="00A12DD9"/>
    <w:rsid w:val="00A164DC"/>
    <w:rsid w:val="00A27446"/>
    <w:rsid w:val="00A41011"/>
    <w:rsid w:val="00A479DE"/>
    <w:rsid w:val="00A54C3D"/>
    <w:rsid w:val="00A56A53"/>
    <w:rsid w:val="00A60DF1"/>
    <w:rsid w:val="00A624E6"/>
    <w:rsid w:val="00A672C0"/>
    <w:rsid w:val="00A67DE2"/>
    <w:rsid w:val="00A71DDA"/>
    <w:rsid w:val="00A72935"/>
    <w:rsid w:val="00A81629"/>
    <w:rsid w:val="00A8374C"/>
    <w:rsid w:val="00A848B7"/>
    <w:rsid w:val="00A92E38"/>
    <w:rsid w:val="00AB07E7"/>
    <w:rsid w:val="00AB5A42"/>
    <w:rsid w:val="00AD2770"/>
    <w:rsid w:val="00AE5858"/>
    <w:rsid w:val="00AF0C05"/>
    <w:rsid w:val="00AF3296"/>
    <w:rsid w:val="00AF4AC7"/>
    <w:rsid w:val="00B011DA"/>
    <w:rsid w:val="00B13198"/>
    <w:rsid w:val="00B57090"/>
    <w:rsid w:val="00B57514"/>
    <w:rsid w:val="00B61EE5"/>
    <w:rsid w:val="00BA48C7"/>
    <w:rsid w:val="00BD04BA"/>
    <w:rsid w:val="00BD0689"/>
    <w:rsid w:val="00BD0BDA"/>
    <w:rsid w:val="00BD2CA7"/>
    <w:rsid w:val="00BE1408"/>
    <w:rsid w:val="00BE41D6"/>
    <w:rsid w:val="00BE6938"/>
    <w:rsid w:val="00BF2A6F"/>
    <w:rsid w:val="00BF5F2C"/>
    <w:rsid w:val="00C0516E"/>
    <w:rsid w:val="00C10154"/>
    <w:rsid w:val="00C40D44"/>
    <w:rsid w:val="00C72739"/>
    <w:rsid w:val="00C74E3F"/>
    <w:rsid w:val="00C75973"/>
    <w:rsid w:val="00C8120E"/>
    <w:rsid w:val="00C829EC"/>
    <w:rsid w:val="00C92CF1"/>
    <w:rsid w:val="00CA059F"/>
    <w:rsid w:val="00CA4280"/>
    <w:rsid w:val="00CA4349"/>
    <w:rsid w:val="00CA6258"/>
    <w:rsid w:val="00CB5D49"/>
    <w:rsid w:val="00CB677E"/>
    <w:rsid w:val="00CC3E72"/>
    <w:rsid w:val="00CF288D"/>
    <w:rsid w:val="00CF7EAF"/>
    <w:rsid w:val="00D0581B"/>
    <w:rsid w:val="00D15456"/>
    <w:rsid w:val="00D17E31"/>
    <w:rsid w:val="00D233F3"/>
    <w:rsid w:val="00D33D19"/>
    <w:rsid w:val="00D52DAE"/>
    <w:rsid w:val="00D543E6"/>
    <w:rsid w:val="00D635A7"/>
    <w:rsid w:val="00D66197"/>
    <w:rsid w:val="00D676B0"/>
    <w:rsid w:val="00D735E2"/>
    <w:rsid w:val="00D80A2E"/>
    <w:rsid w:val="00D81BDB"/>
    <w:rsid w:val="00D85714"/>
    <w:rsid w:val="00D9258F"/>
    <w:rsid w:val="00DA7AB4"/>
    <w:rsid w:val="00DB5081"/>
    <w:rsid w:val="00DB75E8"/>
    <w:rsid w:val="00DC32F0"/>
    <w:rsid w:val="00DE2A9A"/>
    <w:rsid w:val="00DE7BEA"/>
    <w:rsid w:val="00DF45BD"/>
    <w:rsid w:val="00DF605F"/>
    <w:rsid w:val="00E11ECC"/>
    <w:rsid w:val="00E17B64"/>
    <w:rsid w:val="00E263E7"/>
    <w:rsid w:val="00E27D0C"/>
    <w:rsid w:val="00E3543A"/>
    <w:rsid w:val="00E43449"/>
    <w:rsid w:val="00E45790"/>
    <w:rsid w:val="00E457DF"/>
    <w:rsid w:val="00E57571"/>
    <w:rsid w:val="00E57668"/>
    <w:rsid w:val="00E7438B"/>
    <w:rsid w:val="00E80CA9"/>
    <w:rsid w:val="00E81D6E"/>
    <w:rsid w:val="00E93738"/>
    <w:rsid w:val="00E975D6"/>
    <w:rsid w:val="00EA0447"/>
    <w:rsid w:val="00EA375D"/>
    <w:rsid w:val="00EA4E83"/>
    <w:rsid w:val="00EB1570"/>
    <w:rsid w:val="00EB3C9A"/>
    <w:rsid w:val="00EC5677"/>
    <w:rsid w:val="00ED7D93"/>
    <w:rsid w:val="00EE457C"/>
    <w:rsid w:val="00EE5EAD"/>
    <w:rsid w:val="00EE746A"/>
    <w:rsid w:val="00EF4A37"/>
    <w:rsid w:val="00EF4DE4"/>
    <w:rsid w:val="00EF630E"/>
    <w:rsid w:val="00F069F9"/>
    <w:rsid w:val="00F10F57"/>
    <w:rsid w:val="00F13148"/>
    <w:rsid w:val="00F17DF2"/>
    <w:rsid w:val="00F21F60"/>
    <w:rsid w:val="00F2617F"/>
    <w:rsid w:val="00F304D4"/>
    <w:rsid w:val="00F42F8D"/>
    <w:rsid w:val="00F518B8"/>
    <w:rsid w:val="00F52B2B"/>
    <w:rsid w:val="00F54B63"/>
    <w:rsid w:val="00F55E24"/>
    <w:rsid w:val="00F63B09"/>
    <w:rsid w:val="00F6470D"/>
    <w:rsid w:val="00F655D1"/>
    <w:rsid w:val="00F7241A"/>
    <w:rsid w:val="00F733EC"/>
    <w:rsid w:val="00F74441"/>
    <w:rsid w:val="00F80A2B"/>
    <w:rsid w:val="00F83282"/>
    <w:rsid w:val="00F91A1F"/>
    <w:rsid w:val="00F921DB"/>
    <w:rsid w:val="00F9588D"/>
    <w:rsid w:val="00FA65BC"/>
    <w:rsid w:val="00FD0D71"/>
    <w:rsid w:val="00FD2743"/>
    <w:rsid w:val="00FD367D"/>
    <w:rsid w:val="00FE10EC"/>
    <w:rsid w:val="00FE34F4"/>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normas-indices-artigo">
    <w:name w:val="normas-indices-artigo"/>
    <w:basedOn w:val="DefaultParagraphFont"/>
    <w:rsid w:val="002A0A87"/>
  </w:style>
  <w:style w:type="paragraph" w:customStyle="1" w:styleId="Cabealho1">
    <w:name w:val="Cabeçalho1"/>
    <w:basedOn w:val="Normal"/>
    <w:rsid w:val="00A56A53"/>
    <w:pPr>
      <w:tabs>
        <w:tab w:val="center" w:pos="4419"/>
        <w:tab w:val="right" w:pos="8838"/>
      </w:tabs>
      <w:suppressAutoHyphens/>
    </w:pPr>
  </w:style>
  <w:style w:type="paragraph" w:styleId="NoSpacing">
    <w:name w:val="No Spacing"/>
    <w:uiPriority w:val="1"/>
    <w:qFormat/>
    <w:rsid w:val="00617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67EB-E9EE-4AE5-9E11-AB52122D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1093</Words>
  <Characters>5908</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Wilians</cp:lastModifiedBy>
  <cp:revision>3</cp:revision>
  <cp:lastPrinted>2025-11-10T19:58:00Z</cp:lastPrinted>
  <dcterms:created xsi:type="dcterms:W3CDTF">2025-11-10T23:49:00Z</dcterms:created>
  <dcterms:modified xsi:type="dcterms:W3CDTF">2025-11-11T12:43:00Z</dcterms:modified>
</cp:coreProperties>
</file>