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A3A3B" w:rsidP="0007208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Emenda Nº 1 ao Projeto de Lei Nº 161/2025</w:t>
      </w:r>
      <w:r>
        <w:rPr>
          <w:b/>
          <w:sz w:val="24"/>
          <w:szCs w:val="24"/>
          <w:u w:val="single"/>
        </w:rPr>
        <w:t>Emenda Nº 1 ao Projeto de Lei Nº 161/2025</w:t>
      </w:r>
    </w:p>
    <w:p w:rsidR="00203716" w:rsidP="0007208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  <w:u w:val="single"/>
        </w:rPr>
      </w:pPr>
    </w:p>
    <w:p w:rsidR="00072083" w:rsidP="001A3A3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sz w:val="24"/>
          <w:szCs w:val="24"/>
          <w:u w:val="single"/>
        </w:rPr>
      </w:pPr>
    </w:p>
    <w:p w:rsidR="001A3A3B" w:rsidP="001A3A3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EMENDA MODIFICATIVA</w:t>
      </w:r>
    </w:p>
    <w:p w:rsidR="00203716" w:rsidRPr="00970D0C" w:rsidP="001A3A3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  <w:u w:val="single"/>
        </w:rPr>
      </w:pPr>
    </w:p>
    <w:p w:rsidR="001A3A3B" w:rsidP="001A3A3B">
      <w:pPr>
        <w:pStyle w:val="NormalWeb"/>
        <w:spacing w:line="360" w:lineRule="auto"/>
        <w:jc w:val="both"/>
        <w:rPr>
          <w:rStyle w:val="Emphasis"/>
        </w:rPr>
      </w:pPr>
      <w:r>
        <w:rPr>
          <w:rStyle w:val="Emphasis"/>
        </w:rPr>
        <w:t xml:space="preserve">MODIFICA </w:t>
      </w:r>
      <w:r w:rsidRPr="00970D0C">
        <w:rPr>
          <w:rStyle w:val="Emphasis"/>
        </w:rPr>
        <w:t xml:space="preserve">o artigo </w:t>
      </w:r>
      <w:r>
        <w:rPr>
          <w:rStyle w:val="Emphasis"/>
        </w:rPr>
        <w:t>3</w:t>
      </w:r>
      <w:r w:rsidRPr="00970D0C">
        <w:rPr>
          <w:rStyle w:val="Emphasis"/>
        </w:rPr>
        <w:t xml:space="preserve">º do Projeto de </w:t>
      </w:r>
      <w:r>
        <w:rPr>
          <w:rStyle w:val="Emphasis"/>
        </w:rPr>
        <w:t>Lei nº 161</w:t>
      </w:r>
      <w:r w:rsidRPr="00970D0C">
        <w:rPr>
          <w:rStyle w:val="Emphasis"/>
        </w:rPr>
        <w:t xml:space="preserve">/2025, que </w:t>
      </w:r>
      <w:r w:rsidRPr="001A3A3B">
        <w:rPr>
          <w:rStyle w:val="Emphasis"/>
          <w:b/>
        </w:rPr>
        <w:t xml:space="preserve">“Dispõe Sobre Autorização Para Permissão de Uso de Bens Móveis de Propriedade do Município de Mogi Mirim à Organização da Sociedade Civil Equipotência Entidade Filantrópica e Assistencial, e dá Outras </w:t>
      </w:r>
      <w:r w:rsidRPr="001A3A3B">
        <w:rPr>
          <w:rStyle w:val="Emphasis"/>
          <w:b/>
        </w:rPr>
        <w:t>Providências.”</w:t>
      </w:r>
    </w:p>
    <w:p w:rsidR="00203716" w:rsidRPr="00203716" w:rsidP="00203716">
      <w:pPr>
        <w:spacing w:line="360" w:lineRule="auto"/>
        <w:rPr>
          <w:rStyle w:val="Strong"/>
          <w:b w:val="0"/>
          <w:bCs w:val="0"/>
          <w:sz w:val="24"/>
          <w:szCs w:val="24"/>
        </w:rPr>
      </w:pPr>
      <w:r>
        <w:rPr>
          <w:sz w:val="24"/>
          <w:szCs w:val="24"/>
        </w:rPr>
        <w:pict>
          <v:rect id="_x0000_i1025" style="width:0;height:0.75pt" o:hrstd="t" o:hrnoshade="t" o:hr="t" fillcolor="#404040" stroked="f"/>
        </w:pict>
      </w:r>
    </w:p>
    <w:p w:rsidR="00203716" w:rsidP="001A3A3B">
      <w:pPr>
        <w:pStyle w:val="NormalWeb"/>
        <w:spacing w:line="360" w:lineRule="auto"/>
        <w:rPr>
          <w:rStyle w:val="Strong"/>
        </w:rPr>
      </w:pPr>
    </w:p>
    <w:p w:rsidR="001A3A3B" w:rsidRPr="00970D0C" w:rsidP="001A3A3B">
      <w:pPr>
        <w:pStyle w:val="NormalWeb"/>
        <w:spacing w:line="360" w:lineRule="auto"/>
        <w:rPr>
          <w:rStyle w:val="Strong"/>
        </w:rPr>
      </w:pPr>
      <w:r w:rsidRPr="00970D0C">
        <w:rPr>
          <w:rStyle w:val="Strong"/>
        </w:rPr>
        <w:t xml:space="preserve">Texto Original do </w:t>
      </w:r>
      <w:r>
        <w:rPr>
          <w:rStyle w:val="Strong"/>
        </w:rPr>
        <w:t>Art. 3</w:t>
      </w:r>
      <w:r w:rsidRPr="00970D0C">
        <w:rPr>
          <w:rStyle w:val="Strong"/>
        </w:rPr>
        <w:t>º:</w:t>
      </w:r>
    </w:p>
    <w:p w:rsidR="001A3A3B" w:rsidRPr="001A3A3B" w:rsidP="001A3A3B">
      <w:pPr>
        <w:autoSpaceDE w:val="0"/>
        <w:autoSpaceDN w:val="0"/>
        <w:adjustRightInd w:val="0"/>
        <w:spacing w:line="360" w:lineRule="auto"/>
        <w:jc w:val="both"/>
        <w:rPr>
          <w:rStyle w:val="titulo-principal"/>
          <w:b/>
          <w:bCs/>
          <w:sz w:val="24"/>
          <w:szCs w:val="24"/>
        </w:rPr>
      </w:pPr>
      <w:r w:rsidRPr="00970D0C">
        <w:br/>
      </w:r>
      <w:r w:rsidRPr="00970D0C">
        <w:rPr>
          <w:rStyle w:val="Emphasis"/>
          <w:sz w:val="24"/>
          <w:szCs w:val="24"/>
        </w:rPr>
        <w:t>"</w:t>
      </w:r>
      <w:bookmarkStart w:id="0" w:name="_Hlk213404726"/>
      <w:bookmarkStart w:id="1" w:name="_Hlk213248904"/>
      <w:r w:rsidRPr="001A3A3B">
        <w:t xml:space="preserve"> </w:t>
      </w:r>
      <w:r w:rsidRPr="001A3A3B">
        <w:rPr>
          <w:b/>
          <w:bCs/>
          <w:sz w:val="24"/>
          <w:szCs w:val="24"/>
        </w:rPr>
        <w:t xml:space="preserve">Art. 3º </w:t>
      </w:r>
      <w:r w:rsidRPr="001A3A3B">
        <w:rPr>
          <w:bCs/>
          <w:sz w:val="24"/>
          <w:szCs w:val="24"/>
        </w:rPr>
        <w:t>A permissão de uso dos bens referidos nesta Lei terá prazo determinado de 10 (dez) anos, prorrogáveis por igual período mediante autorização legislativa e mediante justificativa de interesse público e observância dos requisitos previstos na Lei Orgânica do Município, especia</w:t>
      </w:r>
      <w:r>
        <w:rPr>
          <w:bCs/>
          <w:sz w:val="24"/>
          <w:szCs w:val="24"/>
        </w:rPr>
        <w:t>lmente o disposto no art. 114, §</w:t>
      </w:r>
      <w:r w:rsidRPr="001A3A3B">
        <w:rPr>
          <w:bCs/>
          <w:sz w:val="24"/>
          <w:szCs w:val="24"/>
        </w:rPr>
        <w:t xml:space="preserve"> 2º.</w:t>
      </w:r>
      <w:r>
        <w:rPr>
          <w:bCs/>
          <w:sz w:val="24"/>
          <w:szCs w:val="24"/>
        </w:rPr>
        <w:t>”</w:t>
      </w:r>
      <w:bookmarkEnd w:id="0"/>
      <w:bookmarkEnd w:id="1"/>
    </w:p>
    <w:p w:rsidR="00203716" w:rsidRPr="00970D0C" w:rsidP="00203716">
      <w:pPr>
        <w:pStyle w:val="PlainText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203716" w:rsidRPr="00203716" w:rsidP="00203716">
      <w:pPr>
        <w:spacing w:line="360" w:lineRule="auto"/>
        <w:rPr>
          <w:rStyle w:val="Strong"/>
          <w:b w:val="0"/>
          <w:bCs w:val="0"/>
          <w:sz w:val="24"/>
          <w:szCs w:val="24"/>
        </w:rPr>
      </w:pPr>
      <w:r>
        <w:rPr>
          <w:sz w:val="24"/>
          <w:szCs w:val="24"/>
        </w:rPr>
        <w:pict>
          <v:rect id="_x0000_i1026" style="width:0;height:0.75pt" o:hrstd="t" o:hrnoshade="t" o:hr="t" fillcolor="#404040" stroked="f"/>
        </w:pict>
      </w:r>
    </w:p>
    <w:p w:rsidR="00203716" w:rsidP="001A3A3B">
      <w:pPr>
        <w:pStyle w:val="NormalWeb"/>
        <w:spacing w:line="360" w:lineRule="auto"/>
        <w:rPr>
          <w:rStyle w:val="Strong"/>
        </w:rPr>
      </w:pPr>
    </w:p>
    <w:p w:rsidR="001A3A3B" w:rsidRPr="00970D0C" w:rsidP="001A3A3B">
      <w:pPr>
        <w:pStyle w:val="NormalWeb"/>
        <w:spacing w:line="360" w:lineRule="auto"/>
        <w:rPr>
          <w:b/>
          <w:bCs/>
        </w:rPr>
      </w:pPr>
      <w:r w:rsidRPr="00970D0C">
        <w:rPr>
          <w:rStyle w:val="Strong"/>
        </w:rPr>
        <w:t>Tex</w:t>
      </w:r>
      <w:r>
        <w:rPr>
          <w:rStyle w:val="Strong"/>
        </w:rPr>
        <w:t>to Proposto (Emenda Modificativa</w:t>
      </w:r>
      <w:r w:rsidRPr="00970D0C">
        <w:rPr>
          <w:rStyle w:val="Strong"/>
        </w:rPr>
        <w:t>):</w:t>
      </w:r>
    </w:p>
    <w:p w:rsidR="008C787D" w:rsidRPr="008C787D" w:rsidP="008C787D">
      <w:pPr>
        <w:pStyle w:val="PlainText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70D0C">
        <w:br/>
      </w:r>
      <w:r>
        <w:rPr>
          <w:rFonts w:ascii="Times New Roman" w:hAnsi="Times New Roman"/>
          <w:sz w:val="24"/>
          <w:szCs w:val="24"/>
        </w:rPr>
        <w:t xml:space="preserve">“ </w:t>
      </w:r>
      <w:r w:rsidRPr="008C787D">
        <w:rPr>
          <w:rFonts w:ascii="Times New Roman" w:hAnsi="Times New Roman"/>
          <w:b/>
          <w:sz w:val="24"/>
          <w:szCs w:val="24"/>
        </w:rPr>
        <w:t>Art. 3º</w:t>
      </w:r>
      <w:r w:rsidRPr="008C787D">
        <w:rPr>
          <w:rFonts w:ascii="Times New Roman" w:hAnsi="Times New Roman"/>
          <w:sz w:val="24"/>
          <w:szCs w:val="24"/>
        </w:rPr>
        <w:t xml:space="preserve"> A permissão de uso dos bens referidos nesta Lei terá prazo determinado de 5 (cinco) anos, prorrogável por igual período mediante autorização legislativa e justificativa de interesse público, observados os requisitos previstos na Lei Orgânica do Município, especialmente o disposto no art. 114, §2º.</w:t>
      </w:r>
    </w:p>
    <w:p w:rsidR="008C787D" w:rsidRPr="008C787D" w:rsidP="008C787D">
      <w:pPr>
        <w:pStyle w:val="PlainText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1A3A3B" w:rsidRPr="008C787D" w:rsidP="008C787D">
      <w:pPr>
        <w:pStyle w:val="PlainText"/>
        <w:spacing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8C787D">
        <w:rPr>
          <w:rFonts w:ascii="Times New Roman" w:hAnsi="Times New Roman"/>
          <w:i/>
          <w:sz w:val="24"/>
          <w:szCs w:val="24"/>
        </w:rPr>
        <w:t>Parágrafo único. Decorrido o prazo da última prorrogação, e constatado pelo órgão municipal competente que os bens ainda se encontram em condições de uso e continuam sendo empregados nas atividades assistenciais da entidade, poderá o Município, mediante autorização legislativa específica, proceder à doação definitiva dos bens à Organização da Sociedade Civil beneficiária, incorporando-os ao seu patrimônio</w:t>
      </w:r>
      <w:r w:rsidR="00167864">
        <w:rPr>
          <w:rFonts w:ascii="Times New Roman" w:hAnsi="Times New Roman"/>
          <w:i/>
          <w:sz w:val="24"/>
          <w:szCs w:val="24"/>
        </w:rPr>
        <w:t xml:space="preserve">, desde que justificado o interesse público e </w:t>
      </w:r>
      <w:r w:rsidR="00167864">
        <w:rPr>
          <w:rFonts w:ascii="Times New Roman" w:hAnsi="Times New Roman"/>
          <w:i/>
          <w:sz w:val="24"/>
          <w:szCs w:val="24"/>
        </w:rPr>
        <w:t>social</w:t>
      </w:r>
      <w:r w:rsidRPr="008C787D">
        <w:rPr>
          <w:rFonts w:ascii="Times New Roman" w:hAnsi="Times New Roman"/>
          <w:i/>
          <w:sz w:val="24"/>
          <w:szCs w:val="24"/>
        </w:rPr>
        <w:t>.</w:t>
      </w:r>
      <w:r>
        <w:rPr>
          <w:rFonts w:ascii="Times New Roman" w:hAnsi="Times New Roman"/>
          <w:i/>
          <w:sz w:val="24"/>
          <w:szCs w:val="24"/>
        </w:rPr>
        <w:t>”</w:t>
      </w:r>
    </w:p>
    <w:p w:rsidR="00203716" w:rsidP="00203716">
      <w:pPr>
        <w:pStyle w:val="NormalWeb"/>
        <w:spacing w:line="360" w:lineRule="auto"/>
        <w:rPr>
          <w:rStyle w:val="Strong"/>
        </w:rPr>
      </w:pPr>
    </w:p>
    <w:p w:rsidR="001A3A3B" w:rsidP="001A3A3B">
      <w:pPr>
        <w:pStyle w:val="NormalWeb"/>
        <w:spacing w:line="360" w:lineRule="auto"/>
        <w:jc w:val="center"/>
        <w:rPr>
          <w:rStyle w:val="Strong"/>
        </w:rPr>
      </w:pPr>
      <w:r>
        <w:rPr>
          <w:rStyle w:val="Strong"/>
        </w:rPr>
        <w:t>Sala d</w:t>
      </w:r>
      <w:r w:rsidRPr="00970D0C">
        <w:rPr>
          <w:rStyle w:val="Strong"/>
        </w:rPr>
        <w:t>as Sessões</w:t>
      </w:r>
      <w:r>
        <w:rPr>
          <w:rStyle w:val="Strong"/>
        </w:rPr>
        <w:t xml:space="preserve"> “VEREADOR SANTO RÓTTOLI”, em </w:t>
      </w:r>
      <w:r w:rsidR="0099208B">
        <w:rPr>
          <w:rStyle w:val="Strong"/>
        </w:rPr>
        <w:t>14</w:t>
      </w:r>
      <w:bookmarkStart w:id="2" w:name="_GoBack"/>
      <w:bookmarkEnd w:id="2"/>
      <w:r>
        <w:rPr>
          <w:rStyle w:val="Strong"/>
        </w:rPr>
        <w:t xml:space="preserve"> de novembro</w:t>
      </w:r>
      <w:r w:rsidRPr="00970D0C">
        <w:rPr>
          <w:rStyle w:val="Strong"/>
        </w:rPr>
        <w:t xml:space="preserve"> de 2025.</w:t>
      </w:r>
    </w:p>
    <w:p w:rsidR="00203716" w:rsidRPr="00F160D0" w:rsidP="00203716">
      <w:pPr>
        <w:pStyle w:val="NormalWeb"/>
        <w:spacing w:line="360" w:lineRule="auto"/>
        <w:rPr>
          <w:b/>
          <w:bCs/>
        </w:rPr>
      </w:pPr>
    </w:p>
    <w:p w:rsidR="001A3A3B" w:rsidRPr="00970D0C" w:rsidP="001A3A3B">
      <w:pPr>
        <w:spacing w:before="240" w:line="360" w:lineRule="auto"/>
        <w:jc w:val="center"/>
        <w:rPr>
          <w:i/>
          <w:sz w:val="24"/>
          <w:szCs w:val="24"/>
        </w:rPr>
      </w:pPr>
      <w:r w:rsidRPr="00970D0C">
        <w:rPr>
          <w:bCs/>
          <w:i/>
          <w:sz w:val="24"/>
          <w:szCs w:val="24"/>
        </w:rPr>
        <w:t>(</w:t>
      </w:r>
      <w:r w:rsidRPr="00970D0C">
        <w:rPr>
          <w:bCs/>
          <w:i/>
          <w:sz w:val="24"/>
          <w:szCs w:val="24"/>
        </w:rPr>
        <w:t>assinado</w:t>
      </w:r>
      <w:r w:rsidRPr="00970D0C">
        <w:rPr>
          <w:bCs/>
          <w:i/>
          <w:sz w:val="24"/>
          <w:szCs w:val="24"/>
        </w:rPr>
        <w:t xml:space="preserve"> digitalmente)</w:t>
      </w:r>
    </w:p>
    <w:p w:rsidR="001A3A3B" w:rsidP="001A3A3B">
      <w:pPr>
        <w:spacing w:line="36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highlight w:val="white"/>
          <w:u w:val="single"/>
        </w:rPr>
        <w:t xml:space="preserve">VEREADOR </w:t>
      </w:r>
      <w:r w:rsidR="00072083">
        <w:rPr>
          <w:b/>
          <w:sz w:val="24"/>
          <w:szCs w:val="24"/>
          <w:u w:val="single"/>
        </w:rPr>
        <w:t>ADEMIR SOUZA FLORETTI JUNIOR</w:t>
      </w:r>
    </w:p>
    <w:p w:rsidR="001A3A3B" w:rsidP="001A3A3B">
      <w:pPr>
        <w:spacing w:line="360" w:lineRule="auto"/>
        <w:jc w:val="center"/>
        <w:rPr>
          <w:b/>
          <w:sz w:val="24"/>
          <w:szCs w:val="24"/>
          <w:u w:val="single"/>
        </w:rPr>
      </w:pPr>
    </w:p>
    <w:p w:rsidR="00203716" w:rsidP="00203716">
      <w:pPr>
        <w:suppressAutoHyphens w:val="0"/>
        <w:spacing w:after="160" w:line="259" w:lineRule="auto"/>
        <w:jc w:val="center"/>
        <w:rPr>
          <w:rStyle w:val="Strong"/>
          <w:color w:val="auto"/>
          <w:sz w:val="24"/>
          <w:szCs w:val="24"/>
          <w:u w:val="single"/>
        </w:rPr>
      </w:pPr>
      <w:r>
        <w:rPr>
          <w:sz w:val="24"/>
          <w:szCs w:val="24"/>
        </w:rPr>
        <w:pict>
          <v:rect id="_x0000_i1027" style="width:0;height:0.75pt" o:hrstd="t" o:hrnoshade="t" o:hr="t" fillcolor="#404040" stroked="f"/>
        </w:pict>
      </w:r>
    </w:p>
    <w:p w:rsidR="00203716" w:rsidP="00203716">
      <w:pPr>
        <w:suppressAutoHyphens w:val="0"/>
        <w:spacing w:after="160" w:line="259" w:lineRule="auto"/>
        <w:jc w:val="center"/>
        <w:rPr>
          <w:rStyle w:val="Strong"/>
          <w:color w:val="auto"/>
          <w:sz w:val="24"/>
          <w:szCs w:val="24"/>
          <w:u w:val="single"/>
        </w:rPr>
      </w:pPr>
    </w:p>
    <w:p w:rsidR="001A3A3B" w:rsidRPr="00203716" w:rsidP="00203716">
      <w:pPr>
        <w:suppressAutoHyphens w:val="0"/>
        <w:spacing w:after="160" w:line="259" w:lineRule="auto"/>
        <w:jc w:val="center"/>
        <w:rPr>
          <w:rStyle w:val="Strong"/>
          <w:bCs w:val="0"/>
          <w:sz w:val="24"/>
          <w:szCs w:val="24"/>
          <w:u w:val="single"/>
        </w:rPr>
      </w:pPr>
      <w:r w:rsidRPr="00203716">
        <w:rPr>
          <w:rStyle w:val="Strong"/>
          <w:color w:val="auto"/>
          <w:sz w:val="24"/>
          <w:szCs w:val="24"/>
          <w:u w:val="single"/>
        </w:rPr>
        <w:t>JUSTIFICATIVA</w:t>
      </w:r>
    </w:p>
    <w:p w:rsidR="00072083" w:rsidRPr="00072083" w:rsidP="00072083">
      <w:pPr>
        <w:rPr>
          <w:lang w:eastAsia="pt-BR"/>
        </w:rPr>
      </w:pPr>
    </w:p>
    <w:p w:rsidR="00203716" w:rsidP="00203716">
      <w:pPr>
        <w:pStyle w:val="NormalWeb"/>
        <w:spacing w:line="360" w:lineRule="auto"/>
        <w:jc w:val="both"/>
      </w:pPr>
      <w:r w:rsidRPr="00970D0C">
        <w:tab/>
      </w:r>
      <w:r>
        <w:t>A modificação proposta tem como objetivo aperfeiçoar a gestão pública e conferir maior segurança jurídica à destinação e utilização dos bens públicos cedidos a entidades do terceiro setor, observando integralmente os princípios da legalidade, eficiência, economicidade e interesse público.</w:t>
      </w:r>
    </w:p>
    <w:p w:rsidR="00203716" w:rsidP="00203716">
      <w:pPr>
        <w:pStyle w:val="NormalWeb"/>
        <w:spacing w:line="360" w:lineRule="auto"/>
        <w:ind w:firstLine="708"/>
        <w:jc w:val="both"/>
      </w:pPr>
      <w:r>
        <w:t>A redução do prazo de 10 (dez) para 5 (cinco) anos tem fundamento administrativo e técnico, pois possibilita avaliações mais periódicas acerca da utilização dos bens e da observância das condições estabelecidas no Acordo de Cooperação. Esse intervalo menor permite ao Poder Executivo e ao Legislativo revisitar, em ciclos mais curtos, a pertinência e a efetividade da parceria, bem como as condições de conservação dos equipamentos e mobiliários cedidos. Trata-se, portanto, de medida preventiva e de boa governança pública, que fortalece o controle institucional e assegura que os bens continuem sendo empregados em finalidades de interesse coletivo.</w:t>
      </w:r>
    </w:p>
    <w:p w:rsidR="00203716" w:rsidP="00203716">
      <w:pPr>
        <w:pStyle w:val="NormalWeb"/>
        <w:spacing w:line="360" w:lineRule="auto"/>
        <w:ind w:firstLine="708"/>
        <w:jc w:val="both"/>
      </w:pPr>
      <w:r>
        <w:t>Já a inclusão do Parágrafo Único busca disciplinar, de forma expressa, o destino final dos bens após o término da permissão e suas eventuais prorrogações, contemplando a possibilidade de doação definitiva à entidade beneficiária. Tal previsão encontra amparo no art. 112, inciso II, alínea “a”, da Lei Orgânica do Município de Mogi Mirim, que admite a doação de bens móveis quando demonstrado o interesse público e social, mediante autorização legislativa específica.</w:t>
      </w:r>
    </w:p>
    <w:p w:rsidR="00203716" w:rsidP="00203716">
      <w:pPr>
        <w:pStyle w:val="NormalWeb"/>
        <w:spacing w:line="360" w:lineRule="auto"/>
        <w:ind w:firstLine="708"/>
        <w:jc w:val="both"/>
      </w:pPr>
      <w:r>
        <w:t>A redação proposta assegura que essa doação somente ocorrerá após a devida avaliação técnica do órgão municipal competente, comprovando que os bens permanecem em condições de uso e continuam sendo empregados nas atividades assistenciais que justificaram a cessão. Dessa forma, a incorporação dos bens ao patrimônio da entidade somente se concretizará quando for efetivamente vantajosa ao interesse público, evitando tanto o desperdício de recursos quanto a interrupção de serviços sociais relevantes.</w:t>
      </w:r>
    </w:p>
    <w:p w:rsidR="00203716" w:rsidP="00203716">
      <w:pPr>
        <w:pStyle w:val="NormalWeb"/>
        <w:spacing w:line="360" w:lineRule="auto"/>
        <w:ind w:firstLine="708"/>
        <w:jc w:val="both"/>
      </w:pPr>
      <w:r>
        <w:t>Além disso, a norma reforça a subordinação da doação à manifestação expressa do Poder Legislativo, garantindo o controle político e institucional do ato, em consonância com o princípio da separação e harmonia dos Poderes.</w:t>
      </w:r>
    </w:p>
    <w:p w:rsidR="007F7E33" w:rsidRPr="001A3A3B" w:rsidP="00203716">
      <w:pPr>
        <w:pStyle w:val="NormalWeb"/>
        <w:spacing w:line="360" w:lineRule="auto"/>
        <w:ind w:firstLine="708"/>
        <w:jc w:val="both"/>
      </w:pPr>
      <w:r>
        <w:t>Em síntese, a emenda proposta equilibra eficiência administrativa e responsabilidade patrimonial, conferindo maior racionalidade ao uso dos bens públicos, assegurando o atendimento contínuo de sua finalidade social e resguardando os parâmetros legais estabelecidos pela Lei Orgânica do Município.</w:t>
      </w:r>
    </w:p>
    <w:sectPr w:rsidSect="00072083">
      <w:headerReference w:type="default" r:id="rId4"/>
      <w:footerReference w:type="default" r:id="rId5"/>
      <w:pgSz w:w="11906" w:h="16838"/>
      <w:pgMar w:top="2552" w:right="1701" w:bottom="851" w:left="1701" w:header="708" w:footer="47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126D4">
    <w:pPr>
      <w:pStyle w:val="Footer"/>
      <w:jc w:val="center"/>
    </w:pPr>
    <w:r>
      <w:rPr>
        <w:sz w:val="18"/>
      </w:rPr>
      <w:t>Rua Dr. José Alves, 129 - Centro - Fone: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126D4" w:rsidP="00C8401A">
    <w:pPr>
      <w:pStyle w:val="Header"/>
      <w:tabs>
        <w:tab w:val="clear" w:pos="4419"/>
        <w:tab w:val="right" w:pos="7513"/>
        <w:tab w:val="clear" w:pos="8838"/>
      </w:tabs>
      <w:rPr>
        <w:rFonts w:ascii="Arial" w:hAnsi="Arial" w:cs="Arial"/>
        <w:b/>
        <w:sz w:val="34"/>
      </w:rPr>
    </w:pPr>
    <w:r>
      <w:rPr>
        <w:noProof/>
        <w:lang w:eastAsia="pt-BR"/>
      </w:rPr>
      <w:drawing>
        <wp:anchor distT="0" distB="0" distL="114935" distR="114935" simplePos="0" relativeHeight="251658240" behindDoc="0" locked="0" layoutInCell="1" allowOverlap="1">
          <wp:simplePos x="0" y="0"/>
          <wp:positionH relativeFrom="column">
            <wp:posOffset>-531495</wp:posOffset>
          </wp:positionH>
          <wp:positionV relativeFrom="paragraph">
            <wp:posOffset>45720</wp:posOffset>
          </wp:positionV>
          <wp:extent cx="1024890" cy="739140"/>
          <wp:effectExtent l="0" t="0" r="3810" b="381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8668109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04" t="-282" r="-204" b="-282"/>
                  <a:stretch>
                    <a:fillRect/>
                  </a:stretch>
                </pic:blipFill>
                <pic:spPr bwMode="auto">
                  <a:xfrm>
                    <a:off x="0" y="0"/>
                    <a:ext cx="1024890" cy="73914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page">
                <wp:posOffset>6721475</wp:posOffset>
              </wp:positionH>
              <wp:positionV relativeFrom="paragraph">
                <wp:posOffset>635</wp:posOffset>
              </wp:positionV>
              <wp:extent cx="39370" cy="133350"/>
              <wp:effectExtent l="6350" t="635" r="1905" b="8890"/>
              <wp:wrapSquare wrapText="largest"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370" cy="1333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26D4">
                          <w:pPr>
                            <w:pStyle w:val="Header"/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3.1pt;height:10.5pt;margin-top:0.05pt;margin-left:529.2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251660288" stroked="f">
              <v:fill opacity="0"/>
              <v:textbox inset="1pt,1pt,1pt,1pt">
                <w:txbxContent>
                  <w:p w:rsidR="007126D4">
                    <w:pPr>
                      <w:pStyle w:val="Header"/>
                    </w:pPr>
                  </w:p>
                </w:txbxContent>
              </v:textbox>
              <w10:wrap type="square" side="largest"/>
            </v:shape>
          </w:pict>
        </mc:Fallback>
      </mc:AlternateContent>
    </w:r>
  </w:p>
  <w:p w:rsidR="007126D4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Arial" w:hAnsi="Arial" w:cs="Arial"/>
        <w:b/>
        <w:sz w:val="34"/>
      </w:rPr>
      <w:t>CÂMARA MUNICIPAL DE MOGI MIRIM</w:t>
    </w:r>
  </w:p>
  <w:p w:rsidR="007126D4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Arial" w:hAnsi="Arial" w:cs="Arial"/>
        <w:b/>
        <w:sz w:val="24"/>
      </w:rPr>
      <w:t>Estado de São Paulo</w:t>
    </w:r>
  </w:p>
  <w:p w:rsidR="007126D4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Style w:val="Fontepargpadro1"/>
        <w:rFonts w:ascii="Arial" w:hAnsi="Arial" w:cs="Arial"/>
        <w:b/>
        <w:sz w:val="24"/>
      </w:rPr>
      <w:t>GABINETE DO VEREADOR ADEMIR JUNIOR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A3B"/>
    <w:rsid w:val="00072083"/>
    <w:rsid w:val="00154DAD"/>
    <w:rsid w:val="00167864"/>
    <w:rsid w:val="001A3A3B"/>
    <w:rsid w:val="00203716"/>
    <w:rsid w:val="00294532"/>
    <w:rsid w:val="007126D4"/>
    <w:rsid w:val="00746E54"/>
    <w:rsid w:val="007F7297"/>
    <w:rsid w:val="007F7E33"/>
    <w:rsid w:val="008C787D"/>
    <w:rsid w:val="008E08A1"/>
    <w:rsid w:val="00970D0C"/>
    <w:rsid w:val="0099208B"/>
    <w:rsid w:val="00C8401A"/>
    <w:rsid w:val="00F160D0"/>
    <w:rsid w:val="00FD424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5269EAE-8B46-493A-B645-E7BAF885B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3A3B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zh-CN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1A3A3B"/>
    <w:pPr>
      <w:keepNext/>
      <w:keepLines/>
      <w:pBdr>
        <w:top w:val="nil"/>
        <w:left w:val="nil"/>
        <w:bottom w:val="nil"/>
        <w:right w:val="nil"/>
        <w:between w:val="nil"/>
      </w:pBdr>
      <w:suppressAutoHyphens w:val="0"/>
      <w:spacing w:before="280" w:after="80"/>
      <w:outlineLvl w:val="2"/>
    </w:pPr>
    <w:rPr>
      <w:b/>
      <w:sz w:val="28"/>
      <w:szCs w:val="28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epargpadro1">
    <w:name w:val="Fonte parág. padrão1"/>
    <w:rsid w:val="001A3A3B"/>
  </w:style>
  <w:style w:type="paragraph" w:styleId="Header">
    <w:name w:val="header"/>
    <w:basedOn w:val="Normal"/>
    <w:link w:val="CabealhoChar"/>
    <w:rsid w:val="001A3A3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1A3A3B"/>
    <w:rPr>
      <w:rFonts w:ascii="Times New Roman" w:eastAsia="Times New Roman" w:hAnsi="Times New Roman" w:cs="Times New Roman"/>
      <w:color w:val="000000"/>
      <w:sz w:val="20"/>
      <w:szCs w:val="20"/>
      <w:lang w:eastAsia="zh-CN"/>
    </w:rPr>
  </w:style>
  <w:style w:type="paragraph" w:styleId="Footer">
    <w:name w:val="footer"/>
    <w:basedOn w:val="Normal"/>
    <w:link w:val="RodapChar"/>
    <w:rsid w:val="001A3A3B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1A3A3B"/>
    <w:rPr>
      <w:rFonts w:ascii="Times New Roman" w:eastAsia="Times New Roman" w:hAnsi="Times New Roman" w:cs="Times New Roman"/>
      <w:color w:val="000000"/>
      <w:sz w:val="20"/>
      <w:szCs w:val="20"/>
      <w:lang w:eastAsia="zh-CN"/>
    </w:rPr>
  </w:style>
  <w:style w:type="paragraph" w:customStyle="1" w:styleId="Normal1">
    <w:name w:val="Normal1"/>
    <w:rsid w:val="001A3A3B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zh-CN"/>
    </w:rPr>
  </w:style>
  <w:style w:type="paragraph" w:customStyle="1" w:styleId="LO-Normal">
    <w:name w:val="LO-Normal"/>
    <w:rsid w:val="001A3A3B"/>
    <w:pPr>
      <w:widowControl w:val="0"/>
      <w:suppressAutoHyphens/>
      <w:spacing w:after="0" w:line="240" w:lineRule="auto"/>
    </w:pPr>
    <w:rPr>
      <w:rFonts w:ascii="Times New Roman" w:eastAsia="Times New Roman" w:hAnsi="Times New Roman" w:cs="Lucida Sans"/>
      <w:sz w:val="20"/>
      <w:szCs w:val="20"/>
      <w:lang w:eastAsia="zh-CN" w:bidi="hi-IN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1A3A3B"/>
    <w:rPr>
      <w:rFonts w:ascii="Times New Roman" w:eastAsia="Times New Roman" w:hAnsi="Times New Roman" w:cs="Times New Roman"/>
      <w:b/>
      <w:color w:val="000000"/>
      <w:sz w:val="28"/>
      <w:szCs w:val="28"/>
      <w:lang w:eastAsia="pt-BR"/>
    </w:rPr>
  </w:style>
  <w:style w:type="paragraph" w:styleId="NormalWeb">
    <w:name w:val="Normal (Web)"/>
    <w:basedOn w:val="Normal"/>
    <w:uiPriority w:val="99"/>
    <w:unhideWhenUsed/>
    <w:rsid w:val="001A3A3B"/>
    <w:pPr>
      <w:suppressAutoHyphens w:val="0"/>
      <w:spacing w:before="100" w:beforeAutospacing="1" w:after="100" w:afterAutospacing="1"/>
    </w:pPr>
    <w:rPr>
      <w:color w:val="auto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rsid w:val="001A3A3B"/>
    <w:rPr>
      <w:b/>
      <w:bCs/>
    </w:rPr>
  </w:style>
  <w:style w:type="character" w:styleId="Emphasis">
    <w:name w:val="Emphasis"/>
    <w:basedOn w:val="DefaultParagraphFont"/>
    <w:uiPriority w:val="20"/>
    <w:qFormat/>
    <w:rsid w:val="001A3A3B"/>
    <w:rPr>
      <w:i/>
      <w:iCs/>
    </w:rPr>
  </w:style>
  <w:style w:type="paragraph" w:styleId="PlainText">
    <w:name w:val="Plain Text"/>
    <w:basedOn w:val="Normal"/>
    <w:link w:val="TextosemFormataoChar"/>
    <w:qFormat/>
    <w:rsid w:val="001A3A3B"/>
    <w:rPr>
      <w:rFonts w:ascii="Courier New" w:hAnsi="Courier New"/>
      <w:color w:val="auto"/>
      <w:lang w:eastAsia="pt-BR"/>
    </w:rPr>
  </w:style>
  <w:style w:type="character" w:customStyle="1" w:styleId="TextosemFormataoChar">
    <w:name w:val="Texto sem Formatação Char"/>
    <w:basedOn w:val="DefaultParagraphFont"/>
    <w:link w:val="PlainText"/>
    <w:rsid w:val="001A3A3B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itulo-principal">
    <w:name w:val="titulo-principal"/>
    <w:rsid w:val="001A3A3B"/>
  </w:style>
  <w:style w:type="paragraph" w:styleId="BalloonText">
    <w:name w:val="Balloon Text"/>
    <w:basedOn w:val="Normal"/>
    <w:link w:val="TextodebaloChar"/>
    <w:uiPriority w:val="99"/>
    <w:semiHidden/>
    <w:unhideWhenUsed/>
    <w:rsid w:val="008C787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8C787D"/>
    <w:rPr>
      <w:rFonts w:ascii="Segoe UI" w:eastAsia="Times New Roman" w:hAnsi="Segoe UI" w:cs="Segoe UI"/>
      <w:color w:val="000000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632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6</cp:revision>
  <cp:lastPrinted>2025-11-14T18:07:01Z</cp:lastPrinted>
  <dcterms:created xsi:type="dcterms:W3CDTF">2025-11-13T15:15:00Z</dcterms:created>
  <dcterms:modified xsi:type="dcterms:W3CDTF">2025-11-14T18:06:00Z</dcterms:modified>
</cp:coreProperties>
</file>