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83F" w:rsidRPr="00BD783F" w:rsidRDefault="00000000" w:rsidP="00BD783F">
      <w:pPr>
        <w:pStyle w:val="Ttulo2"/>
        <w:keepLines w:val="0"/>
        <w:numPr>
          <w:ilvl w:val="0"/>
          <w:numId w:val="1"/>
        </w:numPr>
        <w:suppressAutoHyphens/>
        <w:spacing w:before="0"/>
        <w:ind w:left="3670" w:right="194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zh-CN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</w:p>
    <w:p w:rsidR="00BD783F" w:rsidRDefault="00BD783F" w:rsidP="00BD783F">
      <w:pPr>
        <w:keepNext/>
        <w:numPr>
          <w:ilvl w:val="0"/>
          <w:numId w:val="1"/>
        </w:numPr>
        <w:suppressAutoHyphens/>
        <w:ind w:left="3670" w:right="19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BD783F" w:rsidRPr="00BD783F" w:rsidRDefault="00BD783F" w:rsidP="00BD783F">
      <w:pPr>
        <w:keepNext/>
        <w:suppressAutoHyphens/>
        <w:ind w:right="19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BD78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PROJETO DE LEI Nº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169 DE 2025</w:t>
      </w:r>
    </w:p>
    <w:p w:rsidR="00BD783F" w:rsidRPr="00BD783F" w:rsidRDefault="00BD783F" w:rsidP="00BD783F">
      <w:pPr>
        <w:keepNext/>
        <w:numPr>
          <w:ilvl w:val="0"/>
          <w:numId w:val="1"/>
        </w:numPr>
        <w:suppressAutoHyphens/>
        <w:ind w:left="3670"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</w:p>
    <w:p w:rsidR="00BD783F" w:rsidRPr="00BD783F" w:rsidRDefault="00BD783F" w:rsidP="00BD783F">
      <w:pPr>
        <w:keepNext/>
        <w:numPr>
          <w:ilvl w:val="0"/>
          <w:numId w:val="1"/>
        </w:numPr>
        <w:suppressAutoHyphens/>
        <w:ind w:left="3668" w:right="-45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Cria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a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Gratificação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por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Desempe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nho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 Atividade Delegada, nos termos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1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que especifi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ca,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40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 xml:space="preserve">a ser paga aos Policiais Militares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40"/>
          <w:sz w:val="24"/>
          <w:szCs w:val="24"/>
          <w:lang w:eastAsia="zh-CN"/>
        </w:rPr>
        <w:t>do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80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Estado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40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São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Paulo que exercem atividade municipal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80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delegada,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por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meio de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convênio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celebrado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entre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Município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Mogi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3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Mirim e o Estado de são paulo,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e dá outras providências.</w:t>
      </w:r>
    </w:p>
    <w:p w:rsidR="00BD783F" w:rsidRPr="00BD783F" w:rsidRDefault="00BD783F" w:rsidP="00BD783F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</w:pPr>
    </w:p>
    <w:p w:rsidR="00BD783F" w:rsidRPr="00BD783F" w:rsidRDefault="00BD783F" w:rsidP="00BD783F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</w:pPr>
      <w:r w:rsidRPr="00BD783F"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  <w:t>A</w:t>
      </w:r>
      <w:r w:rsidRPr="00BD783F">
        <w:rPr>
          <w:rFonts w:ascii="Times New Roman" w:eastAsia="Times New Roman" w:hAnsi="Times New Roman" w:cs="Courier New"/>
          <w:b/>
          <w:sz w:val="24"/>
          <w:szCs w:val="20"/>
          <w:lang w:val="pt" w:eastAsia="pt-BR"/>
        </w:rPr>
        <w:t xml:space="preserve"> Câmara Municipal de Mogi Mirim</w:t>
      </w:r>
      <w:r w:rsidRPr="00BD783F"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  <w:t xml:space="preserve"> aprovou e o Prefeito Municipal</w:t>
      </w:r>
      <w:r w:rsidRPr="00BD783F">
        <w:rPr>
          <w:rFonts w:ascii="Times New Roman" w:eastAsia="Times New Roman" w:hAnsi="Times New Roman" w:cs="Courier New"/>
          <w:b/>
          <w:sz w:val="24"/>
          <w:szCs w:val="20"/>
          <w:lang w:val="pt" w:eastAsia="pt-BR"/>
        </w:rPr>
        <w:t xml:space="preserve"> DR. PAULO DE OLIVEIRA E SILVA</w:t>
      </w:r>
      <w:r w:rsidRPr="00BD783F"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  <w:t xml:space="preserve"> sanciona e promulga a seguinte Lei: </w:t>
      </w:r>
    </w:p>
    <w:p w:rsidR="00BD783F" w:rsidRPr="00BD783F" w:rsidRDefault="00BD783F" w:rsidP="00BD783F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Art. 1º Fica criada a </w:t>
      </w:r>
      <w:r w:rsidRPr="00BD783F"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  <w:t>Gratificação por Desempenho de Atividade Delegada (GDAD)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, nos ter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mos especificados nesta Lei, a ser paga mensalmente aos integrantes da Polícia Militar que forem designados a exercerem atividade municipal delegada ao Estado de São Paulo, por força de convênio celebrado com o Município de Mogi Mirim.</w:t>
      </w: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§ 1° Para fins de cálculo e pagamento da GDAD o valor de cada hora de desempenho de atividade delegada será calculado mediante aplicação de coeficientes sobre a Unidade Fiscal do Estado de São Paulo – UFESP, instituída pelo art. 113 da Lei Estadual nº 6.374, de 1º de março de 1989, na se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guinte conformidade:</w:t>
      </w: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tabs>
          <w:tab w:val="left" w:pos="1134"/>
        </w:tabs>
        <w:suppressAutoHyphens/>
        <w:ind w:right="178"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 – 1,5 (um inteiro e cinco décimos de inteiro), aplicável a Cabo e Soldado da Po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softHyphen/>
        <w:t>lícia Militar do Estado de São Paulo em geral;</w:t>
      </w:r>
    </w:p>
    <w:p w:rsidR="00BD783F" w:rsidRPr="00BD783F" w:rsidRDefault="00BD783F" w:rsidP="00BD783F">
      <w:pPr>
        <w:tabs>
          <w:tab w:val="left" w:pos="1134"/>
        </w:tabs>
        <w:suppressAutoHyphens/>
        <w:ind w:right="178"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:rsidR="00BD783F" w:rsidRPr="00BD783F" w:rsidRDefault="00BD783F" w:rsidP="00BD783F">
      <w:pPr>
        <w:tabs>
          <w:tab w:val="left" w:pos="1218"/>
        </w:tabs>
        <w:suppressAutoHyphens/>
        <w:ind w:right="178"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II - 1,7 (um inteiro e sete décimos de inteiro), aplicável a Subtenente, 1º Sargento, 2º Sargento e 3º Sargento da Polícia Militar do Estado de São Paulo em geral;</w:t>
      </w:r>
    </w:p>
    <w:p w:rsidR="00BD783F" w:rsidRPr="00BD783F" w:rsidRDefault="00BD783F" w:rsidP="00BD783F">
      <w:pPr>
        <w:tabs>
          <w:tab w:val="left" w:pos="1218"/>
        </w:tabs>
        <w:suppressAutoHyphens/>
        <w:ind w:right="178"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:rsidR="00BD783F" w:rsidRPr="00BD783F" w:rsidRDefault="00BD783F" w:rsidP="00BD783F">
      <w:pPr>
        <w:tabs>
          <w:tab w:val="left" w:pos="1323"/>
        </w:tabs>
        <w:suppressAutoHyphens/>
        <w:ind w:right="178"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III – 2,0 (dois inteiro), aplicável a Coronel, Tenente-Coronel, Major, Capitão, 1º Tenente, 2º Tenente da Polícia Militar do Estado de São Paulo em geral.</w:t>
      </w: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§ 2º O valor da GDAD será afixado pelo executivo, mediante Decreto, de acordo com a natureza e a complexidade das ativida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des objeto de cada convênio, respeitadas as disponibilidades orçamentárias e financeiras verificadas e levadas em consideração por ocasião da assinatura do ajuste ao qual se refi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ra.</w:t>
      </w: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§ 3º A gratificação prevista no </w:t>
      </w:r>
      <w:r w:rsidRPr="00BD783F">
        <w:rPr>
          <w:rFonts w:ascii="Times New Roman" w:eastAsia="Lucida Sans Unicode" w:hAnsi="Times New Roman" w:cs="Courier New"/>
          <w:bCs/>
          <w:i/>
          <w:kern w:val="2"/>
          <w:sz w:val="24"/>
          <w:szCs w:val="20"/>
          <w:lang w:eastAsia="zh-CN"/>
        </w:rPr>
        <w:t>caput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deste artigo tem natureza indenizatória e seu pagamento é incompatível com a percepção de outras vantagens de mesma natureza.</w:t>
      </w: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tabs>
          <w:tab w:val="left" w:pos="1109"/>
        </w:tabs>
        <w:suppressAutoHyphens/>
        <w:ind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:rsidR="00BD783F" w:rsidRPr="00BD783F" w:rsidRDefault="00BD783F" w:rsidP="00BD783F">
      <w:pPr>
        <w:tabs>
          <w:tab w:val="left" w:pos="1109"/>
        </w:tabs>
        <w:suppressAutoHyphens/>
        <w:ind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:rsidR="00BD783F" w:rsidRPr="00BD783F" w:rsidRDefault="00BD783F" w:rsidP="00BD783F">
      <w:pPr>
        <w:tabs>
          <w:tab w:val="left" w:pos="1109"/>
        </w:tabs>
        <w:suppressAutoHyphens/>
        <w:ind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:rsidR="00BD783F" w:rsidRPr="00BD783F" w:rsidRDefault="00BD783F" w:rsidP="00BD783F">
      <w:pPr>
        <w:tabs>
          <w:tab w:val="left" w:pos="1109"/>
        </w:tabs>
        <w:suppressAutoHyphens/>
        <w:ind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 –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gratificação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não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será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incorporada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aos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vencimentos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para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nenhum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>efeito;</w:t>
      </w:r>
    </w:p>
    <w:p w:rsidR="00BD783F" w:rsidRPr="00BD783F" w:rsidRDefault="00BD783F" w:rsidP="00BD783F">
      <w:pPr>
        <w:tabs>
          <w:tab w:val="left" w:pos="1109"/>
        </w:tabs>
        <w:suppressAutoHyphens/>
        <w:ind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6.75pt;margin-top:180.25pt;width:10.95pt;height:431.5pt;z-index:251659264;mso-wrap-style:none;mso-position-horizontal-relative:page;mso-position-vertical-relative:page;v-text-anchor:middle" o:allowincell="f" filled="f" stroked="f" strokecolor="#3465a4">
            <v:stroke color2="#cb9a5b" joinstyle="round"/>
          </v:shape>
        </w:pict>
      </w:r>
    </w:p>
    <w:p w:rsidR="00BD783F" w:rsidRPr="00BD783F" w:rsidRDefault="00BD783F" w:rsidP="00BD783F">
      <w:pPr>
        <w:tabs>
          <w:tab w:val="left" w:pos="1285"/>
        </w:tabs>
        <w:suppressAutoHyphens/>
        <w:ind w:right="178"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II –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gratificação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não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será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considerada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para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cálculo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de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quais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quer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van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softHyphen/>
        <w:t xml:space="preserve">tagens 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>pecuniárias;</w:t>
      </w:r>
    </w:p>
    <w:p w:rsidR="00BD783F" w:rsidRPr="00BD783F" w:rsidRDefault="00BD783F" w:rsidP="00BD783F">
      <w:pPr>
        <w:tabs>
          <w:tab w:val="left" w:pos="1285"/>
        </w:tabs>
        <w:suppressAutoHyphens/>
        <w:ind w:right="178"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:rsidR="00BD783F" w:rsidRPr="00BD783F" w:rsidRDefault="00BD783F" w:rsidP="00BD783F">
      <w:pPr>
        <w:tabs>
          <w:tab w:val="left" w:pos="1334"/>
        </w:tabs>
        <w:suppressAutoHyphens/>
        <w:ind w:right="177" w:firstLine="3686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III –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Sobre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gratificação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não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incidirá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os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descontos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previdenciários,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de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assis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softHyphen/>
        <w:t>tência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médica ou de natureza tributária.</w:t>
      </w:r>
    </w:p>
    <w:p w:rsidR="00BD783F" w:rsidRPr="00BD783F" w:rsidRDefault="00BD783F" w:rsidP="00BD783F">
      <w:pPr>
        <w:tabs>
          <w:tab w:val="left" w:pos="1334"/>
        </w:tabs>
        <w:suppressAutoHyphens/>
        <w:ind w:right="177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§ 4º O valor da gratificação poderá ser revisto em decorrência das alterações do valor da referência de vencimento referida no § 1º deste artigo.</w:t>
      </w:r>
    </w:p>
    <w:p w:rsidR="00BD783F" w:rsidRPr="00BD783F" w:rsidRDefault="00BD783F" w:rsidP="00BD783F">
      <w:pPr>
        <w:widowControl w:val="0"/>
        <w:suppressAutoHyphens/>
        <w:ind w:right="178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right="178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§ 5º Caberá ao Prefeito firmar o convênio a que se refere o </w:t>
      </w:r>
      <w:r w:rsidRPr="00BD783F">
        <w:rPr>
          <w:rFonts w:ascii="Times New Roman" w:eastAsia="Lucida Sans Unicode" w:hAnsi="Times New Roman" w:cs="Courier New"/>
          <w:bCs/>
          <w:i/>
          <w:kern w:val="2"/>
          <w:sz w:val="24"/>
          <w:szCs w:val="20"/>
          <w:lang w:eastAsia="zh-CN"/>
        </w:rPr>
        <w:t>caput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deste artigo, não podendo ser delegada a celebração desse ajuste.</w:t>
      </w: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i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§ 6º A Gratificação de que trata este artigo também poderá ser concedida, median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te formalização de Convênio próprio entre o Município de Mogi Mirim e o Estado de São Paulo, a Bombeiros integrantes da Polícia Militar do Estado de São Paulo, a ser estabeleci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 xml:space="preserve">do no âmbito do Convênio a que se refere o </w:t>
      </w:r>
      <w:r w:rsidRPr="00BD783F">
        <w:rPr>
          <w:rFonts w:ascii="Times New Roman" w:eastAsia="Lucida Sans Unicode" w:hAnsi="Times New Roman" w:cs="Courier New"/>
          <w:bCs/>
          <w:i/>
          <w:kern w:val="2"/>
          <w:sz w:val="24"/>
          <w:szCs w:val="20"/>
          <w:lang w:eastAsia="zh-CN"/>
        </w:rPr>
        <w:t>caput.</w:t>
      </w: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Art. 2° As despesas decorrentes com a execução desta Lei correrão por conta de dotações orçamentárias próprias, consignadas no orçamento vigente, suplementadas se </w:t>
      </w:r>
      <w:r w:rsidRPr="00BD783F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ne</w:t>
      </w:r>
      <w:r w:rsidRPr="00BD783F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softHyphen/>
        <w:t>cessário, poden</w:t>
      </w:r>
      <w:r w:rsidRPr="00BD783F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softHyphen/>
        <w:t>do, ainda, receber emenda impositiva ou de fundo específico para o desiderato.</w:t>
      </w: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right="177"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3° Esta Lei</w:t>
      </w:r>
      <w:r w:rsidRPr="00BD783F">
        <w:rPr>
          <w:rFonts w:ascii="Times New Roman" w:eastAsia="Lucida Sans Unicode" w:hAnsi="Times New Roman" w:cs="Courier New"/>
          <w:bCs/>
          <w:color w:val="FF0000"/>
          <w:kern w:val="2"/>
          <w:sz w:val="24"/>
          <w:szCs w:val="20"/>
          <w:lang w:eastAsia="zh-CN"/>
        </w:rPr>
        <w:t xml:space="preserve"> 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entra em vigor na data de sua publicação.</w:t>
      </w:r>
    </w:p>
    <w:p w:rsidR="00BD783F" w:rsidRPr="00BD783F" w:rsidRDefault="00BD783F" w:rsidP="00BD783F">
      <w:pPr>
        <w:widowControl w:val="0"/>
        <w:suppressAutoHyphens/>
        <w:ind w:left="737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firstLine="3686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color w:val="262626"/>
          <w:kern w:val="2"/>
          <w:sz w:val="24"/>
          <w:szCs w:val="20"/>
          <w:lang w:eastAsia="zh-CN"/>
        </w:rPr>
        <w:t>Prefeitura</w:t>
      </w:r>
      <w:r w:rsidRPr="00BD783F">
        <w:rPr>
          <w:rFonts w:ascii="Times New Roman" w:eastAsia="Lucida Sans Unicode" w:hAnsi="Times New Roman" w:cs="Courier New"/>
          <w:bCs/>
          <w:color w:val="262626"/>
          <w:spacing w:val="-2"/>
          <w:kern w:val="2"/>
          <w:sz w:val="24"/>
          <w:szCs w:val="20"/>
          <w:lang w:eastAsia="zh-CN"/>
        </w:rPr>
        <w:t xml:space="preserve"> </w:t>
      </w:r>
      <w:r w:rsidRPr="00BD783F">
        <w:rPr>
          <w:rFonts w:ascii="Times New Roman" w:eastAsia="Lucida Sans Unicode" w:hAnsi="Times New Roman" w:cs="Courier New"/>
          <w:bCs/>
          <w:color w:val="262626"/>
          <w:kern w:val="2"/>
          <w:sz w:val="24"/>
          <w:szCs w:val="20"/>
          <w:lang w:eastAsia="zh-CN"/>
        </w:rPr>
        <w:t>de Mogi Mirim, 14 de novembro de 2 025</w:t>
      </w:r>
      <w:r w:rsidRPr="00BD783F">
        <w:rPr>
          <w:rFonts w:ascii="Times New Roman" w:eastAsia="Lucida Sans Unicode" w:hAnsi="Times New Roman" w:cs="Courier New"/>
          <w:bCs/>
          <w:color w:val="262626"/>
          <w:spacing w:val="-2"/>
          <w:kern w:val="2"/>
          <w:sz w:val="24"/>
          <w:szCs w:val="20"/>
          <w:lang w:eastAsia="zh-CN"/>
        </w:rPr>
        <w:t>.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</w:t>
      </w:r>
    </w:p>
    <w:p w:rsidR="00BD783F" w:rsidRPr="00BD783F" w:rsidRDefault="00BD783F" w:rsidP="00BD783F">
      <w:pPr>
        <w:widowControl w:val="0"/>
        <w:suppressAutoHyphens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/>
          <w:bCs/>
          <w:color w:val="000000"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/>
          <w:bCs/>
          <w:color w:val="000000"/>
          <w:kern w:val="2"/>
          <w:sz w:val="24"/>
          <w:szCs w:val="20"/>
          <w:lang w:eastAsia="zh-CN"/>
        </w:rPr>
        <w:t>DR. PAULO DE OLIVEIRA E SILVA</w:t>
      </w:r>
    </w:p>
    <w:p w:rsidR="00BD783F" w:rsidRPr="00BD783F" w:rsidRDefault="00BD783F" w:rsidP="00BD783F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0"/>
          <w:lang w:eastAsia="zh-CN"/>
        </w:rPr>
        <w:t xml:space="preserve">                  Prefeito Municipal</w:t>
      </w:r>
    </w:p>
    <w:p w:rsidR="00BD783F" w:rsidRPr="00BD783F" w:rsidRDefault="00BD783F" w:rsidP="00BD783F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BD783F" w:rsidRPr="00BD783F" w:rsidRDefault="00BD783F" w:rsidP="00BD783F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</w:t>
      </w:r>
      <w:r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 xml:space="preserve"> 169 de 2025</w:t>
      </w:r>
    </w:p>
    <w:p w:rsidR="00BD783F" w:rsidRPr="00BD783F" w:rsidRDefault="00BD783F" w:rsidP="00BD783F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BD783F">
      <w:headerReference w:type="default" r:id="rId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2DD" w:rsidRDefault="00E622DD">
      <w:r>
        <w:separator/>
      </w:r>
    </w:p>
  </w:endnote>
  <w:endnote w:type="continuationSeparator" w:id="0">
    <w:p w:rsidR="00E622DD" w:rsidRDefault="00E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2DD" w:rsidRDefault="00E622DD">
      <w:r>
        <w:separator/>
      </w:r>
    </w:p>
  </w:footnote>
  <w:footnote w:type="continuationSeparator" w:id="0">
    <w:p w:rsidR="00E622DD" w:rsidRDefault="00E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37209556" name="Imagem 73720955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6680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035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F135A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D783F"/>
    <w:rsid w:val="00C32D95"/>
    <w:rsid w:val="00C938B6"/>
    <w:rsid w:val="00DE5AAE"/>
    <w:rsid w:val="00DE675E"/>
    <w:rsid w:val="00E622D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A1D21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2025-11-18T12:51:00Z</dcterms:modified>
</cp:coreProperties>
</file>