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5AE1" w:rsidRPr="00A056DA" w:rsidP="00FC5AE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C72D1D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 CONJUNTO</w:t>
      </w:r>
    </w:p>
    <w:p w:rsidR="00FC5AE1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C5AE1" w:rsidRPr="00A95D3A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JUSTIÇA E REDAÇÃO</w:t>
      </w:r>
    </w:p>
    <w:p w:rsidR="00FC5AE1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FC5AE1" w:rsidRPr="00036DD8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FINANÇAS E ORÇAMENTO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FC5AE1" w:rsidRPr="00036DD8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C5AE1" w:rsidRPr="0003179B" w:rsidP="00FC5AE1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C5AE1" w:rsidP="00FC5AE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C5AE1" w:rsidP="00FC5AE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152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FC5AE1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FC5AE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AUTORIZA O MUNICÍPIO DE MOGI MIRIM. PELO PODER EXECUTIVO, A ALIENAR MEDIANTE VENDA, POR MEIO DE PROCESSO LICITATÓRIO NA MODALIDADE CONCORRÊNCIA PÚBLICA, BENS IMÓVEIS QUE ESPECIFICA, CONSTANTE DO PATRIMÔNIO PÚBLICO MUNICIPAL, E DÁ OUTRAS </w:t>
      </w:r>
      <w:r w:rsidRPr="00FC5AE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FC5AE1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FC5AE1" w:rsidRPr="00FD5E1A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FC5AE1" w:rsidRPr="00036DD8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C5AE1" w:rsidRPr="0003179B" w:rsidP="00FC5AE1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FC5AE1" w:rsidRPr="00A2038D" w:rsidP="00FC5AE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152/2025, submetido pela Mensagem nº 062/2025 do Chefe do Poder Executivo, visa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obter autorização legislativa para a alienação, mediante venda em concorrência pública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três bens imóveis pertencentes ao patrimônio municipal.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processo administrativo contém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documentação técnica completa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incluindo:</w:t>
      </w:r>
    </w:p>
    <w:p w:rsidR="00FC5AE1" w:rsidRPr="00FC5AE1" w:rsidP="00FC5AE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matrículas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atualizadas dos imóveis;</w:t>
      </w:r>
    </w:p>
    <w:p w:rsidR="00FC5AE1" w:rsidRPr="00FC5AE1" w:rsidP="00FC5AE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memoriais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descritivos;</w:t>
      </w:r>
    </w:p>
    <w:p w:rsidR="00FC5AE1" w:rsidRPr="00FC5AE1" w:rsidP="00FC5AE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plantas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georreferenciamento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C5AE1" w:rsidRPr="00FC5AE1" w:rsidP="00FC5AE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laudos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avaliação elaborados pelo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Consórcio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Mogiano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(base agosto/2025);</w:t>
      </w:r>
    </w:p>
    <w:p w:rsidR="00FC5AE1" w:rsidRPr="00FC5AE1" w:rsidP="00FC5AE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jurídico da Procuradoria Geral do Município (Desp. 2766/2025);</w:t>
      </w:r>
    </w:p>
    <w:p w:rsidR="00FC5AE1" w:rsidRPr="00FC5AE1" w:rsidP="00FC5AE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manifestações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Secretaria de Finanças;</w:t>
      </w:r>
    </w:p>
    <w:p w:rsidR="00FC5AE1" w:rsidRPr="00FC5AE1" w:rsidP="00FC5AE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administrativa detalhada.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Os imóveis descritos possuem as seguintes características:</w:t>
      </w:r>
    </w:p>
    <w:p w:rsidR="00FC5AE1" w:rsidRPr="00FC5AE1" w:rsidP="00FC5AE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Jardim Bela Vista – Lote 09, Quadra 03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(matrícula nº 41.675)</w:t>
      </w:r>
    </w:p>
    <w:p w:rsidR="00FC5AE1" w:rsidRPr="00FC5AE1" w:rsidP="00FC5AE1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Área: 300 m²</w:t>
      </w:r>
    </w:p>
    <w:p w:rsidR="00FC5AE1" w:rsidRPr="00FC5AE1" w:rsidP="00FC5AE1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de avaliação: R$ 102.300,00</w:t>
      </w:r>
    </w:p>
    <w:p w:rsidR="00FC5AE1" w:rsidRPr="00FC5AE1" w:rsidP="00FC5AE1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Imóvel adjudicado ao Município em 1993, em execução fiscal.</w:t>
      </w:r>
    </w:p>
    <w:p w:rsidR="00FC5AE1" w:rsidRPr="00FC5AE1" w:rsidP="00FC5AE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Vila Áurea / Nova Mogi – Lote 22, Quadra 04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(matrícula nº 96.465)</w:t>
      </w:r>
    </w:p>
    <w:p w:rsidR="00FC5AE1" w:rsidRPr="00FC5AE1" w:rsidP="00FC5AE1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Área: 360 m²</w:t>
      </w:r>
    </w:p>
    <w:p w:rsidR="00FC5AE1" w:rsidRPr="00FC5AE1" w:rsidP="00FC5AE1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de avaliação: R$ 225.000,00</w:t>
      </w:r>
    </w:p>
    <w:p w:rsidR="00FC5AE1" w:rsidRPr="00FC5AE1" w:rsidP="00FC5AE1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Imóvel sem registro específico de transmissão, mas consolidado como bem público desde a implantação do loteamento.</w:t>
      </w:r>
    </w:p>
    <w:p w:rsidR="00FC5AE1" w:rsidRPr="00FC5AE1" w:rsidP="00FC5AE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Bairro do Mirante – Rua Colômbia – Lote sem denominação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(matrícula nº 109.894)</w:t>
      </w:r>
    </w:p>
    <w:p w:rsidR="00FC5AE1" w:rsidRPr="00FC5AE1" w:rsidP="00FC5AE1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Área: 229,11 m²</w:t>
      </w:r>
    </w:p>
    <w:p w:rsidR="00FC5AE1" w:rsidRPr="00FC5AE1" w:rsidP="00FC5AE1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de avaliação: R$ 85.458,03</w:t>
      </w:r>
    </w:p>
    <w:p w:rsidR="00FC5AE1" w:rsidRPr="00FC5AE1" w:rsidP="00FC5AE1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Imóvel recebido por permuta autorizada na década de 1970.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Os laudos técnicos demonstram que os três terrenos:</w:t>
      </w:r>
    </w:p>
    <w:p w:rsidR="00FC5AE1" w:rsidRPr="00FC5AE1" w:rsidP="00FC5AE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encontram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totalmente ociosos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qualquer edificação;</w:t>
      </w:r>
    </w:p>
    <w:p w:rsidR="00FC5AE1" w:rsidRPr="00FC5AE1" w:rsidP="00FC5AE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possuem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características tipicamente residenciais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dimensões que dificultam ou tornam antieconômica a implantação de equipamentos públicos;</w:t>
      </w:r>
    </w:p>
    <w:p w:rsidR="00FC5AE1" w:rsidRPr="00FC5AE1" w:rsidP="00FC5AE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demandam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custos frequentes de manutenção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, tais como limpeza, contenção de descarte irregular e conservação.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A justificativa do Executivo fundamenta-se em três eixos:</w:t>
      </w:r>
    </w:p>
    <w:p w:rsidR="00FC5AE1" w:rsidRPr="00FC5AE1" w:rsidP="00FC5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Inexistência de utilidade pública imediata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as áreas;</w:t>
      </w:r>
    </w:p>
    <w:p w:rsidR="00FC5AE1" w:rsidRPr="00FC5AE1" w:rsidP="00FC5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Oneração do erário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manutenção constante;</w:t>
      </w:r>
    </w:p>
    <w:p w:rsidR="00FC5AE1" w:rsidRPr="00FC5AE1" w:rsidP="00FC5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Possibilidade de melhor destinação social do imóvel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incremento de receitas futuras (IPTU, taxas e CIP), além da receita patrimonial da própria venda.</w:t>
      </w:r>
    </w:p>
    <w:p w:rsidR="00FC5AE1" w:rsidRPr="00FC5AE1" w:rsidP="00FC5AE1">
      <w:pPr>
        <w:spacing w:before="100" w:beforeAutospacing="1" w:after="100" w:afterAutospacing="1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Juridicamente, a iniciativa se ancora em:</w:t>
      </w:r>
    </w:p>
    <w:p w:rsidR="00FC5AE1" w:rsidRPr="00FC5AE1" w:rsidP="00FC5AE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31, IX, e art. 112, I, da LOM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obrigatoriedade de autorização legislativa e avaliação prévia para alienação de bens imóveis;</w:t>
      </w:r>
    </w:p>
    <w:p w:rsidR="00FC5AE1" w:rsidRPr="00FC5AE1" w:rsidP="00FC5AE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76, I, da Lei 14.133/2021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exigência de concorrência pública para venda de imóveis;</w:t>
      </w:r>
    </w:p>
    <w:p w:rsidR="00FC5AE1" w:rsidRPr="00FC5AE1" w:rsidP="00FC5AE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44 da Lei Complementar nº 101/2000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determinação vinculada da destinação das receitas de alienação para fim adequado à responsabilidade fiscal;</w:t>
      </w:r>
    </w:p>
    <w:p w:rsidR="00FC5AE1" w:rsidRPr="00FC5AE1" w:rsidP="00FC5AE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Princípios constitucionais da função social da propriedade e eficiência administrativa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C5AE1" w:rsidRPr="008024C1" w:rsidP="008024C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Há parecer jurídico municipal atestando a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regularidade plena dos pressupostos de validade</w:t>
      </w:r>
      <w:r w:rsidRPr="00FC5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ausência de impedimentos legais.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p w:rsidR="00FC5AE1" w:rsidRPr="00D74E59" w:rsidP="00FC5AE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análise detalhada do processo permite as conclusões seguintes: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Regularidade documental e probatória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documentos juntados são completos e suficientes. As matrículas estão atualizadas, com cadeia dominial clara e sem ônus impeditivos. Destaca-se:</w:t>
      </w:r>
    </w:p>
    <w:p w:rsidR="00FC5AE1" w:rsidRPr="00FC5AE1" w:rsidP="00FC5AE1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matrícula nº 41.675 comprova adjudicação regular via execução fiscal.</w:t>
      </w:r>
    </w:p>
    <w:p w:rsidR="00FC5AE1" w:rsidRPr="00FC5AE1" w:rsidP="00FC5AE1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matrícula nº 96.465 está consolidada como bem público desde a aprovação do loteamento, situação compatível com bens dominicais.</w:t>
      </w:r>
    </w:p>
    <w:p w:rsidR="00FC5AE1" w:rsidRPr="00FC5AE1" w:rsidP="00FC5AE1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matrícula nº 109.894 descreve a permuta formalizada nos anos 1970, com registro imobiliário completo.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Avaliação técnica aprofundada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laudos do Consórcio 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Mogiano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utilizam metodologia compatível com a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NBR 14.653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normas do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IBAPE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empregando:</w:t>
      </w:r>
    </w:p>
    <w:p w:rsidR="00FC5AE1" w:rsidRPr="00FC5AE1" w:rsidP="00FC5AE1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Método comparativo direto de mercado;</w:t>
      </w:r>
    </w:p>
    <w:p w:rsidR="00FC5AE1" w:rsidRPr="00FC5AE1" w:rsidP="00FC5AE1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Coleta de amostras de imóveis 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lindeiros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FC5AE1" w:rsidRPr="00FC5AE1" w:rsidP="00FC5AE1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Homogeneização de valores considerando: topografia, testada, infraestrutura urbana, padrão da vizinhança, liquidez de mercado, características geométricas.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valores encontrados situam-se dentro dos padrões de mercado locais, sem indícios de subavaliação ou superavaliação.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Interesse público devidamente justificado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alienação se mostra adequada e proporcional diante de:</w:t>
      </w:r>
    </w:p>
    <w:p w:rsidR="00FC5AE1" w:rsidRPr="00FC5AE1" w:rsidP="00FC5AE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inviabilidade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uso público relevante, dada a metragem e localização;</w:t>
      </w:r>
    </w:p>
    <w:p w:rsidR="00FC5AE1" w:rsidRPr="00FC5AE1" w:rsidP="00FC5AE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custos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manutenção (varrição, contenção de mato, combate a descartes irregulares) que se tornam antieconômicos para áreas sem função pública;</w:t>
      </w:r>
    </w:p>
    <w:p w:rsidR="00FC5AE1" w:rsidRPr="00FC5AE1" w:rsidP="00FC5AE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possível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impacto positivo na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 social da propriedade urbana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ao permitir que particulares construam, ocupem e integrem os terrenos à dinâmica econômica da cidade.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Impactos financeiros e orçamentários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processo atende rigorosamente o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44 da Lei Complementar nº 101/2000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cuja observância impede a utilização da receita em despesas correntes sem a devida compatibilização com a legislação de responsabilidade fiscal. A própria Mensagem reconhece essa vinculação.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Trata-se de medida que:</w:t>
      </w:r>
    </w:p>
    <w:p w:rsidR="00FC5AE1" w:rsidRPr="00FC5AE1" w:rsidP="00FC5AE1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gera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ingresso de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receita de capital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FC5AE1" w:rsidRPr="00FC5AE1" w:rsidP="00FC5AE1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permite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futura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ampliação da base tributária do IPTU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das taxas de serviços urbanos;</w:t>
      </w:r>
    </w:p>
    <w:p w:rsidR="00FC5AE1" w:rsidRPr="00FC5AE1" w:rsidP="00FC5AE1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reduz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despesas municipais continuadas, aumentando eficiência fiscal.</w:t>
      </w:r>
    </w:p>
    <w:p w:rsidR="00FC5AE1" w:rsidRPr="00FC5AE1" w:rsidP="00FC5AE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Técnica legislativa e adequação formal</w:t>
      </w:r>
    </w:p>
    <w:p w:rsidR="00FC5AE1" w:rsidRPr="008024C1" w:rsidP="008024C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texto do projeto é tecnicamente adequado, porém apresenta espaço para </w:t>
      </w:r>
      <w:r w:rsidRPr="00FC5A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aperfeiçoamento redacional</w:t>
      </w:r>
      <w:r w:rsidRPr="00FC5A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visando reforçar segurança jurídica e controle legislativo da aplicação dos recursos.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FC5AE1" w:rsidRPr="00D63C54" w:rsidP="00FC5A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002BFB" w:rsidRPr="00002BFB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relatoria apresenta</w:t>
      </w: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seguinte </w:t>
      </w:r>
      <w:r w:rsidRPr="00002B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Emenda </w:t>
      </w:r>
      <w:r w:rsidR="00F277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Aditiva</w:t>
      </w: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visando aperfeiçoar o texto legal, reforçando transparência e segurança quanto ao uso dos recursos e ao procedimento de alienação:</w:t>
      </w:r>
    </w:p>
    <w:p w:rsidR="00002BFB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24C1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02BFB" w:rsidRPr="00002BFB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02B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EMENDA </w:t>
      </w:r>
      <w:r w:rsidR="00F277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ADITIVA</w:t>
      </w:r>
    </w:p>
    <w:p w:rsidR="008B236E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02BFB" w:rsidRPr="00F27747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27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Acrescentar Parágrafo Único ao art. 2º:</w:t>
      </w:r>
    </w:p>
    <w:p w:rsidR="008B236E" w:rsidRPr="00F27747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2BFB" w:rsidRPr="00F27747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F27747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“Parágrafo Único – A receita oriunda da alienação prevista nesta Lei deverá ser integralmente destinada a investimentos públicos ou à amortização da dívida fundada do Município, sendo vedada sua aplicação em despesas correntes, em observância ao art. 44 da Lei Complementar nº 101/</w:t>
      </w:r>
      <w:r w:rsidRPr="00F27747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2000.”</w:t>
      </w:r>
    </w:p>
    <w:p w:rsidR="008B236E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02BFB" w:rsidRPr="00002BFB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02B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8B236E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02BFB" w:rsidRPr="00002BFB" w:rsidP="0000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inclusão:</w:t>
      </w:r>
    </w:p>
    <w:p w:rsidR="00002BFB" w:rsidRPr="00002BFB" w:rsidP="00002BF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reforça</w:t>
      </w: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expressamente a destinação vinculada estabelecida pelo direito financeiro e pela Lei de Responsabilidade Fiscal;</w:t>
      </w:r>
    </w:p>
    <w:p w:rsidR="00002BFB" w:rsidRPr="00002BFB" w:rsidP="00002BF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aprimora</w:t>
      </w: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fiscalização legislativa e a clareza normativa;</w:t>
      </w:r>
    </w:p>
    <w:p w:rsidR="00002BFB" w:rsidRPr="00002BFB" w:rsidP="00002BF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evita</w:t>
      </w: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interpretações permissivas que coloquem em risco o equilíbrio fiscal;</w:t>
      </w:r>
    </w:p>
    <w:p w:rsidR="00FC5AE1" w:rsidRPr="00F27747" w:rsidP="00F2774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prestigia</w:t>
      </w:r>
      <w:r w:rsidRPr="00002B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princípio da transparência, sem alterar a essência do projeto.</w:t>
      </w:r>
    </w:p>
    <w:p w:rsidR="00FC5AE1" w:rsidRPr="0003179B" w:rsidP="00FC5A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FC5AE1" w:rsidP="00FC5A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C5AE1" w:rsidRPr="008E28F9" w:rsidP="00FC5A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COMISSÕES</w:t>
      </w:r>
    </w:p>
    <w:p w:rsidR="00FC5AE1" w:rsidP="00FC5A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C5AE1" w:rsidRPr="008B236E" w:rsidP="008B236E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27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minuciosa do processo, as Comissões de</w:t>
      </w:r>
      <w:r w:rsidRPr="009B20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Justiça e Redação, Obras, Serviços Públicos e Atividades Privadas, e Finanças e Orçamento, </w:t>
      </w:r>
      <w:r w:rsidRPr="00F27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decidem pela APROVAÇÃO do Projeto de Lei nº 152/2025, com a Emenda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Aditiva</w:t>
      </w:r>
      <w:r w:rsidRPr="00F27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apresentada</w:t>
      </w:r>
      <w:r w:rsidRPr="009B20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C5AE1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C5AE1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das Comissões que votaram a favor:</w:t>
      </w:r>
    </w:p>
    <w:p w:rsidR="00FC5AE1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Comissão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Justiça e Redação</w:t>
      </w:r>
    </w:p>
    <w:p w:rsidR="00FC5AE1" w:rsidRPr="002717DE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 Wagner Ricardo Pereira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/Relator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FC5AE1" w:rsidRPr="008B236E" w:rsidP="008B236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F27747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8024C1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FC5AE1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FC5AE1" w:rsidRPr="002717DE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FC5AE1" w:rsidRPr="002717DE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Finanças e Orçamento</w:t>
      </w:r>
    </w:p>
    <w:p w:rsidR="00FC5AE1" w:rsidRPr="002717DE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Mara Cristina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Choquetta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FC5AE1" w:rsidRPr="002717DE" w:rsidP="00FC5AE1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Paulo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Cegatti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FC5AE1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FC5AE1" w:rsidRPr="005D2C7A" w:rsidP="00FC5AE1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C5AE1" w:rsidP="00FC5AE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D21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25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novem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bro de 2025.</w:t>
      </w:r>
    </w:p>
    <w:p w:rsidR="00FC5AE1" w:rsidP="00FC5AE1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5AE1" w:rsidP="00FC5AE1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5AE1" w:rsidRPr="00DC1D64" w:rsidP="00FC5AE1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FC5AE1" w:rsidRPr="002717DE" w:rsidP="00FC5A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FC5AE1" w:rsidRPr="005D2C7A" w:rsidP="00FC5AE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FC5AE1" w:rsidRPr="008B236E" w:rsidP="008B236E">
      <w:pPr>
        <w:rPr>
          <w:rStyle w:val="Strong"/>
          <w:b w:val="0"/>
          <w:bCs w:val="0"/>
        </w:rPr>
      </w:pPr>
      <w:r>
        <w:pict>
          <v:rect id="_x0000_i1031" style="width:0;height:1.5pt" o:hralign="center" o:hrstd="t" o:hr="t" fillcolor="#a0a0a0" stroked="f"/>
        </w:pict>
      </w:r>
    </w:p>
    <w:p w:rsidR="008024C1" w:rsidRPr="009B2004" w:rsidP="00FC5AE1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9B2004">
        <w:rPr>
          <w:rStyle w:val="Strong"/>
          <w:b/>
          <w:sz w:val="24"/>
          <w:szCs w:val="24"/>
          <w:u w:val="single"/>
        </w:rPr>
        <w:t>REFERÊNCIAS</w:t>
      </w:r>
    </w:p>
    <w:p w:rsidR="008024C1" w:rsidRPr="008024C1" w:rsidP="008024C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24C1">
        <w:rPr>
          <w:rFonts w:ascii="Times New Roman" w:hAnsi="Times New Roman" w:cs="Times New Roman"/>
          <w:sz w:val="24"/>
          <w:szCs w:val="24"/>
          <w:lang w:eastAsia="pt-BR"/>
        </w:rPr>
        <w:t xml:space="preserve">Processo Administrativo nº 001036.000020/2025-01 – Mensagem nº 062/2025, laudos de avaliação, plantas, matrículas, parecer jurídico, despachos administrativos, avaliações técnicas e documentos correlatos. </w:t>
      </w:r>
    </w:p>
    <w:p w:rsidR="008024C1" w:rsidRPr="008024C1" w:rsidP="008024C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24C1">
        <w:rPr>
          <w:rFonts w:ascii="Times New Roman" w:hAnsi="Times New Roman" w:cs="Times New Roman"/>
          <w:sz w:val="24"/>
          <w:szCs w:val="24"/>
          <w:lang w:eastAsia="pt-BR"/>
        </w:rPr>
        <w:t>Lei Orgânica do Município de Mogi Mirim.</w:t>
      </w:r>
    </w:p>
    <w:p w:rsidR="008024C1" w:rsidRPr="008024C1" w:rsidP="008024C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24C1">
        <w:rPr>
          <w:rFonts w:ascii="Times New Roman" w:hAnsi="Times New Roman" w:cs="Times New Roman"/>
          <w:sz w:val="24"/>
          <w:szCs w:val="24"/>
          <w:lang w:eastAsia="pt-BR"/>
        </w:rPr>
        <w:t xml:space="preserve">Constituição Federal, especialmente </w:t>
      </w:r>
      <w:r w:rsidRPr="008024C1">
        <w:rPr>
          <w:rFonts w:ascii="Times New Roman" w:hAnsi="Times New Roman" w:cs="Times New Roman"/>
          <w:sz w:val="24"/>
          <w:szCs w:val="24"/>
          <w:lang w:eastAsia="pt-BR"/>
        </w:rPr>
        <w:t>arts</w:t>
      </w:r>
      <w:r w:rsidRPr="008024C1">
        <w:rPr>
          <w:rFonts w:ascii="Times New Roman" w:hAnsi="Times New Roman" w:cs="Times New Roman"/>
          <w:sz w:val="24"/>
          <w:szCs w:val="24"/>
          <w:lang w:eastAsia="pt-BR"/>
        </w:rPr>
        <w:t>. 5º, XXIII; 37; 170.</w:t>
      </w:r>
    </w:p>
    <w:p w:rsidR="008024C1" w:rsidRPr="008024C1" w:rsidP="008024C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24C1">
        <w:rPr>
          <w:rFonts w:ascii="Times New Roman" w:hAnsi="Times New Roman" w:cs="Times New Roman"/>
          <w:sz w:val="24"/>
          <w:szCs w:val="24"/>
          <w:lang w:eastAsia="pt-BR"/>
        </w:rPr>
        <w:t>Lei Federal nº 14.133/2021.</w:t>
      </w:r>
    </w:p>
    <w:p w:rsidR="008024C1" w:rsidRPr="008024C1" w:rsidP="008024C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24C1">
        <w:rPr>
          <w:rFonts w:ascii="Times New Roman" w:hAnsi="Times New Roman" w:cs="Times New Roman"/>
          <w:bCs/>
          <w:sz w:val="24"/>
          <w:szCs w:val="24"/>
          <w:lang w:eastAsia="pt-BR"/>
        </w:rPr>
        <w:t>Lei Complementar nº 101/2000 (Lei de Responsabilidade Fiscal), art. 44.</w:t>
      </w:r>
    </w:p>
    <w:p w:rsidR="008024C1" w:rsidRPr="008024C1" w:rsidP="008024C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024C1">
        <w:rPr>
          <w:rFonts w:ascii="Times New Roman" w:hAnsi="Times New Roman" w:cs="Times New Roman"/>
          <w:sz w:val="24"/>
          <w:szCs w:val="24"/>
          <w:lang w:eastAsia="pt-BR"/>
        </w:rPr>
        <w:t>Normas ABNT NBR 14.653 e IBAPE/SP para avaliação de imóveis.</w:t>
      </w:r>
    </w:p>
    <w:p w:rsidR="00FC5AE1" w:rsidRPr="00B322B8" w:rsidP="00FC5AE1">
      <w:pPr>
        <w:pStyle w:val="NormalWeb"/>
        <w:numPr>
          <w:ilvl w:val="0"/>
          <w:numId w:val="1"/>
        </w:numPr>
        <w:spacing w:line="360" w:lineRule="auto"/>
      </w:pPr>
      <w:r>
        <w:br w:type="page"/>
      </w:r>
    </w:p>
    <w:p w:rsidR="00FC5AE1" w:rsidRPr="002B48CC" w:rsidP="00FC5AE1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2B48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COMISSÕES</w:t>
      </w:r>
      <w:r w:rsidRPr="002B48C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JUSTIÇA E REDAÇÃO;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PRIVADAS; E FINANÇAS E ORÇAMENTO</w:t>
      </w:r>
      <w:r w:rsidRPr="002B48CC">
        <w:rPr>
          <w:b/>
          <w:sz w:val="24"/>
          <w:szCs w:val="24"/>
        </w:rPr>
        <w:t xml:space="preserve"> REFERENTE AO </w:t>
      </w:r>
      <w:r w:rsidR="008024C1">
        <w:rPr>
          <w:b/>
          <w:sz w:val="24"/>
          <w:szCs w:val="24"/>
        </w:rPr>
        <w:t>PROJETO DE LEI Nº 15</w:t>
      </w:r>
      <w:r>
        <w:rPr>
          <w:b/>
          <w:sz w:val="24"/>
          <w:szCs w:val="24"/>
        </w:rPr>
        <w:t>2</w:t>
      </w:r>
      <w:r w:rsidRPr="002B48CC">
        <w:rPr>
          <w:b/>
          <w:sz w:val="24"/>
          <w:szCs w:val="24"/>
        </w:rPr>
        <w:t xml:space="preserve">/2025 QUE </w:t>
      </w:r>
      <w:r w:rsidRPr="0019538E">
        <w:rPr>
          <w:b/>
          <w:i/>
          <w:sz w:val="24"/>
          <w:szCs w:val="24"/>
        </w:rPr>
        <w:t>“</w:t>
      </w:r>
      <w:r w:rsidRPr="008024C1" w:rsidR="008024C1">
        <w:rPr>
          <w:b/>
          <w:i/>
          <w:sz w:val="24"/>
          <w:szCs w:val="24"/>
        </w:rPr>
        <w:t xml:space="preserve">AUTORIZA O MUNICÍPIO DE MOGI MIRIM. PELO PODER EXECUTIVO, A ALIENAR MEDIANTE VENDA, POR MEIO DE PROCESSO LICITATÓRIO NA MODALIDADE CONCORRÊNCIA PÚBLICA, BENS IMÓVEIS QUE ESPECIFICA, CONSTANTE DO PATRIMÔNIO PÚBLICO MUNICIPAL, E DÁ OUTRAS </w:t>
      </w:r>
      <w:r w:rsidRPr="008024C1" w:rsidR="008024C1">
        <w:rPr>
          <w:b/>
          <w:i/>
          <w:sz w:val="24"/>
          <w:szCs w:val="24"/>
        </w:rPr>
        <w:t>PROVIDÊNCIAS.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FC5AE1" w:rsidRPr="002B48CC" w:rsidP="00FC5AE1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FC5AE1" w:rsidRPr="002B48CC" w:rsidP="00FC5AE1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 xml:space="preserve">s 35, 37 e </w:t>
      </w:r>
      <w:r w:rsidRPr="002B48CC">
        <w:rPr>
          <w:rFonts w:eastAsia="Arial"/>
          <w:color w:val="000000"/>
          <w:sz w:val="24"/>
          <w:szCs w:val="24"/>
        </w:rPr>
        <w:t>38</w:t>
      </w:r>
      <w:r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Justiça e Redação, conjuntamente com as 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Privadas;</w:t>
      </w:r>
      <w:r w:rsidRPr="002B48CC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FC5AE1" w:rsidRPr="002B48CC" w:rsidP="00FC5AE1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D21819">
        <w:rPr>
          <w:b/>
          <w:iCs/>
          <w:sz w:val="24"/>
          <w:szCs w:val="24"/>
        </w:rPr>
        <w:t>ões, 25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novembro</w:t>
      </w:r>
      <w:r w:rsidRPr="002B48CC">
        <w:rPr>
          <w:b/>
          <w:iCs/>
          <w:sz w:val="24"/>
          <w:szCs w:val="24"/>
        </w:rPr>
        <w:t xml:space="preserve"> de 2025.</w:t>
      </w: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>
        <w:rPr>
          <w:b/>
          <w:iCs/>
          <w:sz w:val="24"/>
          <w:szCs w:val="24"/>
          <w:u w:val="single"/>
        </w:rPr>
        <w:t>JUSTIÇA E REDAÇÃO</w:t>
      </w:r>
      <w:r w:rsidRPr="002B48CC">
        <w:rPr>
          <w:b/>
          <w:iCs/>
          <w:sz w:val="24"/>
          <w:szCs w:val="24"/>
          <w:u w:val="single"/>
        </w:rPr>
        <w:t xml:space="preserve"> </w:t>
      </w: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19538E">
        <w:rPr>
          <w:b/>
          <w:iCs/>
          <w:sz w:val="24"/>
          <w:szCs w:val="24"/>
        </w:rPr>
        <w:t>Wagner Ricardo Pereira</w:t>
      </w:r>
    </w:p>
    <w:p w:rsidR="00FC5AE1" w:rsidRPr="002B48CC" w:rsidP="00FC5AE1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>
        <w:rPr>
          <w:b/>
          <w:iCs/>
          <w:sz w:val="24"/>
          <w:szCs w:val="24"/>
        </w:rPr>
        <w:t xml:space="preserve">Ademir Souza </w:t>
      </w:r>
      <w:r>
        <w:rPr>
          <w:b/>
          <w:iCs/>
          <w:sz w:val="24"/>
          <w:szCs w:val="24"/>
        </w:rPr>
        <w:t>Floretti</w:t>
      </w:r>
      <w:r>
        <w:rPr>
          <w:b/>
          <w:iCs/>
          <w:sz w:val="24"/>
          <w:szCs w:val="24"/>
        </w:rPr>
        <w:t xml:space="preserve"> Junior</w:t>
      </w:r>
    </w:p>
    <w:p w:rsidR="00FC5AE1" w:rsidRPr="002B48CC" w:rsidP="00FC5AE1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FC5AE1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>
        <w:rPr>
          <w:b/>
          <w:iCs/>
          <w:sz w:val="24"/>
          <w:szCs w:val="24"/>
        </w:rPr>
        <w:t>Wilians</w:t>
      </w:r>
      <w:r w:rsidRPr="006A1D34">
        <w:rPr>
          <w:b/>
          <w:iCs/>
          <w:sz w:val="24"/>
          <w:szCs w:val="24"/>
        </w:rPr>
        <w:t xml:space="preserve"> Mendes de Oliveira</w:t>
      </w:r>
    </w:p>
    <w:p w:rsidR="00FC5AE1" w:rsidP="00FC5AE1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FC5AE1" w:rsidP="00FC5AE1">
      <w:pPr>
        <w:pStyle w:val="Standard"/>
        <w:spacing w:line="276" w:lineRule="auto"/>
        <w:rPr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rPr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rPr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FC5AE1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FC5AE1" w:rsidRPr="002B48CC" w:rsidP="00FC5AE1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FC5AE1" w:rsidRPr="002B48CC" w:rsidP="00FC5AE1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FC5AE1" w:rsidRPr="002B48CC" w:rsidP="00FC5AE1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FC5AE1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FC5AE1" w:rsidRPr="002B48CC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FC5AE1" w:rsidP="00FC5AE1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FC5AE1" w:rsidP="00FC5AE1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FC5AE1" w:rsidP="00FC5AE1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FC5AE1" w:rsidP="00FC5AE1">
      <w:pPr>
        <w:pStyle w:val="Standard"/>
        <w:spacing w:line="276" w:lineRule="auto"/>
        <w:rPr>
          <w:iCs/>
          <w:sz w:val="24"/>
          <w:szCs w:val="24"/>
        </w:rPr>
      </w:pPr>
    </w:p>
    <w:p w:rsidR="00FC5AE1" w:rsidP="00FC5AE1">
      <w:pPr>
        <w:pStyle w:val="Textbody"/>
        <w:spacing w:line="240" w:lineRule="auto"/>
        <w:ind w:left="360"/>
        <w:jc w:val="center"/>
        <w:rPr>
          <w:b/>
          <w:iCs/>
          <w:color w:val="000000"/>
          <w:sz w:val="24"/>
          <w:szCs w:val="24"/>
          <w:u w:val="single"/>
        </w:rPr>
      </w:pPr>
    </w:p>
    <w:p w:rsidR="00FC5AE1" w:rsidRPr="0063159B" w:rsidP="00FC5AE1">
      <w:pPr>
        <w:pStyle w:val="Textbody"/>
        <w:spacing w:line="240" w:lineRule="auto"/>
        <w:ind w:left="360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FC5AE1" w:rsidRPr="0063159B" w:rsidP="00FC5AE1">
      <w:pPr>
        <w:pStyle w:val="Textbody"/>
        <w:spacing w:line="240" w:lineRule="auto"/>
        <w:ind w:left="360"/>
        <w:rPr>
          <w:b/>
          <w:iCs/>
          <w:color w:val="000000"/>
          <w:sz w:val="24"/>
          <w:szCs w:val="24"/>
        </w:rPr>
      </w:pPr>
    </w:p>
    <w:p w:rsidR="00FC5AE1" w:rsidRPr="0063159B" w:rsidP="00FC5AE1">
      <w:pPr>
        <w:pStyle w:val="Standard"/>
        <w:ind w:left="360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FC5AE1" w:rsidRPr="0063159B" w:rsidP="00FC5AE1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FC5AE1" w:rsidRPr="0063159B" w:rsidP="00FC5AE1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FC5AE1" w:rsidRPr="0063159B" w:rsidP="00FC5AE1">
      <w:pPr>
        <w:pStyle w:val="Standard"/>
        <w:rPr>
          <w:b/>
          <w:iCs/>
          <w:sz w:val="24"/>
          <w:szCs w:val="24"/>
        </w:rPr>
      </w:pPr>
    </w:p>
    <w:p w:rsidR="00FC5AE1" w:rsidRPr="0063159B" w:rsidP="00FC5AE1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FC5AE1" w:rsidRPr="0063159B" w:rsidP="00FC5AE1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FC5AE1" w:rsidP="00FC5AE1">
      <w:pPr>
        <w:pStyle w:val="Standard"/>
        <w:ind w:left="360"/>
        <w:rPr>
          <w:b/>
          <w:iCs/>
          <w:sz w:val="24"/>
          <w:szCs w:val="24"/>
        </w:rPr>
      </w:pPr>
    </w:p>
    <w:p w:rsidR="00FC5AE1" w:rsidRPr="0063159B" w:rsidP="00FC5AE1">
      <w:pPr>
        <w:pStyle w:val="Standard"/>
        <w:rPr>
          <w:b/>
          <w:iCs/>
          <w:sz w:val="24"/>
          <w:szCs w:val="24"/>
        </w:rPr>
      </w:pPr>
    </w:p>
    <w:p w:rsidR="00FC5AE1" w:rsidRPr="0063159B" w:rsidP="00FC5AE1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FC5AE1" w:rsidRPr="00681ADB" w:rsidP="00FC5AE1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FC5AE1" w:rsidP="00FC5AE1"/>
    <w:p w:rsidR="007F7E33"/>
    <w:sectPr w:rsidSect="00627D64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F6E6B"/>
    <w:multiLevelType w:val="multilevel"/>
    <w:tmpl w:val="BA5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13BC8"/>
    <w:multiLevelType w:val="multilevel"/>
    <w:tmpl w:val="759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252C9"/>
    <w:multiLevelType w:val="multilevel"/>
    <w:tmpl w:val="5274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85ADC"/>
    <w:multiLevelType w:val="multilevel"/>
    <w:tmpl w:val="FF3A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C2F65"/>
    <w:multiLevelType w:val="hybridMultilevel"/>
    <w:tmpl w:val="0742CF1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312642"/>
    <w:multiLevelType w:val="multilevel"/>
    <w:tmpl w:val="F96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D3A0F"/>
    <w:multiLevelType w:val="multilevel"/>
    <w:tmpl w:val="167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638D6"/>
    <w:multiLevelType w:val="multilevel"/>
    <w:tmpl w:val="545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631B5"/>
    <w:multiLevelType w:val="multilevel"/>
    <w:tmpl w:val="38A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67F6D"/>
    <w:multiLevelType w:val="hybridMultilevel"/>
    <w:tmpl w:val="96D0187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58008B3"/>
    <w:multiLevelType w:val="multilevel"/>
    <w:tmpl w:val="B73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F5DA4"/>
    <w:multiLevelType w:val="multilevel"/>
    <w:tmpl w:val="6F30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7C3B12"/>
    <w:multiLevelType w:val="multilevel"/>
    <w:tmpl w:val="E1C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91BEE"/>
    <w:multiLevelType w:val="multilevel"/>
    <w:tmpl w:val="4FB6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A9690B"/>
    <w:multiLevelType w:val="hybridMultilevel"/>
    <w:tmpl w:val="49FA4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43991"/>
    <w:multiLevelType w:val="multilevel"/>
    <w:tmpl w:val="6C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43B34"/>
    <w:multiLevelType w:val="multilevel"/>
    <w:tmpl w:val="D82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5A15EC"/>
    <w:multiLevelType w:val="multilevel"/>
    <w:tmpl w:val="7E58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6"/>
  </w:num>
  <w:num w:numId="8">
    <w:abstractNumId w:val="11"/>
  </w:num>
  <w:num w:numId="9">
    <w:abstractNumId w:val="7"/>
  </w:num>
  <w:num w:numId="10">
    <w:abstractNumId w:val="2"/>
  </w:num>
  <w:num w:numId="11">
    <w:abstractNumId w:val="13"/>
  </w:num>
  <w:num w:numId="12">
    <w:abstractNumId w:val="15"/>
  </w:num>
  <w:num w:numId="13">
    <w:abstractNumId w:val="5"/>
  </w:num>
  <w:num w:numId="14">
    <w:abstractNumId w:val="1"/>
  </w:num>
  <w:num w:numId="15">
    <w:abstractNumId w:val="17"/>
  </w:num>
  <w:num w:numId="16">
    <w:abstractNumId w:val="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E1"/>
    <w:rsid w:val="00002BFB"/>
    <w:rsid w:val="0003179B"/>
    <w:rsid w:val="00036DD8"/>
    <w:rsid w:val="0019538E"/>
    <w:rsid w:val="002717DE"/>
    <w:rsid w:val="00272973"/>
    <w:rsid w:val="002B48CC"/>
    <w:rsid w:val="005D2C7A"/>
    <w:rsid w:val="0063159B"/>
    <w:rsid w:val="00681ADB"/>
    <w:rsid w:val="006A1D34"/>
    <w:rsid w:val="00746E54"/>
    <w:rsid w:val="007601F0"/>
    <w:rsid w:val="007F7E33"/>
    <w:rsid w:val="008024C1"/>
    <w:rsid w:val="008B236E"/>
    <w:rsid w:val="008E28F9"/>
    <w:rsid w:val="009B2004"/>
    <w:rsid w:val="00A056DA"/>
    <w:rsid w:val="00A2038D"/>
    <w:rsid w:val="00A95D3A"/>
    <w:rsid w:val="00B322B8"/>
    <w:rsid w:val="00C72D1D"/>
    <w:rsid w:val="00D21819"/>
    <w:rsid w:val="00D63C54"/>
    <w:rsid w:val="00D74E59"/>
    <w:rsid w:val="00DA473D"/>
    <w:rsid w:val="00DC1D64"/>
    <w:rsid w:val="00F27747"/>
    <w:rsid w:val="00FC5AE1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60C3A2-ABD5-4CA4-A3C4-BCF2AF31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1"/>
  </w:style>
  <w:style w:type="paragraph" w:styleId="Heading3">
    <w:name w:val="heading 3"/>
    <w:basedOn w:val="Normal"/>
    <w:link w:val="Ttulo3Char"/>
    <w:uiPriority w:val="9"/>
    <w:qFormat/>
    <w:rsid w:val="00FC5A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FC5A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C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C5AE1"/>
  </w:style>
  <w:style w:type="paragraph" w:styleId="Footer">
    <w:name w:val="footer"/>
    <w:basedOn w:val="Normal"/>
    <w:link w:val="RodapChar"/>
    <w:uiPriority w:val="99"/>
    <w:unhideWhenUsed/>
    <w:rsid w:val="00FC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C5AE1"/>
  </w:style>
  <w:style w:type="paragraph" w:styleId="NoSpacing">
    <w:name w:val="No Spacing"/>
    <w:uiPriority w:val="1"/>
    <w:qFormat/>
    <w:rsid w:val="00FC5A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C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FC5AE1"/>
    <w:rPr>
      <w:b/>
      <w:bCs/>
    </w:rPr>
  </w:style>
  <w:style w:type="paragraph" w:customStyle="1" w:styleId="Standard">
    <w:name w:val="Standard"/>
    <w:rsid w:val="00FC5AE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FC5AE1"/>
    <w:pPr>
      <w:spacing w:after="140" w:line="276" w:lineRule="auto"/>
    </w:pPr>
  </w:style>
  <w:style w:type="paragraph" w:styleId="ListParagraph">
    <w:name w:val="List Paragraph"/>
    <w:basedOn w:val="Normal"/>
    <w:uiPriority w:val="34"/>
    <w:qFormat/>
    <w:rsid w:val="00FC5AE1"/>
    <w:pPr>
      <w:ind w:left="720"/>
      <w:contextualSpacing/>
    </w:pPr>
  </w:style>
  <w:style w:type="character" w:customStyle="1" w:styleId="relative">
    <w:name w:val="relative"/>
    <w:basedOn w:val="DefaultParagraphFont"/>
    <w:rsid w:val="008024C1"/>
  </w:style>
  <w:style w:type="paragraph" w:customStyle="1" w:styleId="not-prose">
    <w:name w:val="not-prose"/>
    <w:basedOn w:val="Normal"/>
    <w:rsid w:val="0080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1445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2025-11-19T14:22:00Z</dcterms:created>
  <dcterms:modified xsi:type="dcterms:W3CDTF">2025-11-25T10:51:00Z</dcterms:modified>
</cp:coreProperties>
</file>