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070D" w:rsidRPr="00A056DA" w:rsidP="0052070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PARECER</w:t>
      </w:r>
    </w:p>
    <w:p w:rsidR="0052070D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52070D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OBRAS, SERVIÇOS PÚBLICOS E ATIVIDADES PRIVADAS</w:t>
      </w:r>
    </w:p>
    <w:p w:rsidR="0052070D" w:rsidRPr="00036DD8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52070D" w:rsidRPr="0003179B" w:rsidP="0052070D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52070D" w:rsidP="0052070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2070D" w:rsidP="0052070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PROJETO DE LEI Nº 153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/2025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52070D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5207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INSTITUI O PROGRAMA MUNICIPAL ‘ALIMENTACÃO’, QUE AUTORIZA A INSTALAÇÃO DE COMEDOUROS E BEBEDOUROS PÚBLICOS DESTINADOS A CÃES E GATOS EM SITUAÇÃO DE RUA NO MUNICÍPIO DE MOGI MIRIM, E DÁ OUTRAS </w:t>
      </w:r>
      <w:r w:rsidRPr="005207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PROVIDÊNCIAS.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52070D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52070D" w:rsidRPr="00FD5E1A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52070D" w:rsidRPr="00036DD8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2070D" w:rsidRPr="0003179B" w:rsidP="0052070D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52070D" w:rsidRPr="00A2038D" w:rsidP="0052070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nº 153/2025, de autoria do Vereador Luiz Fernando </w:t>
      </w:r>
      <w:r w:rsidRPr="0052070D">
        <w:rPr>
          <w:rFonts w:ascii="Times New Roman" w:eastAsia="Times New Roman" w:hAnsi="Times New Roman" w:cs="Times New Roman"/>
          <w:sz w:val="24"/>
          <w:szCs w:val="24"/>
          <w:lang w:eastAsia="pt-BR"/>
        </w:rPr>
        <w:t>Saviano</w:t>
      </w:r>
      <w:r w:rsidRPr="005207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tem como objetivo instituir o Programa Municipal </w:t>
      </w:r>
      <w:r w:rsidRPr="0052070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AlimentaCÃO</w:t>
      </w:r>
      <w:r w:rsidRPr="0052070D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destinado à instalação de comedouros e bebedouros públicos para cães e gatos em situação de rua, a serem implantados em espaços públicos como praças, vias e demais áreas urbanas.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sz w:val="24"/>
          <w:szCs w:val="24"/>
          <w:lang w:eastAsia="pt-BR"/>
        </w:rPr>
        <w:t>Segundo o texto, a construção, instalação, abastecimento, manutenção e higienização dos equipamentos serão integralmente de responsabilidade de voluntários, entidades parceiras e organizações não governamentais, sem ônus ao Poder Público. O projeto também prevê a possibilidade de contrapartida social mediante exibição de marcas ou logotipos nos equipamentos, respeitados critérios a serem definidos por regulamentação do Executivo.</w:t>
      </w:r>
    </w:p>
    <w:p w:rsid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proposição estabelece ainda mecanismos de proteção e fiscalização dos equipamentos, prevendo multa administrativa em caso de dano ou destruição, com possibilidade de conversão em prestação de serviços voluntários junto ao Programa Municipal de Bem-Estar Animal (BEA).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contém diretriz expressa para regulamentação por decreto do Executivo, onde se definirão padrões sanitários, estéticos e de fiscalização, incluindo procedimentos de instalação e monitoramento.</w:t>
      </w:r>
    </w:p>
    <w:p w:rsidR="0052070D" w:rsidRPr="008024C1" w:rsidP="0052070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  <w:pict>
          <v:rect id="_x0000_i1027" style="width:0;height:1.5pt" o:hralign="center" o:hrstd="t" o:hr="t" fillcolor="#a0a0a0" stroked="f"/>
        </w:pict>
      </w:r>
    </w:p>
    <w:p w:rsidR="0052070D" w:rsidRPr="00D74E59" w:rsidP="0052070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do mérito, da pertinência e dos potenciais impactos do projeto no âmbito das obras públicas, dos serviços municipais e das atividades privadas envolvidas, a Comissão considera os seguintes pontos: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Adequação à política municipal de ordenamento urbano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projeto insere novos equipamentos urbanos em espaços de uso comum, impactando diretamente a dinâmica de uso de praças, calçadas e vias públicas. Embora se trate de mobiliário urbano de pequeno porte, sua instalação demanda cuidados, pois:</w:t>
      </w:r>
    </w:p>
    <w:p w:rsidR="0052070D" w:rsidRPr="0052070D" w:rsidP="0052070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interfere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</w:t>
      </w: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fluxos de circulação de pedestres e veículos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52070D" w:rsidRPr="0052070D" w:rsidP="0052070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exige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definição prévia de pontos estratégicos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evitar riscos à segurança, especialmente em áreas de grande movimento;</w:t>
      </w:r>
    </w:p>
    <w:p w:rsidR="0052070D" w:rsidRPr="0052070D" w:rsidP="0052070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deve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observar </w:t>
      </w: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padrões de acessibilidade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não obstruir rotas de pedestres, pessoas com deficiência ou mobilidade reduzida.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Esses aspectos deverão ser enfrentados na fase de regulamentação, sem prejuízo da viabilidade da proposta.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Manutenção dos equipamentos e impacto sobre serviços públicos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Ainda que o projeto determine que a manutenção recaia sobre voluntários e entidades privadas, cabe ao Poder Público a responsabilidade </w:t>
      </w: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residual e fiscalizatória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especialmente no tocante a:</w:t>
      </w:r>
    </w:p>
    <w:p w:rsidR="0052070D" w:rsidRPr="0052070D" w:rsidP="0052070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adequação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sanitária dos equipamentos;</w:t>
      </w:r>
    </w:p>
    <w:p w:rsidR="0052070D" w:rsidRPr="0052070D" w:rsidP="0052070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prevenção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focos de pragas decorrentes de restos de alimentos;</w:t>
      </w:r>
    </w:p>
    <w:p w:rsidR="0052070D" w:rsidRPr="0052070D" w:rsidP="0052070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verificação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qualidade da água e do acondicionamento da ração;</w:t>
      </w:r>
    </w:p>
    <w:p w:rsidR="0052070D" w:rsidRPr="0052070D" w:rsidP="0052070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acompanhamento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limpeza periódica exigida.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Assim, embora não gere despesas diretas, haverá </w:t>
      </w: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necessidade de acompanhamento técnico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inclusive pela Vigilância Sanitária e pelo setor ambiental, o que deve ser considerado como impacto indireto nos serviços públicos.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Responsabilidade civil e segurança em áreas públicas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 se tratando de equipamentos que incentivam a permanência de animais soltos em determinados pontos fixos, é necessário considerar:</w:t>
      </w:r>
    </w:p>
    <w:p w:rsidR="0052070D" w:rsidRPr="0052070D" w:rsidP="0052070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eventuais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riscos de conflitos entre animais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52070D" w:rsidRPr="0052070D" w:rsidP="0052070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acidentes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envolvendo transeuntes ou motociclistas;</w:t>
      </w:r>
    </w:p>
    <w:p w:rsidR="0052070D" w:rsidRPr="0052070D" w:rsidP="0052070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aumento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animais concentrados em pontos de alimentação.</w:t>
      </w:r>
    </w:p>
    <w:p w:rsidR="0052070D" w:rsidRPr="0052070D" w:rsidP="00103FE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Essas preocupações foram também objeto de manifestação da Comissão de Defesa e Direito dos Animais, devidamente reg</w:t>
      </w:r>
      <w:r w:rsid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istrada no processo legislativo.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Tais riscos não inviabilizam a proposição, mas demandam </w:t>
      </w: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planejamento adequado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normas de distanciamento mínimo de vias e garantia de sinalização preventiva.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Participação da iniciativa privada e contrapartida social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possibilidade de divulgação de logomarcas, desde que regulamentada, integra-se às atividades privadas de forma legítima e sem desvirtuar o propósito público do equipamento.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É importante que a regulamentação preveja:</w:t>
      </w:r>
    </w:p>
    <w:p w:rsidR="0052070D" w:rsidRPr="0052070D" w:rsidP="0052070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limites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formais para evitar caráter comercial;</w:t>
      </w:r>
    </w:p>
    <w:p w:rsidR="0052070D" w:rsidRPr="0052070D" w:rsidP="0052070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padronização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visual;</w:t>
      </w:r>
    </w:p>
    <w:p w:rsidR="0052070D" w:rsidRPr="0052070D" w:rsidP="0052070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vedação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publicidade política ou de caráter discriminatório.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Viabilidade do programa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Embora o projeto seja de natureza autorizativa, direciona atribuições a particulares e ao Poder Público que são exequíveis desde que a regulamentação:</w:t>
      </w:r>
    </w:p>
    <w:p w:rsidR="0052070D" w:rsidRPr="0052070D" w:rsidP="0052070D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determine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padrões construtivos mínimos;</w:t>
      </w:r>
    </w:p>
    <w:p w:rsidR="0052070D" w:rsidRPr="0052070D" w:rsidP="0052070D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estabeleça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critérios de localização;</w:t>
      </w:r>
    </w:p>
    <w:p w:rsidR="0052070D" w:rsidRPr="0052070D" w:rsidP="0052070D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organize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mecanismos de controle, fiscalização e monitoramento;</w:t>
      </w:r>
    </w:p>
    <w:p w:rsidR="0052070D" w:rsidRPr="0052070D" w:rsidP="0052070D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assegure</w:t>
      </w: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integração com políticas de saúde pública, meio ambiente e vigilância sanitária.</w:t>
      </w:r>
    </w:p>
    <w:p w:rsidR="0052070D" w:rsidRPr="0052070D" w:rsidP="0052070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207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há incompatibilidade com a legislação municipal ou com normas superiores. O projeto insere-se na competência do Município de legislar sobre interesse local e proteção ambiental, bem como na atribuição de gerir espaços públicos.</w:t>
      </w:r>
    </w:p>
    <w:p w:rsidR="0052070D" w:rsidRPr="008024C1" w:rsidP="00103FE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52070D" w:rsidRPr="00D63C54" w:rsidP="0052070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103FED" w:rsidRPr="00103FED" w:rsidP="00103F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Após análise técnica, </w:t>
      </w:r>
      <w:r w:rsidRPr="00103F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esta Comissão não identifica, neste momento, necessidade de apresentação de substitutivo, emenda ou subemenda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considerando que:</w:t>
      </w:r>
    </w:p>
    <w:p w:rsidR="00103FED" w:rsidRPr="00103FED" w:rsidP="00103FE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projeto é autorizativo e depende essencialmente de regulamentação para definição de detalhes operacionais;</w:t>
      </w:r>
    </w:p>
    <w:p w:rsidR="00103FED" w:rsidRPr="00103FED" w:rsidP="00103FE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eventuais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lacunas e preocupações apontadas por outras comissões permanentes podem ser atendidas na fase de execução, mediante decreto regulamentar;</w:t>
      </w:r>
    </w:p>
    <w:p w:rsidR="00103FED" w:rsidRPr="00103FED" w:rsidP="00103FE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essência da proposta não apresenta inconsistências que exijam alteração legislativa prévia.</w:t>
      </w:r>
    </w:p>
    <w:p w:rsidR="0052070D" w:rsidP="00103F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Assim, </w:t>
      </w:r>
      <w:r w:rsidRPr="00103F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são apresentadas modificações ao texto original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103FED" w:rsidRPr="00103FED" w:rsidP="00103F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2070D" w:rsidRPr="0003179B" w:rsidP="005207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52070D" w:rsidP="005207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2070D" w:rsidRPr="008E28F9" w:rsidP="005207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 w:rsidR="00103F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</w:t>
      </w:r>
    </w:p>
    <w:p w:rsidR="0052070D" w:rsidP="005207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3FED" w:rsidRPr="00103FED" w:rsidP="00103FED">
      <w:pPr>
        <w:pStyle w:val="NoSpacing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Diante do exposto, entendendo que:</w:t>
      </w:r>
    </w:p>
    <w:p w:rsidR="00103FED" w:rsidRPr="00103FED" w:rsidP="00103FE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Projeto de Lei nº 153/2025 é </w:t>
      </w:r>
      <w:r w:rsidRPr="00103F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tecnicamente viável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</w:p>
    <w:p w:rsidR="00103FED" w:rsidRPr="00103FED" w:rsidP="00103FE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está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103F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alinhado ao interesse público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</w:p>
    <w:p w:rsidR="00103FED" w:rsidRPr="00103FED" w:rsidP="00103FE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encontra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amparo nas competências municipais,</w:t>
      </w:r>
    </w:p>
    <w:p w:rsidR="00103FED" w:rsidRPr="00103FED" w:rsidP="00103FE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apresenta incompatibilidades com o ordenamento urbanístico,</w:t>
      </w:r>
    </w:p>
    <w:p w:rsidR="00103FED" w:rsidRPr="00103FED" w:rsidP="00103FE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eventuais riscos podem ser mitigados por regulamentação adequada,</w:t>
      </w:r>
    </w:p>
    <w:p w:rsidR="00103FED" w:rsidP="00103FED">
      <w:pPr>
        <w:pStyle w:val="NoSpacing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3FED" w:rsidRPr="00103FED" w:rsidP="00103FED">
      <w:pPr>
        <w:pStyle w:val="NoSpacing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COMISSÃO DE OBRAS, SERVIÇOS PÚBLICOS E ATIVIDADES PRIVADAS OPINA FAVORAVELMENTE À TRAMITAÇÃO E APROVAÇÃO DO PROJETO DE LEI Nº 153/2025.</w:t>
      </w:r>
    </w:p>
    <w:p w:rsidR="00103FED" w:rsidP="00103FED">
      <w:pPr>
        <w:pStyle w:val="NoSpacing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03FED" w:rsidRPr="00103FED" w:rsidP="00103FED">
      <w:pPr>
        <w:pStyle w:val="NoSpacing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Recomenda-se, contudo, que o Poder Executivo, ao regulamentar a matéria, considere de forma expressa:</w:t>
      </w:r>
    </w:p>
    <w:p w:rsidR="00103FED" w:rsidRPr="00103FED" w:rsidP="00103FED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critérios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localização e distanciamento seguro dos equipamentos;</w:t>
      </w:r>
    </w:p>
    <w:p w:rsidR="00103FED" w:rsidRPr="00103FED" w:rsidP="00103FED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padrões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sanitários e de higienização compatíveis com normas de saúde pública;</w:t>
      </w:r>
    </w:p>
    <w:p w:rsidR="00103FED" w:rsidRPr="00103FED" w:rsidP="00103FED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mecanismos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fiscalização pelo Município;</w:t>
      </w:r>
    </w:p>
    <w:p w:rsidR="00103FED" w:rsidRPr="00103FED" w:rsidP="00103FED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medidas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prevenção a acidentes e conflitos;</w:t>
      </w:r>
    </w:p>
    <w:p w:rsidR="00103FED" w:rsidRPr="00103FED" w:rsidP="00103FED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integração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políticas de guarda responsável e controle populacional;</w:t>
      </w:r>
    </w:p>
    <w:p w:rsidR="00103FED" w:rsidRPr="00103FED" w:rsidP="00103FED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procedimentos</w:t>
      </w:r>
      <w:r w:rsidRPr="00103F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credenciamento e monitoramento de voluntários e entidades apoiadoras.</w:t>
      </w:r>
    </w:p>
    <w:p w:rsidR="0052070D" w:rsidP="0052070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03FED" w:rsidP="0052070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52070D" w:rsidP="0052070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Assinam os membros da</w:t>
      </w: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</w:t>
      </w: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que votaram a favor:</w:t>
      </w:r>
    </w:p>
    <w:p w:rsidR="0052070D" w:rsidP="0052070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52070D" w:rsidRPr="002717DE" w:rsidP="0052070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 Relator)</w:t>
      </w:r>
    </w:p>
    <w:p w:rsidR="0052070D" w:rsidRPr="002717DE" w:rsidP="0052070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Antonio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Franco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52070D" w:rsidRPr="002717DE" w:rsidP="0052070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52070D" w:rsidRPr="002717DE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52070D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52070D" w:rsidRPr="005D2C7A" w:rsidP="0052070D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03FED" w:rsidP="0052070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3FED" w:rsidP="0052070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2070D" w:rsidP="0052070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</w:t>
      </w:r>
      <w:bookmarkStart w:id="0" w:name="_GoBack"/>
      <w:bookmarkEnd w:id="0"/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 Sessões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7E70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“VEREADOR SANTO RÓTTOLI”, em 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novem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bro de 2025.</w:t>
      </w:r>
    </w:p>
    <w:p w:rsidR="0052070D" w:rsidP="0052070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03FED" w:rsidP="0052070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2070D" w:rsidP="0052070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2070D" w:rsidRPr="00DC1D64" w:rsidP="0052070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52070D" w:rsidRPr="002717DE" w:rsidP="0052070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52070D" w:rsidRPr="005D2C7A" w:rsidP="0052070D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103FED" w:rsidP="0052070D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103FED" w:rsidP="0052070D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103FED" w:rsidP="0052070D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52070D" w:rsidRPr="009B2004" w:rsidP="0052070D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  <w:r w:rsidRPr="009B2004">
        <w:rPr>
          <w:rStyle w:val="Strong"/>
          <w:b/>
          <w:sz w:val="24"/>
          <w:szCs w:val="24"/>
          <w:u w:val="single"/>
        </w:rPr>
        <w:t>REFERÊNCIAS</w:t>
      </w:r>
    </w:p>
    <w:p w:rsidR="00103FED" w:rsidP="00103FED">
      <w:pPr>
        <w:pStyle w:val="NormalWeb"/>
        <w:numPr>
          <w:ilvl w:val="0"/>
          <w:numId w:val="1"/>
        </w:numPr>
        <w:spacing w:line="360" w:lineRule="auto"/>
      </w:pPr>
      <w:r>
        <w:t xml:space="preserve">Projeto de Lei nº 153/2025. Câmara Municipal de Mogi Mirim. </w:t>
      </w:r>
    </w:p>
    <w:p w:rsidR="00103FED" w:rsidP="00103FED">
      <w:pPr>
        <w:pStyle w:val="NormalWeb"/>
        <w:numPr>
          <w:ilvl w:val="0"/>
          <w:numId w:val="1"/>
        </w:numPr>
        <w:spacing w:line="360" w:lineRule="auto"/>
      </w:pPr>
      <w:r>
        <w:t>Constituição Federal de 1988.</w:t>
      </w:r>
    </w:p>
    <w:p w:rsidR="00103FED" w:rsidP="00103FED">
      <w:pPr>
        <w:pStyle w:val="NormalWeb"/>
        <w:numPr>
          <w:ilvl w:val="0"/>
          <w:numId w:val="1"/>
        </w:numPr>
        <w:spacing w:line="360" w:lineRule="auto"/>
      </w:pPr>
      <w:r>
        <w:t>Constituição do Estado de São Paulo (1989).</w:t>
      </w:r>
    </w:p>
    <w:p w:rsidR="00103FED" w:rsidP="00103FED">
      <w:pPr>
        <w:pStyle w:val="NormalWeb"/>
        <w:numPr>
          <w:ilvl w:val="0"/>
          <w:numId w:val="1"/>
        </w:numPr>
        <w:spacing w:line="360" w:lineRule="auto"/>
      </w:pPr>
      <w:r>
        <w:t>Lei Federal nº 9.605/1998 (Lei de Crimes Ambientais).</w:t>
      </w:r>
    </w:p>
    <w:p w:rsidR="00103FED" w:rsidP="00103FED">
      <w:pPr>
        <w:pStyle w:val="NormalWeb"/>
        <w:numPr>
          <w:ilvl w:val="0"/>
          <w:numId w:val="1"/>
        </w:numPr>
        <w:spacing w:line="360" w:lineRule="auto"/>
      </w:pPr>
      <w:r>
        <w:t>Lei Federal nº 10.257/2001 (Estatuto da Cidade).</w:t>
      </w:r>
    </w:p>
    <w:p w:rsidR="00103FED" w:rsidP="00103FED">
      <w:pPr>
        <w:pStyle w:val="NormalWeb"/>
        <w:numPr>
          <w:ilvl w:val="0"/>
          <w:numId w:val="1"/>
        </w:numPr>
        <w:spacing w:line="360" w:lineRule="auto"/>
      </w:pPr>
      <w:r>
        <w:t>Lei Complementar nº 95/1998 (Técnica Legislativa).</w:t>
      </w:r>
    </w:p>
    <w:p w:rsidR="00103FED" w:rsidP="00103FED">
      <w:pPr>
        <w:pStyle w:val="NormalWeb"/>
        <w:numPr>
          <w:ilvl w:val="0"/>
          <w:numId w:val="1"/>
        </w:numPr>
        <w:spacing w:line="360" w:lineRule="auto"/>
      </w:pPr>
      <w:r>
        <w:t>Lei Orgânica do Município de Mogi Mirim.</w:t>
      </w:r>
    </w:p>
    <w:p w:rsidR="00103FED" w:rsidP="00103FED">
      <w:pPr>
        <w:pStyle w:val="NormalWeb"/>
        <w:numPr>
          <w:ilvl w:val="0"/>
          <w:numId w:val="1"/>
        </w:numPr>
        <w:spacing w:line="360" w:lineRule="auto"/>
      </w:pPr>
      <w:r>
        <w:t>Regimento Interno da Câmara Municipal de Mogi Mirim (Resolução nº 276/2010).</w:t>
      </w:r>
    </w:p>
    <w:p w:rsidR="00103FED" w:rsidP="00103FED">
      <w:pPr>
        <w:pStyle w:val="NormalWeb"/>
        <w:numPr>
          <w:ilvl w:val="0"/>
          <w:numId w:val="1"/>
        </w:numPr>
        <w:spacing w:line="360" w:lineRule="auto"/>
      </w:pPr>
      <w:r>
        <w:t>Decreto Estadual nº 64.553/2019 (Política de Proteção Animal).</w:t>
      </w:r>
    </w:p>
    <w:p w:rsidR="0052070D" w:rsidRPr="00B322B8" w:rsidP="0052070D">
      <w:pPr>
        <w:pStyle w:val="NormalWeb"/>
        <w:numPr>
          <w:ilvl w:val="0"/>
          <w:numId w:val="1"/>
        </w:numPr>
        <w:spacing w:line="360" w:lineRule="auto"/>
      </w:pPr>
      <w:r>
        <w:br w:type="page"/>
      </w:r>
    </w:p>
    <w:p w:rsidR="0052070D" w:rsidRPr="002B48CC" w:rsidP="0052070D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DA </w:t>
      </w:r>
      <w:r w:rsidR="00103FED">
        <w:rPr>
          <w:b/>
          <w:sz w:val="24"/>
          <w:szCs w:val="24"/>
        </w:rPr>
        <w:t>COMISSÃO</w:t>
      </w:r>
      <w:r w:rsidRPr="002B48CC">
        <w:rPr>
          <w:b/>
          <w:sz w:val="24"/>
          <w:szCs w:val="24"/>
        </w:rPr>
        <w:t xml:space="preserve"> DE OBRAS, SERVIÇOS</w:t>
      </w:r>
      <w:r>
        <w:rPr>
          <w:b/>
          <w:sz w:val="24"/>
          <w:szCs w:val="24"/>
        </w:rPr>
        <w:t xml:space="preserve"> PÚBLICOS E ATIVIDADES PRIVADAS</w:t>
      </w:r>
      <w:r w:rsidR="00103FED">
        <w:rPr>
          <w:b/>
          <w:sz w:val="24"/>
          <w:szCs w:val="24"/>
        </w:rPr>
        <w:t xml:space="preserve"> </w:t>
      </w:r>
      <w:r w:rsidRPr="002B48CC">
        <w:rPr>
          <w:b/>
          <w:sz w:val="24"/>
          <w:szCs w:val="24"/>
        </w:rPr>
        <w:t xml:space="preserve">REFERENTE AO </w:t>
      </w:r>
      <w:r>
        <w:rPr>
          <w:b/>
          <w:sz w:val="24"/>
          <w:szCs w:val="24"/>
        </w:rPr>
        <w:t>PROJETO DE LEI Nº 15</w:t>
      </w:r>
      <w:r w:rsidR="00103FED">
        <w:rPr>
          <w:b/>
          <w:sz w:val="24"/>
          <w:szCs w:val="24"/>
        </w:rPr>
        <w:t>3</w:t>
      </w:r>
      <w:r w:rsidRPr="002B48CC">
        <w:rPr>
          <w:b/>
          <w:sz w:val="24"/>
          <w:szCs w:val="24"/>
        </w:rPr>
        <w:t xml:space="preserve">/2025 QUE </w:t>
      </w:r>
      <w:r w:rsidRPr="0019538E">
        <w:rPr>
          <w:b/>
          <w:i/>
          <w:sz w:val="24"/>
          <w:szCs w:val="24"/>
        </w:rPr>
        <w:t>“</w:t>
      </w:r>
      <w:r w:rsidRPr="00103FED" w:rsidR="00103FED">
        <w:rPr>
          <w:b/>
          <w:i/>
          <w:sz w:val="24"/>
          <w:szCs w:val="24"/>
        </w:rPr>
        <w:t xml:space="preserve">INSTITUI O PROGRAMA MUNICIPAL ‘ALIMENTACÃO’, QUE AUTORIZA A INSTALAÇÃO DE COMEDOUROS E BEBEDOUROS PÚBLICOS DESTINADOS A CÃES E GATOS EM SITUAÇÃO DE RUA NO MUNICÍPIO DE MOGI MIRIM, E DÁ OUTRAS </w:t>
      </w:r>
      <w:r w:rsidRPr="00103FED" w:rsidR="00103FED">
        <w:rPr>
          <w:b/>
          <w:i/>
          <w:sz w:val="24"/>
          <w:szCs w:val="24"/>
        </w:rPr>
        <w:t>PROVIDÊNCIAS</w:t>
      </w:r>
      <w:r w:rsidRPr="008024C1">
        <w:rPr>
          <w:b/>
          <w:i/>
          <w:sz w:val="24"/>
          <w:szCs w:val="24"/>
        </w:rPr>
        <w:t>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52070D" w:rsidRPr="002B48CC" w:rsidP="0052070D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52070D" w:rsidRPr="002B48CC" w:rsidP="0052070D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 o artigo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>38 da Resolução n.º 276 de 09 de novembro de 2.010, a Comissão Permanente de 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</w:t>
      </w:r>
      <w:r w:rsidR="007E70D0"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 xml:space="preserve">formaliza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52070D" w:rsidRPr="002B48CC" w:rsidP="0052070D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52070D" w:rsidP="0052070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2070D" w:rsidP="0052070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2070D" w:rsidP="0052070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2070D" w:rsidRPr="002B48CC" w:rsidP="0052070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2070D" w:rsidRPr="002B48CC" w:rsidP="0052070D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7E70D0">
        <w:rPr>
          <w:b/>
          <w:iCs/>
          <w:sz w:val="24"/>
          <w:szCs w:val="24"/>
        </w:rPr>
        <w:t>ões, 26</w:t>
      </w:r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novembro</w:t>
      </w:r>
      <w:r w:rsidRPr="002B48CC">
        <w:rPr>
          <w:b/>
          <w:iCs/>
          <w:sz w:val="24"/>
          <w:szCs w:val="24"/>
        </w:rPr>
        <w:t xml:space="preserve"> de 2025.</w:t>
      </w:r>
    </w:p>
    <w:p w:rsidR="0052070D" w:rsidRPr="002B48CC" w:rsidP="0052070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52070D" w:rsidP="0052070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2070D" w:rsidP="0052070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2070D" w:rsidP="0052070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7E70D0" w:rsidP="0052070D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52070D" w:rsidP="0052070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52070D" w:rsidRPr="002B48CC" w:rsidP="0052070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52070D" w:rsidRPr="002B48CC" w:rsidP="0052070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2070D" w:rsidRPr="002B48CC" w:rsidP="0052070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2070D" w:rsidRPr="002B48CC" w:rsidP="0052070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52070D" w:rsidRPr="002B48CC" w:rsidP="0052070D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52070D" w:rsidRPr="002B48CC" w:rsidP="0052070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2070D" w:rsidRPr="002B48CC" w:rsidP="0052070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2070D" w:rsidRPr="002B48CC" w:rsidP="0052070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52070D" w:rsidRPr="002B48CC" w:rsidP="0052070D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52070D" w:rsidP="0052070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52070D" w:rsidRPr="002B48CC" w:rsidP="0052070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2070D" w:rsidRPr="002B48CC" w:rsidP="0052070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52070D" w:rsidP="0052070D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52070D" w:rsidP="0052070D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52070D" w:rsidP="0052070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52070D" w:rsidP="0052070D">
      <w:pPr>
        <w:pStyle w:val="Standard"/>
        <w:spacing w:line="276" w:lineRule="auto"/>
        <w:rPr>
          <w:iCs/>
          <w:sz w:val="24"/>
          <w:szCs w:val="24"/>
        </w:rPr>
      </w:pPr>
    </w:p>
    <w:p w:rsidR="0052070D" w:rsidP="0052070D">
      <w:pPr>
        <w:pStyle w:val="Textbody"/>
        <w:spacing w:line="240" w:lineRule="auto"/>
        <w:ind w:left="360"/>
        <w:jc w:val="center"/>
        <w:rPr>
          <w:b/>
          <w:iCs/>
          <w:color w:val="000000"/>
          <w:sz w:val="24"/>
          <w:szCs w:val="24"/>
          <w:u w:val="single"/>
        </w:rPr>
      </w:pPr>
    </w:p>
    <w:sectPr w:rsidSect="0052070D">
      <w:headerReference w:type="default" r:id="rId4"/>
      <w:footerReference w:type="default" r:id="rId5"/>
      <w:pgSz w:w="11906" w:h="16838"/>
      <w:pgMar w:top="1440" w:right="1080" w:bottom="709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2A43CD"/>
    <w:multiLevelType w:val="multilevel"/>
    <w:tmpl w:val="9862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16F43"/>
    <w:multiLevelType w:val="multilevel"/>
    <w:tmpl w:val="4040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D1609"/>
    <w:multiLevelType w:val="multilevel"/>
    <w:tmpl w:val="15E8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E2597"/>
    <w:multiLevelType w:val="multilevel"/>
    <w:tmpl w:val="7EBC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F6E6B"/>
    <w:multiLevelType w:val="multilevel"/>
    <w:tmpl w:val="BA5C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13BC8"/>
    <w:multiLevelType w:val="multilevel"/>
    <w:tmpl w:val="7594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F252C9"/>
    <w:multiLevelType w:val="multilevel"/>
    <w:tmpl w:val="52749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85ADC"/>
    <w:multiLevelType w:val="multilevel"/>
    <w:tmpl w:val="FF3AE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0E002C"/>
    <w:multiLevelType w:val="multilevel"/>
    <w:tmpl w:val="9598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312642"/>
    <w:multiLevelType w:val="multilevel"/>
    <w:tmpl w:val="F964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7A1E2C"/>
    <w:multiLevelType w:val="multilevel"/>
    <w:tmpl w:val="76CA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6D3A0F"/>
    <w:multiLevelType w:val="multilevel"/>
    <w:tmpl w:val="167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A638D6"/>
    <w:multiLevelType w:val="multilevel"/>
    <w:tmpl w:val="5452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4631B5"/>
    <w:multiLevelType w:val="multilevel"/>
    <w:tmpl w:val="38A2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4800D1"/>
    <w:multiLevelType w:val="multilevel"/>
    <w:tmpl w:val="22B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F5DA4"/>
    <w:multiLevelType w:val="multilevel"/>
    <w:tmpl w:val="6F301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25487C"/>
    <w:multiLevelType w:val="multilevel"/>
    <w:tmpl w:val="DED0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7C3B12"/>
    <w:multiLevelType w:val="multilevel"/>
    <w:tmpl w:val="E1C8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491BEE"/>
    <w:multiLevelType w:val="multilevel"/>
    <w:tmpl w:val="4FB6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A9690B"/>
    <w:multiLevelType w:val="hybridMultilevel"/>
    <w:tmpl w:val="49FA4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343991"/>
    <w:multiLevelType w:val="multilevel"/>
    <w:tmpl w:val="6C7C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343B34"/>
    <w:multiLevelType w:val="multilevel"/>
    <w:tmpl w:val="D82E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5A15EC"/>
    <w:multiLevelType w:val="multilevel"/>
    <w:tmpl w:val="7E58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21"/>
  </w:num>
  <w:num w:numId="5">
    <w:abstractNumId w:val="15"/>
  </w:num>
  <w:num w:numId="6">
    <w:abstractNumId w:val="12"/>
  </w:num>
  <w:num w:numId="7">
    <w:abstractNumId w:val="6"/>
  </w:num>
  <w:num w:numId="8">
    <w:abstractNumId w:val="18"/>
  </w:num>
  <w:num w:numId="9">
    <w:abstractNumId w:val="20"/>
  </w:num>
  <w:num w:numId="10">
    <w:abstractNumId w:val="9"/>
  </w:num>
  <w:num w:numId="11">
    <w:abstractNumId w:val="5"/>
  </w:num>
  <w:num w:numId="12">
    <w:abstractNumId w:val="22"/>
  </w:num>
  <w:num w:numId="13">
    <w:abstractNumId w:val="4"/>
  </w:num>
  <w:num w:numId="14">
    <w:abstractNumId w:val="17"/>
  </w:num>
  <w:num w:numId="15">
    <w:abstractNumId w:val="19"/>
  </w:num>
  <w:num w:numId="16">
    <w:abstractNumId w:val="0"/>
  </w:num>
  <w:num w:numId="17">
    <w:abstractNumId w:val="16"/>
  </w:num>
  <w:num w:numId="18">
    <w:abstractNumId w:val="1"/>
  </w:num>
  <w:num w:numId="19">
    <w:abstractNumId w:val="2"/>
  </w:num>
  <w:num w:numId="20">
    <w:abstractNumId w:val="3"/>
  </w:num>
  <w:num w:numId="21">
    <w:abstractNumId w:val="10"/>
  </w:num>
  <w:num w:numId="22">
    <w:abstractNumId w:val="1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0D"/>
    <w:rsid w:val="0003179B"/>
    <w:rsid w:val="00036DD8"/>
    <w:rsid w:val="00103FED"/>
    <w:rsid w:val="0019538E"/>
    <w:rsid w:val="002717DE"/>
    <w:rsid w:val="002B48CC"/>
    <w:rsid w:val="0052070D"/>
    <w:rsid w:val="00540F01"/>
    <w:rsid w:val="005D2C7A"/>
    <w:rsid w:val="00746E54"/>
    <w:rsid w:val="007E70D0"/>
    <w:rsid w:val="007F7E33"/>
    <w:rsid w:val="008024C1"/>
    <w:rsid w:val="008E28F9"/>
    <w:rsid w:val="009B2004"/>
    <w:rsid w:val="00A056DA"/>
    <w:rsid w:val="00A2038D"/>
    <w:rsid w:val="00A95D3A"/>
    <w:rsid w:val="00B322B8"/>
    <w:rsid w:val="00D63C54"/>
    <w:rsid w:val="00D74E59"/>
    <w:rsid w:val="00DC1D64"/>
    <w:rsid w:val="00F8124D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1E37933-BD89-488B-98A3-734EA4BD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70D"/>
  </w:style>
  <w:style w:type="paragraph" w:styleId="Heading3">
    <w:name w:val="heading 3"/>
    <w:basedOn w:val="Normal"/>
    <w:link w:val="Ttulo3Char"/>
    <w:uiPriority w:val="9"/>
    <w:qFormat/>
    <w:rsid w:val="005207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5207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5207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2070D"/>
  </w:style>
  <w:style w:type="paragraph" w:styleId="Footer">
    <w:name w:val="footer"/>
    <w:basedOn w:val="Normal"/>
    <w:link w:val="RodapChar"/>
    <w:uiPriority w:val="99"/>
    <w:unhideWhenUsed/>
    <w:rsid w:val="005207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2070D"/>
  </w:style>
  <w:style w:type="paragraph" w:styleId="NoSpacing">
    <w:name w:val="No Spacing"/>
    <w:uiPriority w:val="1"/>
    <w:qFormat/>
    <w:rsid w:val="0052070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20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2070D"/>
    <w:rPr>
      <w:b/>
      <w:bCs/>
    </w:rPr>
  </w:style>
  <w:style w:type="paragraph" w:customStyle="1" w:styleId="Standard">
    <w:name w:val="Standard"/>
    <w:rsid w:val="0052070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52070D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1292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2025-11-26T13:52:00Z</dcterms:created>
  <dcterms:modified xsi:type="dcterms:W3CDTF">2025-11-26T14:20:00Z</dcterms:modified>
</cp:coreProperties>
</file>