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219F5" w:rsidP="009A1FFA">
      <w:pPr>
        <w:spacing w:line="360" w:lineRule="auto"/>
        <w:ind w:left="100" w:leftChars="50"/>
        <w:rPr>
          <w:b/>
          <w:bCs/>
          <w:iCs/>
          <w:color w:val="000000"/>
          <w:sz w:val="24"/>
          <w:szCs w:val="24"/>
          <w:shd w:val="clear" w:color="auto" w:fill="FFFFFF"/>
        </w:rPr>
      </w:pPr>
    </w:p>
    <w:p w:rsidR="008615FD" w:rsidRPr="009A1FFA" w:rsidP="009A1FFA">
      <w:pPr>
        <w:spacing w:line="360" w:lineRule="auto"/>
        <w:ind w:left="100" w:leftChars="50"/>
        <w:rPr>
          <w:sz w:val="24"/>
          <w:szCs w:val="24"/>
        </w:rPr>
      </w:pPr>
      <w:r w:rsidRPr="009A1FFA">
        <w:rPr>
          <w:b/>
          <w:bCs/>
          <w:iCs/>
          <w:color w:val="000000"/>
          <w:sz w:val="24"/>
          <w:szCs w:val="24"/>
          <w:shd w:val="clear" w:color="auto" w:fill="FFFFFF"/>
        </w:rPr>
        <w:t>Projeto de Lei</w:t>
      </w:r>
      <w:r w:rsidRPr="009A1FFA" w:rsidR="00614281">
        <w:rPr>
          <w:b/>
          <w:bCs/>
          <w:iCs/>
          <w:color w:val="000000"/>
          <w:sz w:val="24"/>
          <w:szCs w:val="24"/>
          <w:shd w:val="clear" w:color="auto" w:fill="FFFFFF"/>
        </w:rPr>
        <w:t xml:space="preserve"> nº </w:t>
      </w:r>
      <w:r w:rsidR="00A05BAC">
        <w:rPr>
          <w:b/>
          <w:bCs/>
          <w:iCs/>
          <w:color w:val="000000"/>
          <w:sz w:val="24"/>
          <w:szCs w:val="24"/>
          <w:shd w:val="clear" w:color="auto" w:fill="FFFFFF"/>
        </w:rPr>
        <w:t>173</w:t>
      </w:r>
      <w:r w:rsidRPr="009A1FFA" w:rsidR="00614281">
        <w:rPr>
          <w:b/>
          <w:bCs/>
          <w:iCs/>
          <w:color w:val="000000"/>
          <w:sz w:val="24"/>
          <w:szCs w:val="24"/>
          <w:shd w:val="clear" w:color="auto" w:fill="FFFFFF"/>
        </w:rPr>
        <w:t>/2025</w:t>
      </w:r>
    </w:p>
    <w:p w:rsidR="008615FD" w:rsidP="009A1FFA">
      <w:pPr>
        <w:pStyle w:val="BodyText"/>
        <w:spacing w:after="0" w:line="360" w:lineRule="auto"/>
        <w:ind w:left="100" w:leftChars="50"/>
        <w:contextualSpacing/>
        <w:rPr>
          <w:b/>
          <w:color w:val="000000"/>
          <w:sz w:val="24"/>
          <w:szCs w:val="24"/>
        </w:rPr>
      </w:pPr>
      <w:r w:rsidRPr="009A1FFA">
        <w:rPr>
          <w:b/>
          <w:color w:val="000000"/>
          <w:sz w:val="24"/>
          <w:szCs w:val="24"/>
        </w:rPr>
        <w:t xml:space="preserve">Processo nº </w:t>
      </w:r>
      <w:r w:rsidR="00A05BAC">
        <w:rPr>
          <w:b/>
          <w:color w:val="000000"/>
          <w:sz w:val="24"/>
          <w:szCs w:val="24"/>
        </w:rPr>
        <w:t>242</w:t>
      </w:r>
      <w:r w:rsidRPr="009A1FFA">
        <w:rPr>
          <w:b/>
          <w:color w:val="000000"/>
          <w:sz w:val="24"/>
          <w:szCs w:val="24"/>
        </w:rPr>
        <w:t>/2025</w:t>
      </w:r>
    </w:p>
    <w:p w:rsidR="000304E0" w:rsidP="009A1FFA">
      <w:pPr>
        <w:pStyle w:val="BodyText"/>
        <w:spacing w:after="0" w:line="360" w:lineRule="auto"/>
        <w:ind w:left="100" w:leftChars="50"/>
        <w:contextualSpacing/>
        <w:rPr>
          <w:b/>
          <w:color w:val="000000"/>
          <w:sz w:val="24"/>
          <w:szCs w:val="24"/>
        </w:rPr>
      </w:pPr>
    </w:p>
    <w:p w:rsidR="00A05BAC" w:rsidP="00A05BAC">
      <w:pPr>
        <w:autoSpaceDE w:val="0"/>
        <w:autoSpaceDN w:val="0"/>
        <w:adjustRightInd w:val="0"/>
        <w:spacing w:line="276" w:lineRule="auto"/>
        <w:rPr>
          <w:sz w:val="24"/>
          <w:szCs w:val="24"/>
        </w:rPr>
      </w:pPr>
      <w:r>
        <w:rPr>
          <w:sz w:val="24"/>
          <w:szCs w:val="24"/>
        </w:rPr>
        <w:t xml:space="preserve">         </w:t>
      </w:r>
      <w:r w:rsidRPr="00A05BAC">
        <w:rPr>
          <w:sz w:val="24"/>
          <w:szCs w:val="24"/>
        </w:rPr>
        <w:t>Seguindo a sistemática do processo legislativo e por provocação da Comissão de Justiça</w:t>
      </w:r>
      <w:r w:rsidRPr="00A05BAC">
        <w:rPr>
          <w:sz w:val="24"/>
          <w:szCs w:val="24"/>
        </w:rPr>
        <w:t xml:space="preserve"> </w:t>
      </w:r>
      <w:r w:rsidRPr="00A05BAC">
        <w:rPr>
          <w:sz w:val="24"/>
          <w:szCs w:val="24"/>
        </w:rPr>
        <w:t>e Redação</w:t>
      </w:r>
      <w:r>
        <w:rPr>
          <w:sz w:val="24"/>
          <w:szCs w:val="24"/>
        </w:rPr>
        <w:t xml:space="preserve">, </w:t>
      </w:r>
      <w:r w:rsidRPr="00A05BAC">
        <w:rPr>
          <w:sz w:val="24"/>
          <w:szCs w:val="24"/>
        </w:rPr>
        <w:t>da Comissão de Finanças e Orçamento</w:t>
      </w:r>
      <w:r>
        <w:rPr>
          <w:sz w:val="24"/>
          <w:szCs w:val="24"/>
        </w:rPr>
        <w:t xml:space="preserve"> e da Comissão de Obras, Serviços e Atividades Privadas</w:t>
      </w:r>
      <w:r w:rsidRPr="00A05BAC">
        <w:rPr>
          <w:sz w:val="24"/>
          <w:szCs w:val="24"/>
        </w:rPr>
        <w:t>, em conformidade com que determina os</w:t>
      </w:r>
      <w:r w:rsidRPr="00A05BAC">
        <w:rPr>
          <w:sz w:val="24"/>
          <w:szCs w:val="24"/>
        </w:rPr>
        <w:t xml:space="preserve"> </w:t>
      </w:r>
      <w:r w:rsidRPr="00A05BAC">
        <w:rPr>
          <w:sz w:val="24"/>
          <w:szCs w:val="24"/>
        </w:rPr>
        <w:t>artigos 35</w:t>
      </w:r>
      <w:r>
        <w:rPr>
          <w:sz w:val="24"/>
          <w:szCs w:val="24"/>
        </w:rPr>
        <w:t>,</w:t>
      </w:r>
      <w:r w:rsidRPr="00A05BAC">
        <w:rPr>
          <w:sz w:val="24"/>
          <w:szCs w:val="24"/>
        </w:rPr>
        <w:t xml:space="preserve"> 37</w:t>
      </w:r>
      <w:r>
        <w:rPr>
          <w:sz w:val="24"/>
          <w:szCs w:val="24"/>
        </w:rPr>
        <w:t xml:space="preserve"> e 38</w:t>
      </w:r>
      <w:r w:rsidRPr="00A05BAC">
        <w:rPr>
          <w:sz w:val="24"/>
          <w:szCs w:val="24"/>
        </w:rPr>
        <w:t xml:space="preserve"> da Resolução 276, de 09 de novembro de 2010 – Regimento Interno da Câmara</w:t>
      </w:r>
      <w:r w:rsidRPr="00A05BAC">
        <w:rPr>
          <w:sz w:val="24"/>
          <w:szCs w:val="24"/>
        </w:rPr>
        <w:t xml:space="preserve"> </w:t>
      </w:r>
      <w:r w:rsidRPr="00A05BAC">
        <w:rPr>
          <w:sz w:val="24"/>
          <w:szCs w:val="24"/>
        </w:rPr>
        <w:t>Municipal, as Comissões Permanentes de Justiça e Redação</w:t>
      </w:r>
      <w:r>
        <w:rPr>
          <w:sz w:val="24"/>
          <w:szCs w:val="24"/>
        </w:rPr>
        <w:t>,</w:t>
      </w:r>
      <w:r w:rsidRPr="00A05BAC">
        <w:rPr>
          <w:sz w:val="24"/>
          <w:szCs w:val="24"/>
        </w:rPr>
        <w:t xml:space="preserve"> de Finanças e Orçamento</w:t>
      </w:r>
      <w:r>
        <w:rPr>
          <w:sz w:val="24"/>
          <w:szCs w:val="24"/>
        </w:rPr>
        <w:t xml:space="preserve"> e Obras, Serviços e Atividades Privadas, </w:t>
      </w:r>
      <w:r w:rsidRPr="00A05BAC">
        <w:rPr>
          <w:sz w:val="24"/>
          <w:szCs w:val="24"/>
        </w:rPr>
        <w:t xml:space="preserve"> emitem</w:t>
      </w:r>
      <w:r w:rsidRPr="00A05BAC">
        <w:rPr>
          <w:sz w:val="24"/>
          <w:szCs w:val="24"/>
        </w:rPr>
        <w:t xml:space="preserve"> </w:t>
      </w:r>
      <w:r w:rsidRPr="00A05BAC">
        <w:rPr>
          <w:sz w:val="24"/>
          <w:szCs w:val="24"/>
        </w:rPr>
        <w:t xml:space="preserve">o presente Relatório acerca do Projeto de Lei nº </w:t>
      </w:r>
      <w:r>
        <w:rPr>
          <w:sz w:val="24"/>
          <w:szCs w:val="24"/>
        </w:rPr>
        <w:t>173</w:t>
      </w:r>
      <w:r w:rsidRPr="00A05BAC">
        <w:rPr>
          <w:sz w:val="24"/>
          <w:szCs w:val="24"/>
        </w:rPr>
        <w:t>/2025, de autoria do Prefeito</w:t>
      </w:r>
      <w:r w:rsidRPr="00A05BAC">
        <w:rPr>
          <w:sz w:val="24"/>
          <w:szCs w:val="24"/>
        </w:rPr>
        <w:t xml:space="preserve"> </w:t>
      </w:r>
      <w:r w:rsidRPr="00A05BAC">
        <w:rPr>
          <w:sz w:val="24"/>
          <w:szCs w:val="24"/>
        </w:rPr>
        <w:t>Municipal, sob relatoria do Vereador Marcio Dener Coran</w:t>
      </w:r>
      <w:r w:rsidR="00346CD0">
        <w:rPr>
          <w:sz w:val="24"/>
          <w:szCs w:val="24"/>
        </w:rPr>
        <w:t>, que versa sobre:</w:t>
      </w:r>
    </w:p>
    <w:p w:rsidR="00346CD0" w:rsidRPr="00A05BAC" w:rsidP="00A05BAC">
      <w:pPr>
        <w:autoSpaceDE w:val="0"/>
        <w:autoSpaceDN w:val="0"/>
        <w:adjustRightInd w:val="0"/>
        <w:spacing w:line="276" w:lineRule="auto"/>
        <w:rPr>
          <w:b/>
          <w:bCs/>
          <w:sz w:val="24"/>
          <w:szCs w:val="24"/>
        </w:rPr>
      </w:pPr>
    </w:p>
    <w:p w:rsidR="000304E0" w:rsidRPr="00850C12" w:rsidP="009A1FFA">
      <w:pPr>
        <w:pStyle w:val="BodyText"/>
        <w:spacing w:before="240" w:after="0" w:line="360" w:lineRule="auto"/>
        <w:ind w:left="100" w:leftChars="50"/>
        <w:rPr>
          <w:b/>
          <w:bCs/>
          <w:i/>
          <w:sz w:val="24"/>
          <w:szCs w:val="24"/>
        </w:rPr>
      </w:pPr>
      <w:r w:rsidRPr="00850C12">
        <w:rPr>
          <w:i/>
          <w:sz w:val="24"/>
          <w:szCs w:val="24"/>
        </w:rPr>
        <w:t>“</w:t>
      </w:r>
      <w:r w:rsidR="00346CD0">
        <w:rPr>
          <w:i/>
          <w:sz w:val="24"/>
          <w:szCs w:val="24"/>
        </w:rPr>
        <w:t>Dispõe sobre a não incidência do imposto territorial urbano sobre imóveis que especifica</w:t>
      </w:r>
      <w:r w:rsidRPr="00850C12">
        <w:rPr>
          <w:i/>
          <w:sz w:val="24"/>
          <w:szCs w:val="24"/>
        </w:rPr>
        <w:t xml:space="preserve"> e dá outras providências”</w:t>
      </w:r>
    </w:p>
    <w:p w:rsidR="00444781" w:rsidRPr="006F17F7" w:rsidP="008B0EA4">
      <w:pPr>
        <w:spacing w:before="100" w:beforeAutospacing="1" w:after="100" w:afterAutospacing="1" w:line="276" w:lineRule="auto"/>
        <w:ind w:left="100" w:leftChars="50"/>
        <w:rPr>
          <w:sz w:val="24"/>
          <w:szCs w:val="24"/>
        </w:rPr>
      </w:pPr>
      <w:r w:rsidRPr="009A1FFA">
        <w:rPr>
          <w:b/>
          <w:bCs/>
          <w:sz w:val="24"/>
          <w:szCs w:val="24"/>
        </w:rPr>
        <w:t>I – EXPOSIÇÃO DA MATÉRIA EM EXAME</w:t>
      </w:r>
    </w:p>
    <w:p w:rsidR="000508C5" w:rsidP="008219F5">
      <w:pPr>
        <w:spacing w:before="100" w:beforeAutospacing="1" w:after="100" w:afterAutospacing="1" w:line="276" w:lineRule="auto"/>
        <w:rPr>
          <w:sz w:val="24"/>
          <w:szCs w:val="24"/>
        </w:rPr>
      </w:pPr>
      <w:r>
        <w:t xml:space="preserve">           </w:t>
      </w:r>
      <w:r w:rsidRPr="00A56C8F" w:rsidR="00AD66FD">
        <w:rPr>
          <w:sz w:val="24"/>
          <w:szCs w:val="24"/>
        </w:rPr>
        <w:t xml:space="preserve">O presente Projeto de Lei nº </w:t>
      </w:r>
      <w:r w:rsidR="00346CD0">
        <w:rPr>
          <w:sz w:val="24"/>
          <w:szCs w:val="24"/>
        </w:rPr>
        <w:t>173</w:t>
      </w:r>
      <w:r w:rsidRPr="00A56C8F" w:rsidR="00AD66FD">
        <w:rPr>
          <w:sz w:val="24"/>
          <w:szCs w:val="24"/>
        </w:rPr>
        <w:t xml:space="preserve">/2025, de iniciativa do Poder Executivo, </w:t>
      </w:r>
      <w:r w:rsidRPr="00727DCF" w:rsidR="00346CD0">
        <w:rPr>
          <w:sz w:val="24"/>
          <w:szCs w:val="24"/>
        </w:rPr>
        <w:t xml:space="preserve">solicita autorização legislativa para concessão de </w:t>
      </w:r>
      <w:r w:rsidRPr="00727DCF" w:rsidR="00346CD0">
        <w:rPr>
          <w:b/>
          <w:bCs/>
          <w:sz w:val="24"/>
          <w:szCs w:val="24"/>
        </w:rPr>
        <w:t>benefício fiscal de não incidência do Imposto Territorial Urbano (ITU)</w:t>
      </w:r>
      <w:r w:rsidRPr="00727DCF" w:rsidR="00346CD0">
        <w:rPr>
          <w:sz w:val="24"/>
          <w:szCs w:val="24"/>
        </w:rPr>
        <w:t xml:space="preserve"> a terrenos </w:t>
      </w:r>
      <w:r w:rsidRPr="00727DCF" w:rsidR="00346CD0">
        <w:rPr>
          <w:b/>
          <w:bCs/>
          <w:sz w:val="24"/>
          <w:szCs w:val="24"/>
        </w:rPr>
        <w:t>sem edificação</w:t>
      </w:r>
      <w:r w:rsidRPr="00727DCF" w:rsidR="00346CD0">
        <w:rPr>
          <w:sz w:val="24"/>
          <w:szCs w:val="24"/>
        </w:rPr>
        <w:t xml:space="preserve">, com área de até </w:t>
      </w:r>
      <w:r w:rsidRPr="00727DCF" w:rsidR="00346CD0">
        <w:rPr>
          <w:b/>
          <w:bCs/>
          <w:sz w:val="24"/>
          <w:szCs w:val="24"/>
        </w:rPr>
        <w:t>300 m²</w:t>
      </w:r>
      <w:r w:rsidRPr="00727DCF" w:rsidR="00346CD0">
        <w:rPr>
          <w:sz w:val="24"/>
          <w:szCs w:val="24"/>
        </w:rPr>
        <w:t xml:space="preserve">, cujo valor venal, conforme a </w:t>
      </w:r>
      <w:r w:rsidRPr="00727DCF" w:rsidR="00346CD0">
        <w:rPr>
          <w:b/>
          <w:bCs/>
          <w:sz w:val="24"/>
          <w:szCs w:val="24"/>
        </w:rPr>
        <w:t>Planta Genérica de Valores (PGV)</w:t>
      </w:r>
      <w:r w:rsidRPr="00727DCF" w:rsidR="00346CD0">
        <w:rPr>
          <w:sz w:val="24"/>
          <w:szCs w:val="24"/>
        </w:rPr>
        <w:t xml:space="preserve"> vigente a partir de 2026, seja inferior a </w:t>
      </w:r>
      <w:r w:rsidRPr="00727DCF" w:rsidR="00346CD0">
        <w:rPr>
          <w:b/>
          <w:bCs/>
          <w:sz w:val="24"/>
          <w:szCs w:val="24"/>
        </w:rPr>
        <w:t>R$ 40.000,00</w:t>
      </w:r>
      <w:r w:rsidRPr="00727DCF" w:rsidR="00346CD0">
        <w:rPr>
          <w:sz w:val="24"/>
          <w:szCs w:val="24"/>
        </w:rPr>
        <w:t>.</w:t>
      </w:r>
    </w:p>
    <w:p w:rsidR="00346CD0" w:rsidP="008219F5">
      <w:pPr>
        <w:spacing w:before="100" w:beforeAutospacing="1" w:after="100" w:afterAutospacing="1" w:line="276" w:lineRule="auto"/>
        <w:rPr>
          <w:sz w:val="24"/>
          <w:szCs w:val="24"/>
        </w:rPr>
      </w:pPr>
      <w:r>
        <w:rPr>
          <w:sz w:val="24"/>
          <w:szCs w:val="24"/>
        </w:rPr>
        <w:t xml:space="preserve">         </w:t>
      </w:r>
      <w:r w:rsidRPr="00727DCF">
        <w:rPr>
          <w:sz w:val="24"/>
          <w:szCs w:val="24"/>
        </w:rPr>
        <w:t>O benefíci</w:t>
      </w:r>
      <w:r w:rsidR="000508C5">
        <w:rPr>
          <w:sz w:val="24"/>
          <w:szCs w:val="24"/>
        </w:rPr>
        <w:t xml:space="preserve">o será concedido exclusivamente, desde que atendidos requisitos legais estabelecidos: </w:t>
      </w:r>
      <w:r w:rsidRPr="00727DCF">
        <w:rPr>
          <w:sz w:val="24"/>
          <w:szCs w:val="24"/>
        </w:rPr>
        <w:t xml:space="preserve">a </w:t>
      </w:r>
      <w:r w:rsidRPr="00727DCF">
        <w:rPr>
          <w:b/>
          <w:bCs/>
          <w:sz w:val="24"/>
          <w:szCs w:val="24"/>
        </w:rPr>
        <w:t>pessoas físicas que possuam somente o imóvel beneficiado</w:t>
      </w:r>
      <w:r w:rsidRPr="00727DCF">
        <w:rPr>
          <w:sz w:val="24"/>
          <w:szCs w:val="24"/>
        </w:rPr>
        <w:t xml:space="preserve">, vedada a extensão a terrenos localizados em </w:t>
      </w:r>
      <w:r w:rsidRPr="008219F5">
        <w:rPr>
          <w:bCs/>
          <w:sz w:val="24"/>
          <w:szCs w:val="24"/>
        </w:rPr>
        <w:t>condomínios ou loteamentos fechados</w:t>
      </w:r>
      <w:r w:rsidRPr="00727DCF">
        <w:rPr>
          <w:sz w:val="24"/>
          <w:szCs w:val="24"/>
        </w:rPr>
        <w:t xml:space="preserve">. O benefício terá duração de </w:t>
      </w:r>
      <w:r w:rsidRPr="008219F5">
        <w:rPr>
          <w:bCs/>
          <w:sz w:val="24"/>
          <w:szCs w:val="24"/>
        </w:rPr>
        <w:t>três exercícios subsequentes</w:t>
      </w:r>
      <w:r w:rsidRPr="008219F5">
        <w:rPr>
          <w:sz w:val="24"/>
          <w:szCs w:val="24"/>
        </w:rPr>
        <w:t xml:space="preserve">, </w:t>
      </w:r>
      <w:r w:rsidRPr="00727DCF">
        <w:rPr>
          <w:sz w:val="24"/>
          <w:szCs w:val="24"/>
        </w:rPr>
        <w:t>iniciando-se em 2026, e sua aplicação ficará condicionada à inexistência de débitos do contribuinte junto à Fazenda Municipal.</w:t>
      </w:r>
    </w:p>
    <w:p w:rsidR="004168A8" w:rsidP="008219F5">
      <w:pPr>
        <w:spacing w:before="100" w:beforeAutospacing="1" w:after="100" w:afterAutospacing="1" w:line="276" w:lineRule="auto"/>
        <w:rPr>
          <w:sz w:val="24"/>
          <w:szCs w:val="24"/>
        </w:rPr>
      </w:pPr>
      <w:r>
        <w:rPr>
          <w:sz w:val="24"/>
          <w:szCs w:val="24"/>
        </w:rPr>
        <w:t xml:space="preserve">         A Matéria proposta foi sugerida por meio da Indicação nº 825/2025, de autoria da ilustre Vereadora Daniela Gonçalves de Amoedo Campos, tendo por objetivo desonerar, por determinado intervalo de tempo, já que duplicada alíquota para terrenos baldios, aqueles contribuinte que possua apenas um imóvel (o que descaracteriza, em tese, a hipótese de especulação), permitindo que o benefício a ser concedido possa, inclusive, já que aliviado seu orçamento pessoal, impulsionar eventual construção no terreno ainda subutilizado, direcionando-o ao cumprimento das funções sociais da propriedade. </w:t>
      </w:r>
      <w:r w:rsidRPr="00727DCF">
        <w:rPr>
          <w:sz w:val="24"/>
          <w:szCs w:val="24"/>
        </w:rPr>
        <w:t xml:space="preserve">A matéria tramita em </w:t>
      </w:r>
      <w:r w:rsidRPr="00727DCF">
        <w:rPr>
          <w:b/>
          <w:bCs/>
          <w:sz w:val="24"/>
          <w:szCs w:val="24"/>
        </w:rPr>
        <w:t>regime de urgência</w:t>
      </w:r>
      <w:r w:rsidRPr="00727DCF">
        <w:rPr>
          <w:sz w:val="24"/>
          <w:szCs w:val="24"/>
        </w:rPr>
        <w:t>, nos termos da Mensagem nº 076/25.</w:t>
      </w:r>
    </w:p>
    <w:p w:rsidR="004168A8" w:rsidRPr="008219F5" w:rsidP="008219F5">
      <w:pPr>
        <w:spacing w:before="100" w:beforeAutospacing="1" w:after="100" w:afterAutospacing="1" w:line="276" w:lineRule="auto"/>
        <w:rPr>
          <w:sz w:val="24"/>
          <w:szCs w:val="24"/>
        </w:rPr>
      </w:pPr>
      <w:r>
        <w:rPr>
          <w:sz w:val="24"/>
          <w:szCs w:val="24"/>
        </w:rPr>
        <w:t xml:space="preserve">         </w:t>
      </w:r>
      <w:r w:rsidRPr="00727DCF">
        <w:rPr>
          <w:sz w:val="24"/>
          <w:szCs w:val="24"/>
        </w:rPr>
        <w:t xml:space="preserve">Nos termos dos </w:t>
      </w:r>
      <w:r w:rsidRPr="00727DCF">
        <w:rPr>
          <w:sz w:val="24"/>
          <w:szCs w:val="24"/>
        </w:rPr>
        <w:t>arts</w:t>
      </w:r>
      <w:r w:rsidRPr="00727DCF">
        <w:rPr>
          <w:sz w:val="24"/>
          <w:szCs w:val="24"/>
        </w:rPr>
        <w:t xml:space="preserve">. </w:t>
      </w:r>
      <w:r w:rsidRPr="008219F5">
        <w:rPr>
          <w:bCs/>
          <w:sz w:val="24"/>
          <w:szCs w:val="24"/>
        </w:rPr>
        <w:t>35, 37 e 38 do Regimento Interno</w:t>
      </w:r>
      <w:r w:rsidRPr="008219F5">
        <w:rPr>
          <w:sz w:val="24"/>
          <w:szCs w:val="24"/>
        </w:rPr>
        <w:t>,</w:t>
      </w:r>
      <w:r w:rsidRPr="00727DCF">
        <w:rPr>
          <w:sz w:val="24"/>
          <w:szCs w:val="24"/>
        </w:rPr>
        <w:t xml:space="preserve"> compete às Comissões emitir parecer sobre a </w:t>
      </w:r>
      <w:r w:rsidRPr="008219F5">
        <w:rPr>
          <w:bCs/>
          <w:sz w:val="24"/>
          <w:szCs w:val="24"/>
        </w:rPr>
        <w:t>constitucionalidade, legalidade, mérito, adequação econômica e técnica legislativa</w:t>
      </w:r>
      <w:r w:rsidRPr="008219F5">
        <w:rPr>
          <w:sz w:val="24"/>
          <w:szCs w:val="24"/>
        </w:rPr>
        <w:t>.</w:t>
      </w:r>
    </w:p>
    <w:p w:rsidR="00E87E6A" w:rsidP="00E87E6A">
      <w:pPr>
        <w:spacing w:before="100" w:beforeAutospacing="1" w:after="100" w:afterAutospacing="1" w:line="360" w:lineRule="auto"/>
        <w:ind w:left="100" w:leftChars="50"/>
        <w:rPr>
          <w:b/>
          <w:sz w:val="24"/>
          <w:szCs w:val="24"/>
        </w:rPr>
      </w:pPr>
      <w:r>
        <w:rPr>
          <w:sz w:val="24"/>
          <w:szCs w:val="24"/>
        </w:rPr>
        <w:t xml:space="preserve">  </w:t>
      </w:r>
      <w:r w:rsidRPr="009A1FFA">
        <w:rPr>
          <w:b/>
          <w:bCs/>
          <w:sz w:val="24"/>
          <w:szCs w:val="24"/>
        </w:rPr>
        <w:t xml:space="preserve">II – </w:t>
      </w:r>
      <w:r w:rsidRPr="009A1FFA">
        <w:rPr>
          <w:b/>
          <w:bCs/>
          <w:sz w:val="24"/>
          <w:szCs w:val="24"/>
        </w:rPr>
        <w:t>CONCLUSÕES DO RELATOR</w:t>
      </w:r>
      <w:r w:rsidRPr="001F0FA9">
        <w:rPr>
          <w:b/>
          <w:sz w:val="24"/>
          <w:szCs w:val="24"/>
        </w:rPr>
        <w:t xml:space="preserve"> </w:t>
      </w:r>
    </w:p>
    <w:p w:rsidR="001F0FA9" w:rsidRPr="00E87E6A" w:rsidP="00E87E6A">
      <w:pPr>
        <w:pStyle w:val="ListParagraph"/>
        <w:numPr>
          <w:ilvl w:val="0"/>
          <w:numId w:val="10"/>
        </w:numPr>
        <w:spacing w:before="100" w:beforeAutospacing="1" w:after="100" w:afterAutospacing="1" w:line="360" w:lineRule="auto"/>
        <w:rPr>
          <w:b/>
          <w:sz w:val="24"/>
          <w:szCs w:val="24"/>
        </w:rPr>
      </w:pPr>
      <w:r>
        <w:rPr>
          <w:b/>
          <w:sz w:val="24"/>
          <w:szCs w:val="24"/>
        </w:rPr>
        <w:t>Legalidade e Constitucionalidade</w:t>
      </w:r>
    </w:p>
    <w:p w:rsidR="001F0FA9" w:rsidRPr="001F0FA9" w:rsidP="001F0FA9">
      <w:pPr>
        <w:autoSpaceDE w:val="0"/>
        <w:autoSpaceDN w:val="0"/>
        <w:adjustRightInd w:val="0"/>
        <w:spacing w:line="276" w:lineRule="auto"/>
        <w:rPr>
          <w:sz w:val="24"/>
          <w:szCs w:val="24"/>
        </w:rPr>
      </w:pPr>
      <w:r>
        <w:rPr>
          <w:sz w:val="24"/>
          <w:szCs w:val="24"/>
        </w:rPr>
        <w:t xml:space="preserve">         </w:t>
      </w:r>
      <w:r w:rsidRPr="001F0FA9">
        <w:rPr>
          <w:sz w:val="24"/>
          <w:szCs w:val="24"/>
        </w:rPr>
        <w:t>A concessão de isenções ou não incidência tributária é matéria de competência legislativa</w:t>
      </w:r>
      <w:r>
        <w:rPr>
          <w:sz w:val="24"/>
          <w:szCs w:val="24"/>
        </w:rPr>
        <w:t xml:space="preserve"> </w:t>
      </w:r>
      <w:r w:rsidRPr="001F0FA9">
        <w:rPr>
          <w:sz w:val="24"/>
          <w:szCs w:val="24"/>
        </w:rPr>
        <w:t>do Município, nos termos do art. 30, III, da Constituição Federal, e do art. 156, que trata do ITU como</w:t>
      </w:r>
      <w:r>
        <w:rPr>
          <w:sz w:val="24"/>
          <w:szCs w:val="24"/>
        </w:rPr>
        <w:t xml:space="preserve"> </w:t>
      </w:r>
      <w:r w:rsidRPr="001F0FA9">
        <w:rPr>
          <w:sz w:val="24"/>
          <w:szCs w:val="24"/>
        </w:rPr>
        <w:t>tributo de competência municipal.</w:t>
      </w:r>
    </w:p>
    <w:p w:rsidR="001F0FA9" w:rsidRPr="001F0FA9" w:rsidP="001F0FA9">
      <w:pPr>
        <w:autoSpaceDE w:val="0"/>
        <w:autoSpaceDN w:val="0"/>
        <w:adjustRightInd w:val="0"/>
        <w:spacing w:line="276" w:lineRule="auto"/>
        <w:rPr>
          <w:sz w:val="24"/>
          <w:szCs w:val="24"/>
        </w:rPr>
      </w:pPr>
      <w:r>
        <w:rPr>
          <w:sz w:val="24"/>
          <w:szCs w:val="24"/>
        </w:rPr>
        <w:t xml:space="preserve">         </w:t>
      </w:r>
      <w:r w:rsidRPr="001F0FA9">
        <w:rPr>
          <w:sz w:val="24"/>
          <w:szCs w:val="24"/>
        </w:rPr>
        <w:t>O projeto respeita os limites constitucionais e legais, ao estabelecer critérios objetivos e</w:t>
      </w:r>
      <w:r>
        <w:rPr>
          <w:sz w:val="24"/>
          <w:szCs w:val="24"/>
        </w:rPr>
        <w:t xml:space="preserve"> </w:t>
      </w:r>
      <w:r w:rsidRPr="001F0FA9">
        <w:rPr>
          <w:sz w:val="24"/>
          <w:szCs w:val="24"/>
        </w:rPr>
        <w:t>impessoais para a concessão do benefício, restringir o alcance da medida a imóveis de baixo valor e de</w:t>
      </w:r>
      <w:r>
        <w:rPr>
          <w:sz w:val="24"/>
          <w:szCs w:val="24"/>
        </w:rPr>
        <w:t xml:space="preserve"> </w:t>
      </w:r>
      <w:r w:rsidRPr="001F0FA9">
        <w:rPr>
          <w:sz w:val="24"/>
          <w:szCs w:val="24"/>
        </w:rPr>
        <w:t>titularidade única, prever a exclusão de contribuintes inadimplentes e de imóveis em loteamentos</w:t>
      </w:r>
      <w:r>
        <w:rPr>
          <w:sz w:val="24"/>
          <w:szCs w:val="24"/>
        </w:rPr>
        <w:t xml:space="preserve"> </w:t>
      </w:r>
      <w:r w:rsidRPr="001F0FA9">
        <w:rPr>
          <w:sz w:val="24"/>
          <w:szCs w:val="24"/>
        </w:rPr>
        <w:t>fechados e determinar a atualização monetária do valor de referência com base em índice oficial (IPCA).</w:t>
      </w:r>
    </w:p>
    <w:p w:rsidR="001F0FA9" w:rsidP="001F0FA9">
      <w:pPr>
        <w:autoSpaceDE w:val="0"/>
        <w:autoSpaceDN w:val="0"/>
        <w:adjustRightInd w:val="0"/>
        <w:spacing w:line="276" w:lineRule="auto"/>
        <w:rPr>
          <w:sz w:val="24"/>
          <w:szCs w:val="24"/>
        </w:rPr>
      </w:pPr>
      <w:r>
        <w:rPr>
          <w:sz w:val="24"/>
          <w:szCs w:val="24"/>
        </w:rPr>
        <w:t xml:space="preserve">         </w:t>
      </w:r>
      <w:r w:rsidRPr="001F0FA9">
        <w:rPr>
          <w:sz w:val="24"/>
          <w:szCs w:val="24"/>
        </w:rPr>
        <w:t>A medida também se alinha ao interesse público, ao buscar desonerar contribuintes de</w:t>
      </w:r>
      <w:r>
        <w:rPr>
          <w:sz w:val="24"/>
          <w:szCs w:val="24"/>
        </w:rPr>
        <w:t xml:space="preserve"> </w:t>
      </w:r>
      <w:r w:rsidRPr="001F0FA9">
        <w:rPr>
          <w:sz w:val="24"/>
          <w:szCs w:val="24"/>
        </w:rPr>
        <w:t>baixa renda e estimular o uso social da propriedade urbana, conforme previsto no art. 182 da</w:t>
      </w:r>
      <w:r>
        <w:rPr>
          <w:sz w:val="24"/>
          <w:szCs w:val="24"/>
        </w:rPr>
        <w:t xml:space="preserve"> </w:t>
      </w:r>
      <w:r w:rsidRPr="001F0FA9">
        <w:rPr>
          <w:sz w:val="24"/>
          <w:szCs w:val="24"/>
        </w:rPr>
        <w:t>Constituição Federal e no Estatuto da Cidade (Lei Federal nº 10.257/2001).</w:t>
      </w:r>
    </w:p>
    <w:p w:rsidR="00E87E6A" w:rsidP="001F0FA9">
      <w:pPr>
        <w:autoSpaceDE w:val="0"/>
        <w:autoSpaceDN w:val="0"/>
        <w:adjustRightInd w:val="0"/>
        <w:spacing w:line="276" w:lineRule="auto"/>
        <w:rPr>
          <w:sz w:val="24"/>
          <w:szCs w:val="24"/>
        </w:rPr>
      </w:pPr>
      <w:r>
        <w:rPr>
          <w:sz w:val="24"/>
          <w:szCs w:val="24"/>
        </w:rPr>
        <w:t xml:space="preserve">         Destarte, o projeto encontra amparo:</w:t>
      </w:r>
    </w:p>
    <w:p w:rsidR="00E87E6A" w:rsidRPr="00727DCF" w:rsidP="00E87E6A">
      <w:pPr>
        <w:numPr>
          <w:ilvl w:val="0"/>
          <w:numId w:val="11"/>
        </w:numPr>
        <w:spacing w:before="100" w:beforeAutospacing="1" w:after="100" w:afterAutospacing="1"/>
        <w:jc w:val="left"/>
        <w:rPr>
          <w:sz w:val="24"/>
          <w:szCs w:val="24"/>
        </w:rPr>
      </w:pPr>
      <w:r w:rsidRPr="00727DCF">
        <w:rPr>
          <w:sz w:val="24"/>
          <w:szCs w:val="24"/>
        </w:rPr>
        <w:t xml:space="preserve">No art. </w:t>
      </w:r>
      <w:r w:rsidRPr="008219F5">
        <w:rPr>
          <w:bCs/>
          <w:sz w:val="24"/>
          <w:szCs w:val="24"/>
        </w:rPr>
        <w:t>30, III</w:t>
      </w:r>
      <w:r w:rsidRPr="00727DCF">
        <w:rPr>
          <w:sz w:val="24"/>
          <w:szCs w:val="24"/>
        </w:rPr>
        <w:t xml:space="preserve"> da Constituição Federal, que atribui ao Município competência para legislar sobre tributos de sua competência;</w:t>
      </w:r>
    </w:p>
    <w:p w:rsidR="00E87E6A" w:rsidRPr="00727DCF" w:rsidP="00E87E6A">
      <w:pPr>
        <w:numPr>
          <w:ilvl w:val="0"/>
          <w:numId w:val="11"/>
        </w:numPr>
        <w:spacing w:before="100" w:beforeAutospacing="1" w:after="100" w:afterAutospacing="1"/>
        <w:jc w:val="left"/>
        <w:rPr>
          <w:sz w:val="24"/>
          <w:szCs w:val="24"/>
        </w:rPr>
      </w:pPr>
      <w:r w:rsidRPr="00727DCF">
        <w:rPr>
          <w:sz w:val="24"/>
          <w:szCs w:val="24"/>
        </w:rPr>
        <w:t xml:space="preserve">No art. </w:t>
      </w:r>
      <w:r w:rsidRPr="008219F5">
        <w:rPr>
          <w:bCs/>
          <w:sz w:val="24"/>
          <w:szCs w:val="24"/>
        </w:rPr>
        <w:t>156, I</w:t>
      </w:r>
      <w:r w:rsidRPr="008219F5">
        <w:rPr>
          <w:sz w:val="24"/>
          <w:szCs w:val="24"/>
        </w:rPr>
        <w:t>,</w:t>
      </w:r>
      <w:r w:rsidRPr="00727DCF">
        <w:rPr>
          <w:sz w:val="24"/>
          <w:szCs w:val="24"/>
        </w:rPr>
        <w:t xml:space="preserve"> que define o ITU como tributo municipal;</w:t>
      </w:r>
    </w:p>
    <w:p w:rsidR="00E87E6A" w:rsidRPr="00727DCF" w:rsidP="00E87E6A">
      <w:pPr>
        <w:numPr>
          <w:ilvl w:val="0"/>
          <w:numId w:val="11"/>
        </w:numPr>
        <w:spacing w:before="100" w:beforeAutospacing="1" w:after="100" w:afterAutospacing="1"/>
        <w:jc w:val="left"/>
        <w:rPr>
          <w:sz w:val="24"/>
          <w:szCs w:val="24"/>
        </w:rPr>
      </w:pPr>
      <w:r w:rsidRPr="00727DCF">
        <w:rPr>
          <w:sz w:val="24"/>
          <w:szCs w:val="24"/>
        </w:rPr>
        <w:t xml:space="preserve">No princípio </w:t>
      </w:r>
      <w:r w:rsidRPr="008219F5">
        <w:rPr>
          <w:sz w:val="24"/>
          <w:szCs w:val="24"/>
        </w:rPr>
        <w:t xml:space="preserve">da </w:t>
      </w:r>
      <w:r w:rsidRPr="008219F5">
        <w:rPr>
          <w:bCs/>
          <w:sz w:val="24"/>
          <w:szCs w:val="24"/>
        </w:rPr>
        <w:t>legalidade tributária</w:t>
      </w:r>
      <w:r w:rsidRPr="00727DCF">
        <w:rPr>
          <w:sz w:val="24"/>
          <w:szCs w:val="24"/>
        </w:rPr>
        <w:t xml:space="preserve"> (art. 150, I);</w:t>
      </w:r>
    </w:p>
    <w:p w:rsidR="00E87E6A" w:rsidRPr="00727DCF" w:rsidP="00E87E6A">
      <w:pPr>
        <w:numPr>
          <w:ilvl w:val="0"/>
          <w:numId w:val="11"/>
        </w:numPr>
        <w:spacing w:before="100" w:beforeAutospacing="1" w:after="100" w:afterAutospacing="1"/>
        <w:jc w:val="left"/>
        <w:rPr>
          <w:sz w:val="24"/>
          <w:szCs w:val="24"/>
        </w:rPr>
      </w:pPr>
      <w:r w:rsidRPr="00727DCF">
        <w:rPr>
          <w:sz w:val="24"/>
          <w:szCs w:val="24"/>
        </w:rPr>
        <w:t>No art. 182 da CF e no Estatuto da Cidade, que vinculam o uso da propriedade à sua função social;</w:t>
      </w:r>
    </w:p>
    <w:p w:rsidR="00E87E6A" w:rsidRPr="00727DCF" w:rsidP="00E87E6A">
      <w:pPr>
        <w:numPr>
          <w:ilvl w:val="0"/>
          <w:numId w:val="11"/>
        </w:numPr>
        <w:spacing w:before="100" w:beforeAutospacing="1" w:after="100" w:afterAutospacing="1"/>
        <w:jc w:val="left"/>
        <w:rPr>
          <w:sz w:val="24"/>
          <w:szCs w:val="24"/>
        </w:rPr>
      </w:pPr>
      <w:r w:rsidRPr="00727DCF">
        <w:rPr>
          <w:sz w:val="24"/>
          <w:szCs w:val="24"/>
        </w:rPr>
        <w:t>Na Lei Orgânica Municipal, que autoriza benefícios fiscais mediante lei específica;</w:t>
      </w:r>
    </w:p>
    <w:p w:rsidR="00E87E6A" w:rsidRPr="00727DCF" w:rsidP="00E87E6A">
      <w:pPr>
        <w:numPr>
          <w:ilvl w:val="0"/>
          <w:numId w:val="11"/>
        </w:numPr>
        <w:spacing w:before="100" w:beforeAutospacing="1" w:after="100" w:afterAutospacing="1"/>
        <w:jc w:val="left"/>
        <w:rPr>
          <w:sz w:val="24"/>
          <w:szCs w:val="24"/>
        </w:rPr>
      </w:pPr>
      <w:r w:rsidRPr="00727DCF">
        <w:rPr>
          <w:sz w:val="24"/>
          <w:szCs w:val="24"/>
        </w:rPr>
        <w:t>No art. 14 da LRF, devidamente acompanhado de estimativa de impacto e demonstração de compensação.</w:t>
      </w:r>
    </w:p>
    <w:p w:rsidR="00E87E6A" w:rsidRPr="00727DCF" w:rsidP="00E87E6A">
      <w:pPr>
        <w:spacing w:before="100" w:beforeAutospacing="1" w:after="100" w:afterAutospacing="1"/>
        <w:rPr>
          <w:sz w:val="24"/>
          <w:szCs w:val="24"/>
        </w:rPr>
      </w:pPr>
      <w:r>
        <w:rPr>
          <w:sz w:val="24"/>
          <w:szCs w:val="24"/>
        </w:rPr>
        <w:t xml:space="preserve">         </w:t>
      </w:r>
      <w:r w:rsidRPr="00727DCF">
        <w:rPr>
          <w:sz w:val="24"/>
          <w:szCs w:val="24"/>
        </w:rPr>
        <w:t xml:space="preserve">A proposta apresenta critérios </w:t>
      </w:r>
      <w:r w:rsidRPr="00727DCF">
        <w:rPr>
          <w:b/>
          <w:bCs/>
          <w:sz w:val="24"/>
          <w:szCs w:val="24"/>
        </w:rPr>
        <w:t>objetivos, impessoais e proporcionais</w:t>
      </w:r>
      <w:r w:rsidRPr="00727DCF">
        <w:rPr>
          <w:sz w:val="24"/>
          <w:szCs w:val="24"/>
        </w:rPr>
        <w:t>, não configurando renúncia temerária de receita e respeitando as normas constitucionais, tributárias e financeiras. Não há vícios de iniciativa ou competência.</w:t>
      </w:r>
    </w:p>
    <w:p w:rsidR="00E87E6A" w:rsidRPr="008219F5" w:rsidP="00E87E6A">
      <w:pPr>
        <w:spacing w:before="100" w:beforeAutospacing="1" w:after="100" w:afterAutospacing="1"/>
        <w:rPr>
          <w:sz w:val="24"/>
          <w:szCs w:val="24"/>
        </w:rPr>
      </w:pPr>
      <w:r>
        <w:rPr>
          <w:b/>
          <w:bCs/>
          <w:sz w:val="24"/>
          <w:szCs w:val="24"/>
        </w:rPr>
        <w:t xml:space="preserve">         </w:t>
      </w:r>
      <w:r w:rsidRPr="008219F5">
        <w:rPr>
          <w:bCs/>
          <w:sz w:val="24"/>
          <w:szCs w:val="24"/>
        </w:rPr>
        <w:t>Assim, o projeto é constitucional e legal.</w:t>
      </w:r>
    </w:p>
    <w:p w:rsidR="00E87E6A" w:rsidP="00FD1968">
      <w:pPr>
        <w:pStyle w:val="ListParagraph"/>
        <w:numPr>
          <w:ilvl w:val="0"/>
          <w:numId w:val="10"/>
        </w:numPr>
        <w:autoSpaceDE w:val="0"/>
        <w:autoSpaceDN w:val="0"/>
        <w:adjustRightInd w:val="0"/>
        <w:spacing w:line="276" w:lineRule="auto"/>
        <w:rPr>
          <w:b/>
          <w:sz w:val="24"/>
          <w:szCs w:val="24"/>
        </w:rPr>
      </w:pPr>
      <w:r w:rsidRPr="00FD1968">
        <w:rPr>
          <w:b/>
          <w:sz w:val="24"/>
          <w:szCs w:val="24"/>
        </w:rPr>
        <w:t>Conveniência da Aprovação</w:t>
      </w:r>
    </w:p>
    <w:p w:rsidR="006170D8" w:rsidRPr="00727DCF" w:rsidP="006170D8">
      <w:pPr>
        <w:spacing w:before="100" w:beforeAutospacing="1" w:after="100" w:afterAutospacing="1"/>
        <w:rPr>
          <w:sz w:val="24"/>
          <w:szCs w:val="24"/>
        </w:rPr>
      </w:pPr>
      <w:r>
        <w:rPr>
          <w:sz w:val="24"/>
          <w:szCs w:val="24"/>
        </w:rPr>
        <w:t xml:space="preserve">         </w:t>
      </w:r>
      <w:r w:rsidRPr="00727DCF">
        <w:rPr>
          <w:sz w:val="24"/>
          <w:szCs w:val="24"/>
        </w:rPr>
        <w:t>O benefício fiscal visa:</w:t>
      </w:r>
    </w:p>
    <w:p w:rsidR="006170D8" w:rsidRPr="00727DCF" w:rsidP="006170D8">
      <w:pPr>
        <w:numPr>
          <w:ilvl w:val="0"/>
          <w:numId w:val="12"/>
        </w:numPr>
        <w:spacing w:before="100" w:beforeAutospacing="1" w:after="100" w:afterAutospacing="1"/>
        <w:jc w:val="left"/>
        <w:rPr>
          <w:sz w:val="24"/>
          <w:szCs w:val="24"/>
        </w:rPr>
      </w:pPr>
      <w:r w:rsidRPr="00727DCF">
        <w:rPr>
          <w:sz w:val="24"/>
          <w:szCs w:val="24"/>
        </w:rPr>
        <w:t>Desonerar contribuintes de baixa renda que possuem apenas um imóvel;</w:t>
      </w:r>
    </w:p>
    <w:p w:rsidR="006170D8" w:rsidRPr="00727DCF" w:rsidP="006170D8">
      <w:pPr>
        <w:numPr>
          <w:ilvl w:val="0"/>
          <w:numId w:val="12"/>
        </w:numPr>
        <w:spacing w:before="100" w:beforeAutospacing="1" w:after="100" w:afterAutospacing="1"/>
        <w:jc w:val="left"/>
        <w:rPr>
          <w:sz w:val="24"/>
          <w:szCs w:val="24"/>
        </w:rPr>
      </w:pPr>
      <w:r w:rsidRPr="00727DCF">
        <w:rPr>
          <w:sz w:val="24"/>
          <w:szCs w:val="24"/>
        </w:rPr>
        <w:t>Reduzir o peso tributário de terrenos subutilizados, cuja alíquota é majorada;</w:t>
      </w:r>
    </w:p>
    <w:p w:rsidR="006170D8" w:rsidRPr="00727DCF" w:rsidP="006170D8">
      <w:pPr>
        <w:numPr>
          <w:ilvl w:val="0"/>
          <w:numId w:val="12"/>
        </w:numPr>
        <w:spacing w:before="100" w:beforeAutospacing="1" w:after="100" w:afterAutospacing="1"/>
        <w:jc w:val="left"/>
        <w:rPr>
          <w:sz w:val="24"/>
          <w:szCs w:val="24"/>
        </w:rPr>
      </w:pPr>
      <w:r w:rsidRPr="00727DCF">
        <w:rPr>
          <w:sz w:val="24"/>
          <w:szCs w:val="24"/>
        </w:rPr>
        <w:t>Estimular a futura edificação e o cumprimento da função social da propriedade;</w:t>
      </w:r>
    </w:p>
    <w:p w:rsidR="006170D8" w:rsidRPr="00727DCF" w:rsidP="006170D8">
      <w:pPr>
        <w:numPr>
          <w:ilvl w:val="0"/>
          <w:numId w:val="12"/>
        </w:numPr>
        <w:spacing w:before="100" w:beforeAutospacing="1" w:after="100" w:afterAutospacing="1"/>
        <w:jc w:val="left"/>
        <w:rPr>
          <w:sz w:val="24"/>
          <w:szCs w:val="24"/>
        </w:rPr>
      </w:pPr>
      <w:r w:rsidRPr="00727DCF">
        <w:rPr>
          <w:sz w:val="24"/>
          <w:szCs w:val="24"/>
        </w:rPr>
        <w:t>Não comprometer as metas fiscais, conforme documentação técnica.</w:t>
      </w:r>
    </w:p>
    <w:p w:rsidR="006170D8" w:rsidP="006170D8">
      <w:pPr>
        <w:spacing w:before="100" w:beforeAutospacing="1" w:after="100" w:afterAutospacing="1"/>
        <w:rPr>
          <w:sz w:val="24"/>
          <w:szCs w:val="24"/>
        </w:rPr>
      </w:pPr>
      <w:r>
        <w:rPr>
          <w:sz w:val="24"/>
          <w:szCs w:val="24"/>
        </w:rPr>
        <w:t xml:space="preserve">         </w:t>
      </w:r>
      <w:r w:rsidRPr="00727DCF">
        <w:rPr>
          <w:sz w:val="24"/>
          <w:szCs w:val="24"/>
        </w:rPr>
        <w:t xml:space="preserve">A medida é </w:t>
      </w:r>
      <w:r w:rsidRPr="00727DCF">
        <w:rPr>
          <w:b/>
          <w:bCs/>
          <w:sz w:val="24"/>
          <w:szCs w:val="24"/>
        </w:rPr>
        <w:t>oportuna, adequada e de evidente interesse público</w:t>
      </w:r>
      <w:r w:rsidRPr="00727DCF">
        <w:rPr>
          <w:sz w:val="24"/>
          <w:szCs w:val="24"/>
        </w:rPr>
        <w:t>, alinhada às políticas de desenvolvimento urbano, justiça fiscal e incentivo ao uso responsável da propriedade.</w:t>
      </w:r>
    </w:p>
    <w:p w:rsidR="00D3542F" w:rsidP="006170D8">
      <w:pPr>
        <w:spacing w:before="100" w:beforeAutospacing="1" w:after="100" w:afterAutospacing="1"/>
        <w:rPr>
          <w:sz w:val="24"/>
          <w:szCs w:val="24"/>
        </w:rPr>
      </w:pPr>
      <w:r>
        <w:rPr>
          <w:sz w:val="24"/>
          <w:szCs w:val="24"/>
        </w:rPr>
        <w:t xml:space="preserve">         </w:t>
      </w:r>
      <w:r w:rsidRPr="00727DCF">
        <w:rPr>
          <w:sz w:val="24"/>
          <w:szCs w:val="24"/>
        </w:rPr>
        <w:t xml:space="preserve">O impacto financeiro e orçamentário foi apresentado pela Secretaria de Finanças, em cumprimento ao art. 14 da Lei Complementar nº 101/2000, apontando efeito fiscal </w:t>
      </w:r>
      <w:r w:rsidRPr="00727DCF">
        <w:rPr>
          <w:b/>
          <w:bCs/>
          <w:sz w:val="24"/>
          <w:szCs w:val="24"/>
        </w:rPr>
        <w:t>mínimo e sustentável</w:t>
      </w:r>
      <w:r w:rsidRPr="00727DCF">
        <w:rPr>
          <w:sz w:val="24"/>
          <w:szCs w:val="24"/>
        </w:rPr>
        <w:t xml:space="preserve"> para os exercícios de </w:t>
      </w:r>
      <w:r w:rsidRPr="00727DCF">
        <w:rPr>
          <w:b/>
          <w:bCs/>
          <w:sz w:val="24"/>
          <w:szCs w:val="24"/>
        </w:rPr>
        <w:t>2026, 2027 e 2028</w:t>
      </w:r>
      <w:r w:rsidRPr="00727DCF">
        <w:rPr>
          <w:sz w:val="24"/>
          <w:szCs w:val="24"/>
        </w:rPr>
        <w:t xml:space="preserve">, com estimativas entre </w:t>
      </w:r>
      <w:r w:rsidRPr="00727DCF">
        <w:rPr>
          <w:b/>
          <w:bCs/>
          <w:sz w:val="24"/>
          <w:szCs w:val="24"/>
        </w:rPr>
        <w:t>0,0488% e 0,0672%</w:t>
      </w:r>
      <w:r w:rsidRPr="00727DCF">
        <w:rPr>
          <w:sz w:val="24"/>
          <w:szCs w:val="24"/>
        </w:rPr>
        <w:t xml:space="preserve"> de impacto, conforme planilha anexada. </w:t>
      </w:r>
    </w:p>
    <w:p w:rsidR="006170D8" w:rsidP="006170D8">
      <w:pPr>
        <w:spacing w:before="100" w:beforeAutospacing="1" w:after="100" w:afterAutospacing="1"/>
        <w:rPr>
          <w:sz w:val="24"/>
          <w:szCs w:val="24"/>
        </w:rPr>
      </w:pPr>
      <w:r>
        <w:rPr>
          <w:sz w:val="24"/>
          <w:szCs w:val="24"/>
        </w:rPr>
        <w:t xml:space="preserve">         E</w:t>
      </w:r>
      <w:r>
        <w:rPr>
          <w:sz w:val="24"/>
          <w:szCs w:val="24"/>
        </w:rPr>
        <w:t>m reunião de Comissões realizada nesta data,</w:t>
      </w:r>
      <w:r>
        <w:rPr>
          <w:sz w:val="24"/>
          <w:szCs w:val="24"/>
        </w:rPr>
        <w:t xml:space="preserve"> 26 de novembro de 2025, às 09h00 no Plenário da Câmara Municipal,</w:t>
      </w:r>
      <w:r>
        <w:rPr>
          <w:sz w:val="24"/>
          <w:szCs w:val="24"/>
        </w:rPr>
        <w:t xml:space="preserve"> o servidor da Secretária de Finanças senhor Rodrigo </w:t>
      </w:r>
      <w:r>
        <w:rPr>
          <w:sz w:val="24"/>
          <w:szCs w:val="24"/>
        </w:rPr>
        <w:t>Sernaglia</w:t>
      </w:r>
      <w:r>
        <w:rPr>
          <w:sz w:val="24"/>
          <w:szCs w:val="24"/>
        </w:rPr>
        <w:t>, após questionamentos informou que o Município de Mogi |Mirim</w:t>
      </w:r>
      <w:r w:rsidR="008219F5">
        <w:rPr>
          <w:sz w:val="24"/>
          <w:szCs w:val="24"/>
        </w:rPr>
        <w:t>,</w:t>
      </w:r>
      <w:r>
        <w:rPr>
          <w:sz w:val="24"/>
          <w:szCs w:val="24"/>
        </w:rPr>
        <w:t xml:space="preserve"> tem hoje aproximadamente 4.100 (quatro mil e cem) terrenos que podem ser beneficiados por ter área de até 300 m² (trezentos metros quadrados)</w:t>
      </w:r>
      <w:r w:rsidR="008219F5">
        <w:rPr>
          <w:sz w:val="24"/>
          <w:szCs w:val="24"/>
        </w:rPr>
        <w:t>,</w:t>
      </w:r>
      <w:r>
        <w:rPr>
          <w:sz w:val="24"/>
          <w:szCs w:val="24"/>
        </w:rPr>
        <w:t xml:space="preserve"> e valor venal constante de R$ 40.000,00 (quarenta mil reais), mas que conforme outros critérios exigidos aproximadamente uns 1.000 (mil) terrenos seriam contemplados, sendo que estes estão localizados </w:t>
      </w:r>
      <w:r>
        <w:rPr>
          <w:sz w:val="24"/>
          <w:szCs w:val="24"/>
        </w:rPr>
        <w:t>nos locais mais periféricos do município.</w:t>
      </w:r>
      <w:r>
        <w:rPr>
          <w:sz w:val="24"/>
          <w:szCs w:val="24"/>
        </w:rPr>
        <w:t xml:space="preserve"> </w:t>
      </w:r>
    </w:p>
    <w:p w:rsidR="00D3542F" w:rsidRPr="00727DCF" w:rsidP="006170D8">
      <w:pPr>
        <w:spacing w:before="100" w:beforeAutospacing="1" w:after="100" w:afterAutospacing="1"/>
        <w:rPr>
          <w:sz w:val="24"/>
          <w:szCs w:val="24"/>
        </w:rPr>
      </w:pPr>
      <w:r>
        <w:rPr>
          <w:sz w:val="24"/>
          <w:szCs w:val="24"/>
        </w:rPr>
        <w:t xml:space="preserve">         O presenta Projeto de Lei, tem em seu objetivo social e contribuindo para o desenvolvimento da economia local, urbanização, segurança e de forma direta e indiretamente com o comercio local e industrial por fomentar a economia. </w:t>
      </w:r>
    </w:p>
    <w:p w:rsidR="00FD1968" w:rsidP="008219F5">
      <w:pPr>
        <w:spacing w:before="100" w:beforeAutospacing="1" w:after="100" w:afterAutospacing="1"/>
        <w:rPr>
          <w:bCs/>
          <w:sz w:val="24"/>
          <w:szCs w:val="24"/>
        </w:rPr>
      </w:pPr>
      <w:r>
        <w:rPr>
          <w:b/>
          <w:bCs/>
          <w:sz w:val="24"/>
          <w:szCs w:val="24"/>
        </w:rPr>
        <w:t xml:space="preserve">         </w:t>
      </w:r>
      <w:r w:rsidRPr="008219F5" w:rsidR="006170D8">
        <w:rPr>
          <w:bCs/>
          <w:sz w:val="24"/>
          <w:szCs w:val="24"/>
        </w:rPr>
        <w:t>Opina-se, portanto, pela conveniência da aprovação.</w:t>
      </w:r>
    </w:p>
    <w:p w:rsidR="008219F5" w:rsidRPr="00FD1968" w:rsidP="008219F5">
      <w:pPr>
        <w:spacing w:before="100" w:beforeAutospacing="1" w:after="100" w:afterAutospacing="1"/>
        <w:rPr>
          <w:b/>
          <w:sz w:val="24"/>
          <w:szCs w:val="24"/>
        </w:rPr>
      </w:pPr>
    </w:p>
    <w:p w:rsidR="00D3542F" w:rsidP="00D3542F">
      <w:pPr>
        <w:spacing w:before="100" w:beforeAutospacing="1" w:after="100" w:afterAutospacing="1" w:line="360" w:lineRule="auto"/>
        <w:ind w:left="100" w:leftChars="50"/>
        <w:rPr>
          <w:b/>
          <w:bCs/>
          <w:sz w:val="24"/>
          <w:szCs w:val="24"/>
        </w:rPr>
      </w:pPr>
      <w:r>
        <w:rPr>
          <w:sz w:val="24"/>
          <w:szCs w:val="24"/>
        </w:rPr>
        <w:t xml:space="preserve"> </w:t>
      </w:r>
      <w:r w:rsidRPr="009A1FFA">
        <w:rPr>
          <w:b/>
          <w:bCs/>
          <w:sz w:val="24"/>
          <w:szCs w:val="24"/>
        </w:rPr>
        <w:t>I</w:t>
      </w:r>
      <w:r>
        <w:rPr>
          <w:b/>
          <w:bCs/>
          <w:sz w:val="24"/>
          <w:szCs w:val="24"/>
        </w:rPr>
        <w:t>II</w:t>
      </w:r>
      <w:r w:rsidRPr="009A1FFA">
        <w:rPr>
          <w:b/>
          <w:bCs/>
          <w:sz w:val="24"/>
          <w:szCs w:val="24"/>
        </w:rPr>
        <w:t xml:space="preserve"> – </w:t>
      </w:r>
      <w:r>
        <w:rPr>
          <w:b/>
          <w:bCs/>
          <w:sz w:val="24"/>
          <w:szCs w:val="24"/>
        </w:rPr>
        <w:t>SUBSTITUTIVO E EMENDAS</w:t>
      </w:r>
    </w:p>
    <w:p w:rsidR="00D3542F" w:rsidRPr="00727DCF" w:rsidP="00D3542F">
      <w:pPr>
        <w:spacing w:before="100" w:beforeAutospacing="1" w:after="100" w:afterAutospacing="1"/>
        <w:rPr>
          <w:sz w:val="24"/>
          <w:szCs w:val="24"/>
        </w:rPr>
      </w:pPr>
      <w:r>
        <w:rPr>
          <w:b/>
          <w:bCs/>
          <w:sz w:val="24"/>
          <w:szCs w:val="24"/>
        </w:rPr>
        <w:t xml:space="preserve">         </w:t>
      </w:r>
      <w:r w:rsidRPr="00727DCF">
        <w:rPr>
          <w:sz w:val="24"/>
          <w:szCs w:val="24"/>
        </w:rPr>
        <w:t>Não foram apresentadas emendas parlamentares ou substitutivos.</w:t>
      </w:r>
    </w:p>
    <w:p w:rsidR="00D3542F" w:rsidRPr="008219F5" w:rsidP="00D3542F">
      <w:pPr>
        <w:spacing w:before="100" w:beforeAutospacing="1" w:after="100" w:afterAutospacing="1"/>
        <w:rPr>
          <w:sz w:val="24"/>
          <w:szCs w:val="24"/>
        </w:rPr>
      </w:pPr>
      <w:r>
        <w:rPr>
          <w:sz w:val="24"/>
          <w:szCs w:val="24"/>
        </w:rPr>
        <w:t xml:space="preserve">         A</w:t>
      </w:r>
      <w:r w:rsidRPr="00727DCF">
        <w:rPr>
          <w:sz w:val="24"/>
          <w:szCs w:val="24"/>
        </w:rPr>
        <w:t xml:space="preserve">s Comissões manifestam-se </w:t>
      </w:r>
      <w:r w:rsidRPr="008219F5">
        <w:rPr>
          <w:bCs/>
          <w:sz w:val="24"/>
          <w:szCs w:val="24"/>
        </w:rPr>
        <w:t>pela inexistência de emendas e pela não apresentação de substitutivo</w:t>
      </w:r>
      <w:r w:rsidRPr="008219F5">
        <w:rPr>
          <w:sz w:val="24"/>
          <w:szCs w:val="24"/>
        </w:rPr>
        <w:t>.</w:t>
      </w:r>
    </w:p>
    <w:p w:rsidR="007C51DE" w:rsidRPr="00727DCF" w:rsidP="00D3542F">
      <w:pPr>
        <w:spacing w:before="100" w:beforeAutospacing="1" w:after="100" w:afterAutospacing="1"/>
        <w:rPr>
          <w:sz w:val="24"/>
          <w:szCs w:val="24"/>
        </w:rPr>
      </w:pPr>
    </w:p>
    <w:p w:rsidR="00444781" w:rsidP="00D3542F">
      <w:pPr>
        <w:tabs>
          <w:tab w:val="left" w:pos="426"/>
        </w:tabs>
        <w:spacing w:before="100" w:beforeAutospacing="1" w:after="100" w:afterAutospacing="1" w:line="276" w:lineRule="auto"/>
        <w:rPr>
          <w:b/>
          <w:bCs/>
          <w:sz w:val="24"/>
          <w:szCs w:val="24"/>
        </w:rPr>
      </w:pPr>
      <w:r w:rsidRPr="009A1FFA">
        <w:rPr>
          <w:b/>
          <w:bCs/>
          <w:sz w:val="24"/>
          <w:szCs w:val="24"/>
        </w:rPr>
        <w:t>I</w:t>
      </w:r>
      <w:r w:rsidR="007C51DE">
        <w:rPr>
          <w:b/>
          <w:bCs/>
          <w:sz w:val="24"/>
          <w:szCs w:val="24"/>
        </w:rPr>
        <w:t>V</w:t>
      </w:r>
      <w:r w:rsidRPr="009A1FFA">
        <w:rPr>
          <w:b/>
          <w:bCs/>
          <w:sz w:val="24"/>
          <w:szCs w:val="24"/>
        </w:rPr>
        <w:t xml:space="preserve"> – </w:t>
      </w:r>
      <w:r w:rsidR="007C51DE">
        <w:rPr>
          <w:b/>
          <w:bCs/>
          <w:sz w:val="24"/>
          <w:szCs w:val="24"/>
        </w:rPr>
        <w:t>CONCLUSÃO DO RELATOR</w:t>
      </w:r>
    </w:p>
    <w:p w:rsidR="007C51DE" w:rsidRPr="006842BF" w:rsidP="007C51DE">
      <w:pPr>
        <w:spacing w:before="100" w:beforeAutospacing="1" w:after="100" w:afterAutospacing="1"/>
        <w:rPr>
          <w:sz w:val="24"/>
          <w:szCs w:val="24"/>
        </w:rPr>
      </w:pPr>
      <w:r>
        <w:rPr>
          <w:b/>
          <w:bCs/>
          <w:sz w:val="24"/>
          <w:szCs w:val="24"/>
        </w:rPr>
        <w:t xml:space="preserve">        </w:t>
      </w:r>
      <w:r w:rsidRPr="006842BF">
        <w:rPr>
          <w:sz w:val="24"/>
          <w:szCs w:val="24"/>
        </w:rPr>
        <w:t>D</w:t>
      </w:r>
      <w:r>
        <w:rPr>
          <w:sz w:val="24"/>
          <w:szCs w:val="24"/>
        </w:rPr>
        <w:t xml:space="preserve">o </w:t>
      </w:r>
      <w:r w:rsidRPr="006842BF">
        <w:rPr>
          <w:sz w:val="24"/>
          <w:szCs w:val="24"/>
        </w:rPr>
        <w:t xml:space="preserve">exposto, após análise técnica e jurídica do </w:t>
      </w:r>
      <w:r w:rsidRPr="008219F5">
        <w:rPr>
          <w:bCs/>
          <w:sz w:val="24"/>
          <w:szCs w:val="24"/>
        </w:rPr>
        <w:t xml:space="preserve">Processo nº </w:t>
      </w:r>
      <w:r w:rsidRPr="008219F5">
        <w:rPr>
          <w:bCs/>
          <w:sz w:val="24"/>
          <w:szCs w:val="24"/>
        </w:rPr>
        <w:t>242</w:t>
      </w:r>
      <w:r w:rsidRPr="008219F5">
        <w:rPr>
          <w:bCs/>
          <w:sz w:val="24"/>
          <w:szCs w:val="24"/>
        </w:rPr>
        <w:t>/2025</w:t>
      </w:r>
      <w:r w:rsidRPr="008219F5">
        <w:rPr>
          <w:sz w:val="24"/>
          <w:szCs w:val="24"/>
        </w:rPr>
        <w:t>,</w:t>
      </w:r>
      <w:r w:rsidRPr="006842BF">
        <w:rPr>
          <w:sz w:val="24"/>
          <w:szCs w:val="24"/>
        </w:rPr>
        <w:t xml:space="preserve"> </w:t>
      </w:r>
      <w:r w:rsidRPr="006842BF">
        <w:rPr>
          <w:b/>
          <w:bCs/>
          <w:sz w:val="24"/>
          <w:szCs w:val="24"/>
        </w:rPr>
        <w:t>opin</w:t>
      </w:r>
      <w:r w:rsidR="008219F5">
        <w:rPr>
          <w:b/>
          <w:bCs/>
          <w:sz w:val="24"/>
          <w:szCs w:val="24"/>
        </w:rPr>
        <w:t>o</w:t>
      </w:r>
      <w:r w:rsidRPr="006842BF">
        <w:rPr>
          <w:b/>
          <w:bCs/>
          <w:sz w:val="24"/>
          <w:szCs w:val="24"/>
        </w:rPr>
        <w:t xml:space="preserve"> favoravelmente</w:t>
      </w:r>
      <w:r w:rsidRPr="006842BF">
        <w:rPr>
          <w:sz w:val="24"/>
          <w:szCs w:val="24"/>
        </w:rPr>
        <w:t xml:space="preserve"> ao </w:t>
      </w:r>
      <w:r w:rsidRPr="006842BF">
        <w:rPr>
          <w:b/>
          <w:bCs/>
          <w:sz w:val="24"/>
          <w:szCs w:val="24"/>
        </w:rPr>
        <w:t xml:space="preserve">Projeto de Lei </w:t>
      </w:r>
      <w:r>
        <w:rPr>
          <w:b/>
          <w:bCs/>
          <w:sz w:val="24"/>
          <w:szCs w:val="24"/>
        </w:rPr>
        <w:t xml:space="preserve">nº </w:t>
      </w:r>
      <w:r w:rsidRPr="006842BF">
        <w:rPr>
          <w:b/>
          <w:bCs/>
          <w:sz w:val="24"/>
          <w:szCs w:val="24"/>
        </w:rPr>
        <w:t>1</w:t>
      </w:r>
      <w:r>
        <w:rPr>
          <w:b/>
          <w:bCs/>
          <w:sz w:val="24"/>
          <w:szCs w:val="24"/>
        </w:rPr>
        <w:t>73</w:t>
      </w:r>
      <w:r w:rsidRPr="006842BF">
        <w:rPr>
          <w:b/>
          <w:bCs/>
          <w:sz w:val="24"/>
          <w:szCs w:val="24"/>
        </w:rPr>
        <w:t>/2025</w:t>
      </w:r>
      <w:r w:rsidRPr="006842BF">
        <w:rPr>
          <w:sz w:val="24"/>
          <w:szCs w:val="24"/>
        </w:rPr>
        <w:t>, por entender que:</w:t>
      </w:r>
      <w:r>
        <w:rPr>
          <w:sz w:val="24"/>
          <w:szCs w:val="24"/>
        </w:rPr>
        <w:t xml:space="preserve"> </w:t>
      </w:r>
    </w:p>
    <w:p w:rsidR="007C51DE" w:rsidRPr="008219F5" w:rsidP="007C51DE">
      <w:pPr>
        <w:numPr>
          <w:ilvl w:val="0"/>
          <w:numId w:val="13"/>
        </w:numPr>
        <w:spacing w:before="100" w:beforeAutospacing="1" w:after="100" w:afterAutospacing="1"/>
        <w:jc w:val="left"/>
        <w:rPr>
          <w:sz w:val="24"/>
          <w:szCs w:val="24"/>
        </w:rPr>
      </w:pPr>
      <w:r w:rsidRPr="008219F5">
        <w:rPr>
          <w:bCs/>
          <w:sz w:val="24"/>
          <w:szCs w:val="24"/>
        </w:rPr>
        <w:t>Atende aos requisitos de constitucionalidade formal e material;</w:t>
      </w:r>
    </w:p>
    <w:p w:rsidR="007C51DE" w:rsidRPr="008219F5" w:rsidP="007C51DE">
      <w:pPr>
        <w:numPr>
          <w:ilvl w:val="0"/>
          <w:numId w:val="13"/>
        </w:numPr>
        <w:spacing w:before="100" w:beforeAutospacing="1" w:after="100" w:afterAutospacing="1"/>
        <w:jc w:val="left"/>
        <w:rPr>
          <w:sz w:val="24"/>
          <w:szCs w:val="24"/>
        </w:rPr>
      </w:pPr>
      <w:r w:rsidRPr="008219F5">
        <w:rPr>
          <w:bCs/>
          <w:sz w:val="24"/>
          <w:szCs w:val="24"/>
        </w:rPr>
        <w:t>Está em conformidade com as normas de técnica legislativa;</w:t>
      </w:r>
    </w:p>
    <w:p w:rsidR="007C51DE" w:rsidRPr="008219F5" w:rsidP="007C51DE">
      <w:pPr>
        <w:numPr>
          <w:ilvl w:val="0"/>
          <w:numId w:val="13"/>
        </w:numPr>
        <w:spacing w:before="100" w:beforeAutospacing="1" w:after="100" w:afterAutospacing="1"/>
        <w:jc w:val="left"/>
        <w:rPr>
          <w:sz w:val="24"/>
          <w:szCs w:val="24"/>
        </w:rPr>
      </w:pPr>
      <w:r w:rsidRPr="008219F5">
        <w:rPr>
          <w:bCs/>
          <w:sz w:val="24"/>
          <w:szCs w:val="24"/>
        </w:rPr>
        <w:t>É juridicamente viável, conveniente e oportuna;</w:t>
      </w:r>
    </w:p>
    <w:p w:rsidR="007C51DE" w:rsidRPr="008219F5" w:rsidP="007C51DE">
      <w:pPr>
        <w:numPr>
          <w:ilvl w:val="0"/>
          <w:numId w:val="13"/>
        </w:numPr>
        <w:spacing w:before="100" w:beforeAutospacing="1" w:after="100" w:afterAutospacing="1"/>
        <w:jc w:val="left"/>
        <w:rPr>
          <w:sz w:val="24"/>
          <w:szCs w:val="24"/>
        </w:rPr>
      </w:pPr>
      <w:r w:rsidRPr="008219F5">
        <w:rPr>
          <w:bCs/>
          <w:sz w:val="24"/>
          <w:szCs w:val="24"/>
        </w:rPr>
        <w:t>Respeita os princípios da legalidade, transparência e responsabilidade fiscal</w:t>
      </w:r>
      <w:r w:rsidRPr="008219F5">
        <w:rPr>
          <w:bCs/>
          <w:sz w:val="24"/>
          <w:szCs w:val="24"/>
        </w:rPr>
        <w:t>;</w:t>
      </w:r>
    </w:p>
    <w:p w:rsidR="007C51DE" w:rsidRPr="008219F5" w:rsidP="007C51DE">
      <w:pPr>
        <w:numPr>
          <w:ilvl w:val="0"/>
          <w:numId w:val="13"/>
        </w:numPr>
        <w:spacing w:before="100" w:beforeAutospacing="1" w:after="100" w:afterAutospacing="1"/>
        <w:jc w:val="left"/>
        <w:rPr>
          <w:sz w:val="24"/>
          <w:szCs w:val="24"/>
        </w:rPr>
      </w:pPr>
      <w:r w:rsidRPr="008219F5">
        <w:rPr>
          <w:bCs/>
          <w:sz w:val="24"/>
          <w:szCs w:val="24"/>
        </w:rPr>
        <w:t xml:space="preserve">A concessão de isenção não </w:t>
      </w:r>
      <w:r w:rsidRPr="008219F5" w:rsidR="007929B9">
        <w:rPr>
          <w:bCs/>
          <w:sz w:val="24"/>
          <w:szCs w:val="24"/>
        </w:rPr>
        <w:t xml:space="preserve">gera a </w:t>
      </w:r>
      <w:r w:rsidRPr="008219F5">
        <w:rPr>
          <w:bCs/>
          <w:sz w:val="24"/>
          <w:szCs w:val="24"/>
        </w:rPr>
        <w:t>incidência tributária</w:t>
      </w:r>
      <w:r w:rsidRPr="008219F5">
        <w:rPr>
          <w:bCs/>
          <w:sz w:val="24"/>
          <w:szCs w:val="24"/>
        </w:rPr>
        <w:t>.</w:t>
      </w:r>
    </w:p>
    <w:p w:rsidR="007C51DE" w:rsidP="007929B9">
      <w:pPr>
        <w:spacing w:before="100" w:beforeAutospacing="1" w:after="100" w:afterAutospacing="1"/>
        <w:rPr>
          <w:b/>
          <w:sz w:val="24"/>
          <w:szCs w:val="24"/>
        </w:rPr>
      </w:pPr>
      <w:r>
        <w:rPr>
          <w:sz w:val="24"/>
          <w:szCs w:val="24"/>
        </w:rPr>
        <w:t xml:space="preserve">        </w:t>
      </w:r>
      <w:r w:rsidR="007929B9">
        <w:rPr>
          <w:sz w:val="24"/>
          <w:szCs w:val="24"/>
        </w:rPr>
        <w:t xml:space="preserve">Assim sendo, este Relator considera que a presente propositura não apresenta vícios, recebendo parecer </w:t>
      </w:r>
      <w:r w:rsidRPr="007929B9" w:rsidR="007929B9">
        <w:rPr>
          <w:b/>
          <w:sz w:val="24"/>
          <w:szCs w:val="24"/>
        </w:rPr>
        <w:t>FAVORÁVEL.</w:t>
      </w:r>
    </w:p>
    <w:p w:rsidR="007929B9" w:rsidP="007929B9">
      <w:pPr>
        <w:spacing w:before="100" w:beforeAutospacing="1" w:after="100" w:afterAutospacing="1"/>
        <w:rPr>
          <w:b/>
          <w:sz w:val="24"/>
          <w:szCs w:val="24"/>
        </w:rPr>
      </w:pPr>
    </w:p>
    <w:p w:rsidR="008219F5" w:rsidP="007929B9">
      <w:pPr>
        <w:spacing w:before="100" w:beforeAutospacing="1" w:after="100" w:afterAutospacing="1"/>
        <w:rPr>
          <w:b/>
          <w:sz w:val="24"/>
          <w:szCs w:val="24"/>
        </w:rPr>
      </w:pPr>
    </w:p>
    <w:p w:rsidR="007929B9" w:rsidP="007929B9">
      <w:pPr>
        <w:autoSpaceDE w:val="0"/>
        <w:autoSpaceDN w:val="0"/>
        <w:adjustRightInd w:val="0"/>
        <w:spacing w:line="276" w:lineRule="auto"/>
        <w:rPr>
          <w:b/>
          <w:bCs/>
          <w:sz w:val="24"/>
          <w:szCs w:val="24"/>
        </w:rPr>
      </w:pPr>
      <w:r w:rsidRPr="00F90C5D">
        <w:rPr>
          <w:b/>
          <w:bCs/>
          <w:sz w:val="24"/>
          <w:szCs w:val="24"/>
        </w:rPr>
        <w:t>Documentos que instruem o parecer:</w:t>
      </w:r>
    </w:p>
    <w:p w:rsidR="007929B9" w:rsidRPr="00F90C5D" w:rsidP="007929B9">
      <w:pPr>
        <w:autoSpaceDE w:val="0"/>
        <w:autoSpaceDN w:val="0"/>
        <w:adjustRightInd w:val="0"/>
        <w:spacing w:line="276" w:lineRule="auto"/>
        <w:rPr>
          <w:b/>
          <w:bCs/>
          <w:sz w:val="24"/>
          <w:szCs w:val="24"/>
        </w:rPr>
      </w:pPr>
    </w:p>
    <w:p w:rsidR="007929B9" w:rsidP="007929B9">
      <w:pPr>
        <w:numPr>
          <w:ilvl w:val="0"/>
          <w:numId w:val="13"/>
        </w:numPr>
        <w:autoSpaceDE w:val="0"/>
        <w:autoSpaceDN w:val="0"/>
        <w:adjustRightInd w:val="0"/>
        <w:spacing w:line="276" w:lineRule="auto"/>
        <w:jc w:val="left"/>
        <w:rPr>
          <w:sz w:val="24"/>
          <w:szCs w:val="24"/>
        </w:rPr>
      </w:pPr>
      <w:r w:rsidRPr="00F90C5D">
        <w:rPr>
          <w:sz w:val="24"/>
          <w:szCs w:val="24"/>
        </w:rPr>
        <w:t>Constituição da República Federativa do Brasil de 1988</w:t>
      </w:r>
      <w:r>
        <w:rPr>
          <w:sz w:val="24"/>
          <w:szCs w:val="24"/>
        </w:rPr>
        <w:t>;</w:t>
      </w:r>
    </w:p>
    <w:p w:rsidR="007929B9" w:rsidP="007929B9">
      <w:pPr>
        <w:numPr>
          <w:ilvl w:val="0"/>
          <w:numId w:val="13"/>
        </w:numPr>
        <w:autoSpaceDE w:val="0"/>
        <w:autoSpaceDN w:val="0"/>
        <w:adjustRightInd w:val="0"/>
        <w:spacing w:line="276" w:lineRule="auto"/>
        <w:jc w:val="left"/>
        <w:rPr>
          <w:sz w:val="24"/>
          <w:szCs w:val="24"/>
        </w:rPr>
      </w:pPr>
      <w:r>
        <w:rPr>
          <w:sz w:val="24"/>
          <w:szCs w:val="24"/>
        </w:rPr>
        <w:t>Lei Federal nº 10.257/2001;</w:t>
      </w:r>
    </w:p>
    <w:p w:rsidR="007929B9" w:rsidP="007929B9">
      <w:pPr>
        <w:numPr>
          <w:ilvl w:val="0"/>
          <w:numId w:val="13"/>
        </w:numPr>
        <w:autoSpaceDE w:val="0"/>
        <w:autoSpaceDN w:val="0"/>
        <w:adjustRightInd w:val="0"/>
        <w:spacing w:line="276" w:lineRule="auto"/>
        <w:jc w:val="left"/>
        <w:rPr>
          <w:sz w:val="24"/>
          <w:szCs w:val="24"/>
        </w:rPr>
      </w:pPr>
      <w:r>
        <w:rPr>
          <w:sz w:val="24"/>
          <w:szCs w:val="24"/>
        </w:rPr>
        <w:t>Emenda Constitucional nº 126, de 21 de dezembro de 2022.</w:t>
      </w:r>
    </w:p>
    <w:p w:rsidR="007929B9" w:rsidP="007929B9">
      <w:pPr>
        <w:numPr>
          <w:ilvl w:val="0"/>
          <w:numId w:val="13"/>
        </w:numPr>
        <w:autoSpaceDE w:val="0"/>
        <w:autoSpaceDN w:val="0"/>
        <w:adjustRightInd w:val="0"/>
        <w:spacing w:line="276" w:lineRule="auto"/>
        <w:jc w:val="left"/>
        <w:rPr>
          <w:sz w:val="24"/>
          <w:szCs w:val="24"/>
        </w:rPr>
      </w:pPr>
      <w:r>
        <w:rPr>
          <w:sz w:val="24"/>
          <w:szCs w:val="24"/>
        </w:rPr>
        <w:t>BRASIL, Lei Complementar nº 101, de 4 de maio de 2000 (Lei de Responsabilidade Fiscal).</w:t>
      </w:r>
    </w:p>
    <w:p w:rsidR="0001185E" w:rsidRPr="00C708F6" w:rsidP="007929B9">
      <w:pPr>
        <w:numPr>
          <w:ilvl w:val="0"/>
          <w:numId w:val="13"/>
        </w:numPr>
        <w:autoSpaceDE w:val="0"/>
        <w:autoSpaceDN w:val="0"/>
        <w:adjustRightInd w:val="0"/>
        <w:spacing w:line="276" w:lineRule="auto"/>
        <w:jc w:val="left"/>
        <w:rPr>
          <w:sz w:val="24"/>
          <w:szCs w:val="24"/>
        </w:rPr>
      </w:pPr>
      <w:r>
        <w:rPr>
          <w:sz w:val="24"/>
          <w:szCs w:val="24"/>
        </w:rPr>
        <w:t>Despacho nº 3186/2025, da Secretária de Negócios Jurídicos do Município de Mogi Mirim.</w:t>
      </w:r>
    </w:p>
    <w:p w:rsidR="007929B9" w:rsidP="007929B9">
      <w:pPr>
        <w:autoSpaceDE w:val="0"/>
        <w:autoSpaceDN w:val="0"/>
        <w:adjustRightInd w:val="0"/>
        <w:spacing w:line="276" w:lineRule="auto"/>
        <w:rPr>
          <w:sz w:val="24"/>
          <w:szCs w:val="24"/>
        </w:rPr>
      </w:pPr>
    </w:p>
    <w:p w:rsidR="007929B9" w:rsidP="008219F5">
      <w:pPr>
        <w:autoSpaceDE w:val="0"/>
        <w:autoSpaceDN w:val="0"/>
        <w:adjustRightInd w:val="0"/>
        <w:spacing w:line="276" w:lineRule="auto"/>
        <w:jc w:val="center"/>
        <w:rPr>
          <w:sz w:val="24"/>
          <w:szCs w:val="24"/>
        </w:rPr>
      </w:pPr>
      <w:r w:rsidRPr="00F90C5D">
        <w:rPr>
          <w:sz w:val="24"/>
          <w:szCs w:val="24"/>
        </w:rPr>
        <w:t xml:space="preserve">Sala das Comissões, em </w:t>
      </w:r>
      <w:r>
        <w:rPr>
          <w:sz w:val="24"/>
          <w:szCs w:val="24"/>
        </w:rPr>
        <w:t>2</w:t>
      </w:r>
      <w:r w:rsidR="0001185E">
        <w:rPr>
          <w:sz w:val="24"/>
          <w:szCs w:val="24"/>
        </w:rPr>
        <w:t>6</w:t>
      </w:r>
      <w:r w:rsidRPr="00F90C5D">
        <w:rPr>
          <w:sz w:val="24"/>
          <w:szCs w:val="24"/>
        </w:rPr>
        <w:t xml:space="preserve"> de </w:t>
      </w:r>
      <w:r w:rsidR="0001185E">
        <w:rPr>
          <w:sz w:val="24"/>
          <w:szCs w:val="24"/>
        </w:rPr>
        <w:t>novem</w:t>
      </w:r>
      <w:r w:rsidRPr="00F90C5D">
        <w:rPr>
          <w:sz w:val="24"/>
          <w:szCs w:val="24"/>
        </w:rPr>
        <w:t>bro de 2025.</w:t>
      </w:r>
    </w:p>
    <w:p w:rsidR="007929B9" w:rsidP="007929B9">
      <w:pPr>
        <w:autoSpaceDE w:val="0"/>
        <w:autoSpaceDN w:val="0"/>
        <w:adjustRightInd w:val="0"/>
        <w:spacing w:line="276" w:lineRule="auto"/>
        <w:rPr>
          <w:sz w:val="24"/>
          <w:szCs w:val="24"/>
        </w:rPr>
      </w:pPr>
    </w:p>
    <w:p w:rsidR="00AD3880" w:rsidP="007929B9">
      <w:pPr>
        <w:autoSpaceDE w:val="0"/>
        <w:autoSpaceDN w:val="0"/>
        <w:adjustRightInd w:val="0"/>
        <w:spacing w:line="276" w:lineRule="auto"/>
        <w:rPr>
          <w:sz w:val="24"/>
          <w:szCs w:val="24"/>
        </w:rPr>
      </w:pPr>
    </w:p>
    <w:p w:rsidR="00AD3880" w:rsidP="007929B9">
      <w:pPr>
        <w:autoSpaceDE w:val="0"/>
        <w:autoSpaceDN w:val="0"/>
        <w:adjustRightInd w:val="0"/>
        <w:spacing w:line="276" w:lineRule="auto"/>
        <w:rPr>
          <w:sz w:val="24"/>
          <w:szCs w:val="24"/>
        </w:rPr>
      </w:pPr>
    </w:p>
    <w:p w:rsidR="008219F5" w:rsidP="007929B9">
      <w:pPr>
        <w:autoSpaceDE w:val="0"/>
        <w:autoSpaceDN w:val="0"/>
        <w:adjustRightInd w:val="0"/>
        <w:spacing w:line="276" w:lineRule="auto"/>
        <w:rPr>
          <w:sz w:val="24"/>
          <w:szCs w:val="24"/>
        </w:rPr>
      </w:pPr>
    </w:p>
    <w:p w:rsidR="007929B9" w:rsidRPr="008219F5" w:rsidP="007929B9">
      <w:pPr>
        <w:autoSpaceDE w:val="0"/>
        <w:autoSpaceDN w:val="0"/>
        <w:adjustRightInd w:val="0"/>
        <w:spacing w:line="276" w:lineRule="auto"/>
        <w:jc w:val="center"/>
        <w:rPr>
          <w:i/>
          <w:iCs/>
          <w:sz w:val="18"/>
          <w:szCs w:val="18"/>
        </w:rPr>
      </w:pPr>
      <w:r w:rsidRPr="008219F5">
        <w:rPr>
          <w:i/>
          <w:iCs/>
          <w:sz w:val="18"/>
          <w:szCs w:val="18"/>
        </w:rPr>
        <w:t>(Documento assinado digitalmente)</w:t>
      </w:r>
    </w:p>
    <w:p w:rsidR="008219F5" w:rsidP="008219F5">
      <w:pPr>
        <w:autoSpaceDE w:val="0"/>
        <w:autoSpaceDN w:val="0"/>
        <w:adjustRightInd w:val="0"/>
        <w:spacing w:line="276" w:lineRule="auto"/>
        <w:jc w:val="center"/>
        <w:rPr>
          <w:b/>
          <w:bCs/>
          <w:sz w:val="24"/>
          <w:szCs w:val="24"/>
        </w:rPr>
      </w:pPr>
      <w:r w:rsidRPr="00F90C5D">
        <w:rPr>
          <w:b/>
          <w:bCs/>
          <w:sz w:val="24"/>
          <w:szCs w:val="24"/>
        </w:rPr>
        <w:t>Vereador Sargento Coran</w:t>
      </w:r>
    </w:p>
    <w:p w:rsidR="007929B9" w:rsidP="008219F5">
      <w:pPr>
        <w:autoSpaceDE w:val="0"/>
        <w:autoSpaceDN w:val="0"/>
        <w:adjustRightInd w:val="0"/>
        <w:spacing w:line="276" w:lineRule="auto"/>
        <w:jc w:val="center"/>
        <w:rPr>
          <w:b/>
          <w:bCs/>
          <w:sz w:val="24"/>
          <w:szCs w:val="24"/>
        </w:rPr>
      </w:pPr>
      <w:r w:rsidRPr="00F90C5D">
        <w:rPr>
          <w:b/>
          <w:bCs/>
          <w:sz w:val="24"/>
          <w:szCs w:val="24"/>
        </w:rPr>
        <w:t>Relator do Projeto de Lei nº 1</w:t>
      </w:r>
      <w:r w:rsidR="0001185E">
        <w:rPr>
          <w:b/>
          <w:bCs/>
          <w:sz w:val="24"/>
          <w:szCs w:val="24"/>
        </w:rPr>
        <w:t>73</w:t>
      </w:r>
      <w:r w:rsidRPr="00F90C5D">
        <w:rPr>
          <w:b/>
          <w:bCs/>
          <w:sz w:val="24"/>
          <w:szCs w:val="24"/>
        </w:rPr>
        <w:t>/2025</w:t>
      </w:r>
    </w:p>
    <w:p w:rsidR="00850C12" w:rsidP="002A3601">
      <w:pPr>
        <w:pStyle w:val="BodyText"/>
        <w:spacing w:before="238" w:after="0" w:line="360" w:lineRule="auto"/>
        <w:ind w:left="100" w:leftChars="50"/>
        <w:contextualSpacing/>
        <w:jc w:val="center"/>
        <w:rPr>
          <w:b/>
          <w:color w:val="000000"/>
          <w:sz w:val="24"/>
          <w:szCs w:val="24"/>
        </w:rPr>
      </w:pPr>
    </w:p>
    <w:p w:rsidR="008219F5"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2A3601">
      <w:pPr>
        <w:pStyle w:val="BodyText"/>
        <w:spacing w:before="238" w:after="0" w:line="360" w:lineRule="auto"/>
        <w:ind w:left="100" w:leftChars="50"/>
        <w:contextualSpacing/>
        <w:jc w:val="center"/>
        <w:rPr>
          <w:b/>
          <w:color w:val="000000"/>
          <w:sz w:val="24"/>
          <w:szCs w:val="24"/>
        </w:rPr>
      </w:pPr>
    </w:p>
    <w:p w:rsidR="00AD3880" w:rsidP="0001185E">
      <w:pPr>
        <w:pStyle w:val="BodyText"/>
        <w:spacing w:line="240" w:lineRule="auto"/>
        <w:rPr>
          <w:b/>
          <w:color w:val="000000"/>
          <w:sz w:val="24"/>
          <w:szCs w:val="24"/>
        </w:rPr>
      </w:pPr>
    </w:p>
    <w:p w:rsidR="00FE32E2" w:rsidRPr="00FE32E2" w:rsidP="0001185E">
      <w:pPr>
        <w:pStyle w:val="BodyText"/>
        <w:spacing w:line="240" w:lineRule="auto"/>
        <w:rPr>
          <w:b/>
          <w:color w:val="000000"/>
          <w:sz w:val="24"/>
          <w:szCs w:val="24"/>
        </w:rPr>
      </w:pPr>
      <w:r w:rsidRPr="00FE32E2">
        <w:rPr>
          <w:b/>
          <w:color w:val="000000"/>
          <w:sz w:val="24"/>
          <w:szCs w:val="24"/>
        </w:rPr>
        <w:t xml:space="preserve">PARECER FAVORÁVEL </w:t>
      </w:r>
      <w:r w:rsidR="0001185E">
        <w:rPr>
          <w:b/>
          <w:color w:val="000000"/>
          <w:sz w:val="24"/>
          <w:szCs w:val="24"/>
        </w:rPr>
        <w:t xml:space="preserve">CONJUNTO </w:t>
      </w:r>
      <w:r w:rsidRPr="00FE32E2">
        <w:rPr>
          <w:b/>
          <w:color w:val="000000"/>
          <w:sz w:val="24"/>
          <w:szCs w:val="24"/>
        </w:rPr>
        <w:t xml:space="preserve">DA COMISSÃO DE </w:t>
      </w:r>
      <w:r w:rsidR="0001185E">
        <w:rPr>
          <w:b/>
          <w:color w:val="000000"/>
          <w:sz w:val="24"/>
          <w:szCs w:val="24"/>
        </w:rPr>
        <w:t xml:space="preserve">JUSTIÇA E REDAÇÃO E DA COMISSÃO DE </w:t>
      </w:r>
      <w:r w:rsidRPr="00FE32E2">
        <w:rPr>
          <w:b/>
          <w:color w:val="000000"/>
          <w:sz w:val="24"/>
          <w:szCs w:val="24"/>
        </w:rPr>
        <w:t>FINANÇAS E ORÇAMENTO</w:t>
      </w:r>
      <w:r w:rsidR="0001185E">
        <w:rPr>
          <w:b/>
          <w:color w:val="000000"/>
          <w:sz w:val="24"/>
          <w:szCs w:val="24"/>
        </w:rPr>
        <w:t xml:space="preserve"> E DA COMISSÃO DE OBRAS, SERVIÇOS A ATIVIDADES PRIVADAS</w:t>
      </w:r>
      <w:r w:rsidRPr="00FE32E2">
        <w:rPr>
          <w:b/>
          <w:color w:val="000000"/>
          <w:sz w:val="24"/>
          <w:szCs w:val="24"/>
        </w:rPr>
        <w:t>.</w:t>
      </w:r>
    </w:p>
    <w:p w:rsidR="0001185E" w:rsidRPr="00727DCF" w:rsidP="0001185E">
      <w:pPr>
        <w:spacing w:before="100" w:beforeAutospacing="1" w:after="100" w:afterAutospacing="1"/>
        <w:rPr>
          <w:sz w:val="24"/>
          <w:szCs w:val="24"/>
        </w:rPr>
      </w:pPr>
      <w:r>
        <w:rPr>
          <w:color w:val="000000"/>
          <w:sz w:val="24"/>
          <w:szCs w:val="24"/>
        </w:rPr>
        <w:t xml:space="preserve">         </w:t>
      </w:r>
      <w:r>
        <w:rPr>
          <w:color w:val="000000"/>
          <w:sz w:val="24"/>
          <w:szCs w:val="24"/>
        </w:rPr>
        <w:t xml:space="preserve">  </w:t>
      </w:r>
      <w:r w:rsidRPr="00727DCF">
        <w:rPr>
          <w:sz w:val="24"/>
          <w:szCs w:val="24"/>
        </w:rPr>
        <w:t xml:space="preserve">Diante do exposto, as Comissões de </w:t>
      </w:r>
      <w:r w:rsidRPr="00727DCF">
        <w:rPr>
          <w:b/>
          <w:bCs/>
          <w:sz w:val="24"/>
          <w:szCs w:val="24"/>
        </w:rPr>
        <w:t>Justiça e Redação; Finanças e Orçamentos; Obras, Serviços Públicos e Atividades Particulares</w:t>
      </w:r>
      <w:r w:rsidRPr="00727DCF">
        <w:rPr>
          <w:sz w:val="24"/>
          <w:szCs w:val="24"/>
        </w:rPr>
        <w:t xml:space="preserve">, reunidas nos termos regimentais, </w:t>
      </w:r>
      <w:r w:rsidRPr="0001185E">
        <w:rPr>
          <w:bCs/>
          <w:sz w:val="24"/>
          <w:szCs w:val="24"/>
        </w:rPr>
        <w:t>decidem pela aprovação do Projeto de Lei nº 17</w:t>
      </w:r>
      <w:r w:rsidRPr="0001185E">
        <w:rPr>
          <w:bCs/>
          <w:sz w:val="24"/>
          <w:szCs w:val="24"/>
        </w:rPr>
        <w:t>3</w:t>
      </w:r>
      <w:r w:rsidRPr="0001185E">
        <w:rPr>
          <w:bCs/>
          <w:sz w:val="24"/>
          <w:szCs w:val="24"/>
        </w:rPr>
        <w:t>/2025</w:t>
      </w:r>
      <w:r w:rsidRPr="0001185E">
        <w:rPr>
          <w:sz w:val="24"/>
          <w:szCs w:val="24"/>
        </w:rPr>
        <w:t>,</w:t>
      </w:r>
      <w:r w:rsidRPr="00727DCF">
        <w:rPr>
          <w:sz w:val="24"/>
          <w:szCs w:val="24"/>
        </w:rPr>
        <w:t xml:space="preserve"> por sua </w:t>
      </w:r>
      <w:r w:rsidRPr="0001185E">
        <w:rPr>
          <w:bCs/>
          <w:sz w:val="24"/>
          <w:szCs w:val="24"/>
        </w:rPr>
        <w:t>legalidade, constitucionalidade, adequação financeira e conveniência administrativa</w:t>
      </w:r>
      <w:r w:rsidRPr="0001185E">
        <w:rPr>
          <w:sz w:val="24"/>
          <w:szCs w:val="24"/>
        </w:rPr>
        <w:t>,</w:t>
      </w:r>
      <w:r w:rsidRPr="00727DCF">
        <w:rPr>
          <w:sz w:val="24"/>
          <w:szCs w:val="24"/>
        </w:rPr>
        <w:t xml:space="preserve"> </w:t>
      </w:r>
      <w:r>
        <w:rPr>
          <w:sz w:val="24"/>
          <w:szCs w:val="24"/>
        </w:rPr>
        <w:t xml:space="preserve">formalizando o presente </w:t>
      </w:r>
      <w:r w:rsidRPr="0001185E">
        <w:rPr>
          <w:b/>
          <w:sz w:val="24"/>
          <w:szCs w:val="24"/>
        </w:rPr>
        <w:t>PARECER FAVORÁVEL</w:t>
      </w:r>
      <w:r>
        <w:rPr>
          <w:sz w:val="24"/>
          <w:szCs w:val="24"/>
        </w:rPr>
        <w:t xml:space="preserve">, </w:t>
      </w:r>
      <w:r w:rsidRPr="00727DCF">
        <w:rPr>
          <w:sz w:val="24"/>
          <w:szCs w:val="24"/>
        </w:rPr>
        <w:t xml:space="preserve">opinando pela </w:t>
      </w:r>
      <w:r w:rsidRPr="0001185E">
        <w:rPr>
          <w:bCs/>
          <w:sz w:val="24"/>
          <w:szCs w:val="24"/>
        </w:rPr>
        <w:t>regular tramitação e aprovação em plenário</w:t>
      </w:r>
      <w:r w:rsidRPr="00727DCF">
        <w:rPr>
          <w:sz w:val="24"/>
          <w:szCs w:val="24"/>
        </w:rPr>
        <w:t>.</w:t>
      </w:r>
    </w:p>
    <w:p w:rsidR="00FE32E2" w:rsidRPr="00FE32E2" w:rsidP="00FE32E2">
      <w:pPr>
        <w:pStyle w:val="BodyText"/>
        <w:spacing w:before="240" w:after="0" w:line="240" w:lineRule="auto"/>
        <w:jc w:val="center"/>
        <w:rPr>
          <w:color w:val="000000"/>
          <w:sz w:val="24"/>
          <w:szCs w:val="24"/>
          <w:shd w:val="clear" w:color="auto" w:fill="FFFFFF"/>
        </w:rPr>
      </w:pPr>
      <w:r>
        <w:rPr>
          <w:color w:val="000000"/>
          <w:sz w:val="24"/>
          <w:szCs w:val="24"/>
          <w:shd w:val="clear" w:color="auto" w:fill="FFFFFF"/>
        </w:rPr>
        <w:t xml:space="preserve">Sala das Comissões, em </w:t>
      </w:r>
      <w:r w:rsidR="0001185E">
        <w:rPr>
          <w:color w:val="000000"/>
          <w:sz w:val="24"/>
          <w:szCs w:val="24"/>
          <w:shd w:val="clear" w:color="auto" w:fill="FFFFFF"/>
        </w:rPr>
        <w:t>26 de novembro</w:t>
      </w:r>
      <w:r w:rsidRPr="00FE32E2">
        <w:rPr>
          <w:color w:val="000000"/>
          <w:sz w:val="24"/>
          <w:szCs w:val="24"/>
          <w:shd w:val="clear" w:color="auto" w:fill="FFFFFF"/>
        </w:rPr>
        <w:t xml:space="preserve"> de 2025.</w:t>
      </w:r>
    </w:p>
    <w:p w:rsidR="00FE32E2" w:rsidP="00FE32E2">
      <w:pPr>
        <w:pStyle w:val="BodyText"/>
        <w:spacing w:line="240" w:lineRule="auto"/>
        <w:rPr>
          <w:sz w:val="24"/>
          <w:szCs w:val="24"/>
        </w:rPr>
      </w:pPr>
      <w:r w:rsidRPr="00FE32E2">
        <w:rPr>
          <w:sz w:val="24"/>
          <w:szCs w:val="24"/>
        </w:rPr>
        <w:br/>
      </w:r>
    </w:p>
    <w:p w:rsidR="0001185E" w:rsidP="0001185E">
      <w:pPr>
        <w:autoSpaceDE w:val="0"/>
        <w:autoSpaceDN w:val="0"/>
        <w:adjustRightInd w:val="0"/>
        <w:jc w:val="center"/>
        <w:rPr>
          <w:b/>
          <w:bCs/>
          <w:sz w:val="24"/>
          <w:szCs w:val="24"/>
          <w:u w:val="single"/>
        </w:rPr>
      </w:pPr>
      <w:r w:rsidRPr="00D407D8">
        <w:rPr>
          <w:b/>
          <w:bCs/>
          <w:sz w:val="24"/>
          <w:szCs w:val="24"/>
          <w:u w:val="single"/>
        </w:rPr>
        <w:t>COMISSÃO DE JUSTIÇA E REDAÇÃO</w:t>
      </w:r>
    </w:p>
    <w:p w:rsidR="008219F5" w:rsidP="0001185E">
      <w:pPr>
        <w:autoSpaceDE w:val="0"/>
        <w:autoSpaceDN w:val="0"/>
        <w:adjustRightInd w:val="0"/>
        <w:jc w:val="center"/>
        <w:rPr>
          <w:b/>
          <w:bCs/>
          <w:sz w:val="24"/>
          <w:szCs w:val="24"/>
          <w:u w:val="single"/>
        </w:rPr>
      </w:pPr>
    </w:p>
    <w:p w:rsidR="00D407D8" w:rsidP="0001185E">
      <w:pPr>
        <w:autoSpaceDE w:val="0"/>
        <w:autoSpaceDN w:val="0"/>
        <w:adjustRightInd w:val="0"/>
        <w:jc w:val="center"/>
        <w:rPr>
          <w:b/>
          <w:bCs/>
          <w:sz w:val="24"/>
          <w:szCs w:val="24"/>
          <w:u w:val="single"/>
        </w:rPr>
      </w:pPr>
    </w:p>
    <w:p w:rsidR="00D407D8" w:rsidRPr="0001185E" w:rsidP="008219F5">
      <w:pPr>
        <w:autoSpaceDE w:val="0"/>
        <w:autoSpaceDN w:val="0"/>
        <w:adjustRightInd w:val="0"/>
        <w:spacing w:line="276" w:lineRule="auto"/>
        <w:jc w:val="center"/>
        <w:rPr>
          <w:b/>
          <w:bCs/>
          <w:sz w:val="24"/>
          <w:szCs w:val="24"/>
        </w:rPr>
      </w:pPr>
      <w:r w:rsidRPr="008219F5">
        <w:rPr>
          <w:i/>
          <w:iCs/>
          <w:sz w:val="18"/>
          <w:szCs w:val="18"/>
        </w:rPr>
        <w:t>(Documento assinado digitalmente)</w:t>
      </w:r>
    </w:p>
    <w:p w:rsidR="0001185E" w:rsidRPr="0001185E" w:rsidP="0001185E">
      <w:pPr>
        <w:autoSpaceDE w:val="0"/>
        <w:autoSpaceDN w:val="0"/>
        <w:adjustRightInd w:val="0"/>
        <w:jc w:val="center"/>
        <w:rPr>
          <w:b/>
          <w:bCs/>
          <w:sz w:val="24"/>
          <w:szCs w:val="24"/>
        </w:rPr>
      </w:pPr>
      <w:r w:rsidRPr="0001185E">
        <w:rPr>
          <w:b/>
          <w:bCs/>
          <w:sz w:val="24"/>
          <w:szCs w:val="24"/>
        </w:rPr>
        <w:t>VEREADOR WAGNER RICARDO PEREIRA</w:t>
      </w:r>
    </w:p>
    <w:p w:rsidR="00D407D8" w:rsidP="0001185E">
      <w:pPr>
        <w:autoSpaceDE w:val="0"/>
        <w:autoSpaceDN w:val="0"/>
        <w:adjustRightInd w:val="0"/>
        <w:jc w:val="center"/>
        <w:rPr>
          <w:b/>
          <w:bCs/>
          <w:sz w:val="24"/>
          <w:szCs w:val="24"/>
        </w:rPr>
      </w:pPr>
      <w:r w:rsidRPr="0001185E">
        <w:rPr>
          <w:b/>
          <w:bCs/>
          <w:sz w:val="24"/>
          <w:szCs w:val="24"/>
        </w:rPr>
        <w:t>Presidente</w:t>
      </w:r>
    </w:p>
    <w:p w:rsidR="00D407D8" w:rsidP="0001185E">
      <w:pPr>
        <w:autoSpaceDE w:val="0"/>
        <w:autoSpaceDN w:val="0"/>
        <w:adjustRightInd w:val="0"/>
        <w:jc w:val="center"/>
        <w:rPr>
          <w:b/>
          <w:bCs/>
          <w:sz w:val="24"/>
          <w:szCs w:val="24"/>
        </w:rPr>
      </w:pPr>
    </w:p>
    <w:p w:rsidR="00D407D8" w:rsidRPr="0001185E" w:rsidP="008219F5">
      <w:pPr>
        <w:autoSpaceDE w:val="0"/>
        <w:autoSpaceDN w:val="0"/>
        <w:adjustRightInd w:val="0"/>
        <w:spacing w:line="276" w:lineRule="auto"/>
        <w:jc w:val="center"/>
        <w:rPr>
          <w:b/>
          <w:bCs/>
          <w:sz w:val="24"/>
          <w:szCs w:val="24"/>
        </w:rPr>
      </w:pPr>
      <w:r w:rsidRPr="008219F5">
        <w:rPr>
          <w:i/>
          <w:iCs/>
          <w:sz w:val="18"/>
          <w:szCs w:val="18"/>
        </w:rPr>
        <w:t>(Documento assinado digitalmente)</w:t>
      </w:r>
    </w:p>
    <w:p w:rsidR="0001185E" w:rsidRPr="0001185E" w:rsidP="0001185E">
      <w:pPr>
        <w:autoSpaceDE w:val="0"/>
        <w:autoSpaceDN w:val="0"/>
        <w:adjustRightInd w:val="0"/>
        <w:jc w:val="center"/>
        <w:rPr>
          <w:b/>
          <w:bCs/>
          <w:sz w:val="24"/>
          <w:szCs w:val="24"/>
        </w:rPr>
      </w:pPr>
      <w:r w:rsidRPr="0001185E">
        <w:rPr>
          <w:b/>
          <w:bCs/>
          <w:sz w:val="24"/>
          <w:szCs w:val="24"/>
        </w:rPr>
        <w:t>VEREADOR MANOEL EDUARDO PEREIRA DA CRUZ PALOMINO</w:t>
      </w:r>
    </w:p>
    <w:p w:rsidR="008219F5" w:rsidP="0001185E">
      <w:pPr>
        <w:autoSpaceDE w:val="0"/>
        <w:autoSpaceDN w:val="0"/>
        <w:adjustRightInd w:val="0"/>
        <w:jc w:val="center"/>
        <w:rPr>
          <w:b/>
          <w:bCs/>
          <w:sz w:val="24"/>
          <w:szCs w:val="24"/>
        </w:rPr>
      </w:pPr>
      <w:r w:rsidRPr="0001185E">
        <w:rPr>
          <w:b/>
          <w:bCs/>
          <w:sz w:val="24"/>
          <w:szCs w:val="24"/>
        </w:rPr>
        <w:t>Vice-Presidente</w:t>
      </w:r>
    </w:p>
    <w:p w:rsidR="00D407D8" w:rsidP="0001185E">
      <w:pPr>
        <w:autoSpaceDE w:val="0"/>
        <w:autoSpaceDN w:val="0"/>
        <w:adjustRightInd w:val="0"/>
        <w:jc w:val="center"/>
        <w:rPr>
          <w:b/>
          <w:bCs/>
          <w:sz w:val="24"/>
          <w:szCs w:val="24"/>
        </w:rPr>
      </w:pPr>
    </w:p>
    <w:p w:rsidR="00D407D8" w:rsidRPr="0001185E" w:rsidP="008219F5">
      <w:pPr>
        <w:autoSpaceDE w:val="0"/>
        <w:autoSpaceDN w:val="0"/>
        <w:adjustRightInd w:val="0"/>
        <w:spacing w:line="276" w:lineRule="auto"/>
        <w:jc w:val="center"/>
        <w:rPr>
          <w:b/>
          <w:bCs/>
          <w:sz w:val="24"/>
          <w:szCs w:val="24"/>
        </w:rPr>
      </w:pPr>
      <w:r w:rsidRPr="008219F5">
        <w:rPr>
          <w:i/>
          <w:iCs/>
          <w:sz w:val="18"/>
          <w:szCs w:val="18"/>
        </w:rPr>
        <w:t>(Documento assinado digitalmente)</w:t>
      </w:r>
    </w:p>
    <w:p w:rsidR="0001185E" w:rsidRPr="0001185E" w:rsidP="0001185E">
      <w:pPr>
        <w:autoSpaceDE w:val="0"/>
        <w:autoSpaceDN w:val="0"/>
        <w:adjustRightInd w:val="0"/>
        <w:jc w:val="center"/>
        <w:rPr>
          <w:b/>
          <w:bCs/>
          <w:sz w:val="24"/>
          <w:szCs w:val="24"/>
        </w:rPr>
      </w:pPr>
      <w:r w:rsidRPr="0001185E">
        <w:rPr>
          <w:b/>
          <w:bCs/>
          <w:sz w:val="24"/>
          <w:szCs w:val="24"/>
        </w:rPr>
        <w:t>VEREADOR JOÃO VICTOR COUTINHO GASPARINI</w:t>
      </w:r>
    </w:p>
    <w:p w:rsidR="0001185E" w:rsidRPr="0001185E" w:rsidP="0001185E">
      <w:pPr>
        <w:pStyle w:val="BodyText"/>
        <w:spacing w:line="240" w:lineRule="auto"/>
        <w:jc w:val="center"/>
        <w:rPr>
          <w:sz w:val="24"/>
          <w:szCs w:val="24"/>
        </w:rPr>
      </w:pPr>
      <w:r w:rsidRPr="0001185E">
        <w:rPr>
          <w:b/>
          <w:bCs/>
          <w:sz w:val="24"/>
          <w:szCs w:val="24"/>
        </w:rPr>
        <w:t>Membro</w:t>
      </w:r>
    </w:p>
    <w:p w:rsidR="0001185E" w:rsidRPr="00FE32E2" w:rsidP="00FE32E2">
      <w:pPr>
        <w:pStyle w:val="BodyText"/>
        <w:spacing w:line="240" w:lineRule="auto"/>
        <w:rPr>
          <w:sz w:val="24"/>
          <w:szCs w:val="24"/>
        </w:rPr>
      </w:pPr>
    </w:p>
    <w:p w:rsidR="00FE32E2" w:rsidRPr="00FE32E2" w:rsidP="00FE32E2">
      <w:pPr>
        <w:jc w:val="center"/>
        <w:rPr>
          <w:b/>
          <w:bCs/>
          <w:color w:val="000000"/>
          <w:sz w:val="24"/>
          <w:szCs w:val="24"/>
          <w:u w:val="single"/>
          <w:shd w:val="clear" w:color="auto" w:fill="FFFFFF"/>
        </w:rPr>
      </w:pPr>
    </w:p>
    <w:p w:rsidR="00FE32E2" w:rsidP="00FE32E2">
      <w:pPr>
        <w:jc w:val="center"/>
        <w:rPr>
          <w:b/>
          <w:bCs/>
          <w:color w:val="000000"/>
          <w:sz w:val="24"/>
          <w:szCs w:val="24"/>
          <w:u w:val="single"/>
          <w:shd w:val="clear" w:color="auto" w:fill="FFFFFF"/>
        </w:rPr>
      </w:pPr>
      <w:r w:rsidRPr="00FE32E2">
        <w:rPr>
          <w:b/>
          <w:bCs/>
          <w:color w:val="000000"/>
          <w:sz w:val="24"/>
          <w:szCs w:val="24"/>
          <w:u w:val="single"/>
          <w:shd w:val="clear" w:color="auto" w:fill="FFFFFF"/>
        </w:rPr>
        <w:t>COMISSÃO DE FINANÇAS E ORÇAMENTO</w:t>
      </w:r>
    </w:p>
    <w:p w:rsidR="008219F5" w:rsidRPr="00FE32E2" w:rsidP="00FE32E2">
      <w:pPr>
        <w:jc w:val="center"/>
        <w:rPr>
          <w:b/>
          <w:bCs/>
          <w:color w:val="000000"/>
          <w:sz w:val="24"/>
          <w:szCs w:val="24"/>
          <w:u w:val="single"/>
          <w:shd w:val="clear" w:color="auto" w:fill="FFFFFF"/>
        </w:rPr>
      </w:pPr>
    </w:p>
    <w:p w:rsidR="00FE32E2" w:rsidRPr="00FE32E2" w:rsidP="00FE32E2">
      <w:pPr>
        <w:jc w:val="center"/>
        <w:rPr>
          <w:b/>
          <w:bCs/>
          <w:color w:val="000000"/>
          <w:sz w:val="24"/>
          <w:szCs w:val="24"/>
          <w:u w:val="single"/>
          <w:shd w:val="clear" w:color="auto" w:fill="FFFFFF"/>
        </w:rPr>
      </w:pPr>
    </w:p>
    <w:p w:rsidR="00FE32E2" w:rsidRPr="00FE32E2" w:rsidP="008219F5">
      <w:pPr>
        <w:autoSpaceDE w:val="0"/>
        <w:autoSpaceDN w:val="0"/>
        <w:adjustRightInd w:val="0"/>
        <w:spacing w:line="276" w:lineRule="auto"/>
        <w:jc w:val="center"/>
        <w:rPr>
          <w:sz w:val="24"/>
          <w:szCs w:val="24"/>
        </w:rPr>
      </w:pPr>
      <w:r w:rsidRPr="008219F5">
        <w:rPr>
          <w:i/>
          <w:iCs/>
          <w:sz w:val="18"/>
          <w:szCs w:val="18"/>
        </w:rPr>
        <w:t>(Documento assinado digitalmente)</w:t>
      </w:r>
    </w:p>
    <w:p w:rsidR="00FE32E2" w:rsidRPr="00FE32E2" w:rsidP="00FE32E2">
      <w:pPr>
        <w:jc w:val="center"/>
        <w:rPr>
          <w:b/>
          <w:bCs/>
          <w:color w:val="000000"/>
          <w:sz w:val="24"/>
          <w:szCs w:val="24"/>
          <w:shd w:val="clear" w:color="auto" w:fill="FFFFFF"/>
        </w:rPr>
      </w:pPr>
      <w:r w:rsidRPr="00FE32E2">
        <w:rPr>
          <w:b/>
          <w:bCs/>
          <w:color w:val="000000"/>
          <w:sz w:val="24"/>
          <w:szCs w:val="24"/>
          <w:shd w:val="clear" w:color="auto" w:fill="FFFFFF"/>
        </w:rPr>
        <w:t>VEREADORA MARA CRISTINA CHOQUETTA</w:t>
      </w:r>
    </w:p>
    <w:p w:rsidR="008219F5" w:rsidP="00FE32E2">
      <w:pPr>
        <w:jc w:val="center"/>
        <w:rPr>
          <w:b/>
          <w:bCs/>
          <w:color w:val="000000"/>
          <w:sz w:val="24"/>
          <w:szCs w:val="24"/>
          <w:shd w:val="clear" w:color="auto" w:fill="FFFFFF"/>
        </w:rPr>
      </w:pPr>
      <w:r w:rsidRPr="00FE32E2">
        <w:rPr>
          <w:b/>
          <w:bCs/>
          <w:color w:val="000000"/>
          <w:sz w:val="24"/>
          <w:szCs w:val="24"/>
          <w:shd w:val="clear" w:color="auto" w:fill="FFFFFF"/>
        </w:rPr>
        <w:t xml:space="preserve">Presidente </w:t>
      </w:r>
    </w:p>
    <w:p w:rsidR="00D407D8" w:rsidRPr="00FE32E2" w:rsidP="00FE32E2">
      <w:pPr>
        <w:jc w:val="center"/>
        <w:rPr>
          <w:b/>
          <w:bCs/>
          <w:color w:val="000000"/>
          <w:sz w:val="24"/>
          <w:szCs w:val="24"/>
          <w:shd w:val="clear" w:color="auto" w:fill="FFFFFF"/>
        </w:rPr>
      </w:pPr>
    </w:p>
    <w:p w:rsidR="00FE32E2" w:rsidRPr="00FE32E2" w:rsidP="008219F5">
      <w:pPr>
        <w:autoSpaceDE w:val="0"/>
        <w:autoSpaceDN w:val="0"/>
        <w:adjustRightInd w:val="0"/>
        <w:spacing w:line="276" w:lineRule="auto"/>
        <w:jc w:val="center"/>
        <w:rPr>
          <w:b/>
          <w:bCs/>
          <w:color w:val="000000"/>
          <w:sz w:val="24"/>
          <w:szCs w:val="24"/>
          <w:shd w:val="clear" w:color="auto" w:fill="FFFFFF"/>
        </w:rPr>
      </w:pPr>
      <w:r w:rsidRPr="008219F5">
        <w:rPr>
          <w:i/>
          <w:iCs/>
          <w:sz w:val="18"/>
          <w:szCs w:val="18"/>
        </w:rPr>
        <w:t>(Documento assinado digitalmente)</w:t>
      </w:r>
    </w:p>
    <w:p w:rsidR="00FE32E2" w:rsidRPr="00FE32E2" w:rsidP="00FE32E2">
      <w:pPr>
        <w:jc w:val="center"/>
        <w:rPr>
          <w:b/>
          <w:bCs/>
          <w:color w:val="000000"/>
          <w:sz w:val="24"/>
          <w:szCs w:val="24"/>
          <w:shd w:val="clear" w:color="auto" w:fill="FFFFFF"/>
        </w:rPr>
      </w:pPr>
      <w:r w:rsidRPr="00FE32E2">
        <w:rPr>
          <w:b/>
          <w:bCs/>
          <w:color w:val="000000"/>
          <w:sz w:val="24"/>
          <w:szCs w:val="24"/>
          <w:shd w:val="clear" w:color="auto" w:fill="FFFFFF"/>
        </w:rPr>
        <w:t>VEREADOR MÁRCIO DENER CORAN</w:t>
      </w:r>
    </w:p>
    <w:p w:rsidR="00AD3880" w:rsidP="00FE32E2">
      <w:pPr>
        <w:jc w:val="center"/>
        <w:rPr>
          <w:b/>
          <w:bCs/>
          <w:color w:val="000000"/>
          <w:sz w:val="24"/>
          <w:szCs w:val="24"/>
          <w:shd w:val="clear" w:color="auto" w:fill="FFFFFF"/>
        </w:rPr>
      </w:pPr>
      <w:r w:rsidRPr="00FE32E2">
        <w:rPr>
          <w:b/>
          <w:bCs/>
          <w:color w:val="000000"/>
          <w:sz w:val="24"/>
          <w:szCs w:val="24"/>
          <w:shd w:val="clear" w:color="auto" w:fill="FFFFFF"/>
        </w:rPr>
        <w:t>Vice-Presidente</w:t>
      </w:r>
      <w:r w:rsidR="001C2EF1">
        <w:rPr>
          <w:b/>
          <w:bCs/>
          <w:color w:val="000000"/>
          <w:sz w:val="24"/>
          <w:szCs w:val="24"/>
          <w:shd w:val="clear" w:color="auto" w:fill="FFFFFF"/>
        </w:rPr>
        <w:t>/Relator</w:t>
      </w:r>
    </w:p>
    <w:p w:rsidR="00D407D8" w:rsidRPr="00FE32E2" w:rsidP="00FE32E2">
      <w:pPr>
        <w:jc w:val="center"/>
        <w:rPr>
          <w:b/>
          <w:bCs/>
          <w:color w:val="000000"/>
          <w:sz w:val="24"/>
          <w:szCs w:val="24"/>
          <w:shd w:val="clear" w:color="auto" w:fill="FFFFFF"/>
        </w:rPr>
      </w:pPr>
    </w:p>
    <w:p w:rsidR="00FE32E2" w:rsidRPr="00FE32E2" w:rsidP="00AD3880">
      <w:pPr>
        <w:autoSpaceDE w:val="0"/>
        <w:autoSpaceDN w:val="0"/>
        <w:adjustRightInd w:val="0"/>
        <w:spacing w:line="276" w:lineRule="auto"/>
        <w:jc w:val="center"/>
        <w:rPr>
          <w:b/>
          <w:bCs/>
          <w:color w:val="000000"/>
          <w:sz w:val="24"/>
          <w:szCs w:val="24"/>
          <w:shd w:val="clear" w:color="auto" w:fill="FFFFFF"/>
        </w:rPr>
      </w:pPr>
      <w:r w:rsidRPr="008219F5">
        <w:rPr>
          <w:i/>
          <w:iCs/>
          <w:sz w:val="18"/>
          <w:szCs w:val="18"/>
        </w:rPr>
        <w:t>(Documento assinado digitalmente)</w:t>
      </w:r>
    </w:p>
    <w:p w:rsidR="00FE32E2" w:rsidRPr="00FE32E2" w:rsidP="00FE32E2">
      <w:pPr>
        <w:jc w:val="center"/>
        <w:rPr>
          <w:b/>
          <w:bCs/>
          <w:color w:val="000000"/>
          <w:sz w:val="24"/>
          <w:szCs w:val="24"/>
          <w:shd w:val="clear" w:color="auto" w:fill="FFFFFF"/>
        </w:rPr>
      </w:pPr>
      <w:r w:rsidRPr="00FE32E2">
        <w:rPr>
          <w:b/>
          <w:bCs/>
          <w:color w:val="000000"/>
          <w:sz w:val="24"/>
          <w:szCs w:val="24"/>
          <w:shd w:val="clear" w:color="auto" w:fill="FFFFFF"/>
        </w:rPr>
        <w:t>VEREADORA MARCOS PAULO CEGATTI</w:t>
      </w:r>
    </w:p>
    <w:p w:rsidR="00830A06" w:rsidP="00850C12">
      <w:pPr>
        <w:jc w:val="center"/>
        <w:rPr>
          <w:b/>
          <w:bCs/>
          <w:color w:val="000000"/>
          <w:sz w:val="24"/>
          <w:szCs w:val="24"/>
          <w:shd w:val="clear" w:color="auto" w:fill="FFFFFF"/>
        </w:rPr>
      </w:pPr>
      <w:r w:rsidRPr="00FE32E2">
        <w:rPr>
          <w:b/>
          <w:bCs/>
          <w:color w:val="000000"/>
          <w:sz w:val="24"/>
          <w:szCs w:val="24"/>
          <w:shd w:val="clear" w:color="auto" w:fill="FFFFFF"/>
        </w:rPr>
        <w:t>Membro</w:t>
      </w:r>
    </w:p>
    <w:p w:rsidR="0001185E" w:rsidP="00850C12">
      <w:pPr>
        <w:jc w:val="center"/>
        <w:rPr>
          <w:b/>
          <w:bCs/>
          <w:color w:val="000000"/>
          <w:sz w:val="24"/>
          <w:szCs w:val="24"/>
          <w:shd w:val="clear" w:color="auto" w:fill="FFFFFF"/>
        </w:rPr>
      </w:pPr>
    </w:p>
    <w:p w:rsidR="00AD3880" w:rsidP="00850C12">
      <w:pPr>
        <w:jc w:val="center"/>
        <w:rPr>
          <w:b/>
          <w:bCs/>
          <w:color w:val="000000"/>
          <w:sz w:val="24"/>
          <w:szCs w:val="24"/>
          <w:shd w:val="clear" w:color="auto" w:fill="FFFFFF"/>
        </w:rPr>
      </w:pPr>
    </w:p>
    <w:p w:rsidR="00AD3880" w:rsidP="00850C12">
      <w:pPr>
        <w:jc w:val="center"/>
        <w:rPr>
          <w:b/>
          <w:bCs/>
          <w:color w:val="000000"/>
          <w:sz w:val="24"/>
          <w:szCs w:val="24"/>
          <w:shd w:val="clear" w:color="auto" w:fill="FFFFFF"/>
        </w:rPr>
      </w:pPr>
    </w:p>
    <w:p w:rsidR="0001185E" w:rsidP="00D407D8">
      <w:pPr>
        <w:jc w:val="center"/>
        <w:rPr>
          <w:b/>
          <w:bCs/>
          <w:color w:val="000000"/>
          <w:sz w:val="24"/>
          <w:szCs w:val="24"/>
          <w:shd w:val="clear" w:color="auto" w:fill="FFFFFF"/>
        </w:rPr>
      </w:pPr>
    </w:p>
    <w:p w:rsidR="00D407D8" w:rsidRPr="00D407D8" w:rsidP="00D407D8">
      <w:pPr>
        <w:shd w:val="clear" w:color="auto" w:fill="FFFFFF"/>
        <w:spacing w:after="240"/>
        <w:jc w:val="center"/>
        <w:rPr>
          <w:sz w:val="24"/>
          <w:szCs w:val="24"/>
          <w:u w:val="single"/>
        </w:rPr>
      </w:pPr>
      <w:r w:rsidRPr="00D407D8">
        <w:rPr>
          <w:b/>
          <w:bCs/>
          <w:sz w:val="24"/>
          <w:szCs w:val="24"/>
          <w:u w:val="single"/>
        </w:rPr>
        <w:t>COMISSÃO DE OBRAS, SERVIÇOS PÚBLICOS E ATIVIDADES PRIVADAS</w:t>
      </w:r>
    </w:p>
    <w:p w:rsidR="00D407D8" w:rsidRPr="00FE32E2" w:rsidP="00D407D8">
      <w:pPr>
        <w:jc w:val="center"/>
        <w:rPr>
          <w:b/>
          <w:bCs/>
          <w:color w:val="000000"/>
          <w:sz w:val="24"/>
          <w:szCs w:val="24"/>
          <w:u w:val="single"/>
          <w:shd w:val="clear" w:color="auto" w:fill="FFFFFF"/>
        </w:rPr>
      </w:pPr>
    </w:p>
    <w:p w:rsidR="00D407D8" w:rsidRPr="00FE32E2" w:rsidP="00AD3880">
      <w:pPr>
        <w:autoSpaceDE w:val="0"/>
        <w:autoSpaceDN w:val="0"/>
        <w:adjustRightInd w:val="0"/>
        <w:spacing w:line="276" w:lineRule="auto"/>
        <w:jc w:val="center"/>
        <w:rPr>
          <w:sz w:val="24"/>
          <w:szCs w:val="24"/>
        </w:rPr>
      </w:pPr>
      <w:r w:rsidRPr="008219F5">
        <w:rPr>
          <w:i/>
          <w:iCs/>
          <w:sz w:val="18"/>
          <w:szCs w:val="18"/>
        </w:rPr>
        <w:t>(Documento assinado digitalmente)</w:t>
      </w:r>
    </w:p>
    <w:p w:rsidR="00D407D8" w:rsidRPr="00D407D8" w:rsidP="00D407D8">
      <w:pPr>
        <w:spacing w:line="276" w:lineRule="auto"/>
        <w:jc w:val="center"/>
        <w:rPr>
          <w:b/>
          <w:bCs/>
          <w:color w:val="000000"/>
          <w:sz w:val="24"/>
          <w:szCs w:val="24"/>
          <w:shd w:val="clear" w:color="auto" w:fill="FFFFFF"/>
        </w:rPr>
      </w:pPr>
      <w:r w:rsidRPr="00D407D8">
        <w:rPr>
          <w:b/>
          <w:sz w:val="24"/>
          <w:szCs w:val="24"/>
        </w:rPr>
        <w:t xml:space="preserve">Vereador Ademir Souza </w:t>
      </w:r>
      <w:r w:rsidRPr="00D407D8">
        <w:rPr>
          <w:b/>
          <w:sz w:val="24"/>
          <w:szCs w:val="24"/>
        </w:rPr>
        <w:t>Floretti</w:t>
      </w:r>
      <w:r w:rsidRPr="00D407D8">
        <w:rPr>
          <w:b/>
          <w:sz w:val="24"/>
          <w:szCs w:val="24"/>
        </w:rPr>
        <w:t xml:space="preserve"> Junior</w:t>
      </w:r>
    </w:p>
    <w:p w:rsidR="00D407D8" w:rsidP="00D407D8">
      <w:pPr>
        <w:spacing w:line="276" w:lineRule="auto"/>
        <w:jc w:val="center"/>
        <w:rPr>
          <w:b/>
          <w:bCs/>
          <w:color w:val="000000"/>
          <w:sz w:val="24"/>
          <w:szCs w:val="24"/>
          <w:shd w:val="clear" w:color="auto" w:fill="FFFFFF"/>
        </w:rPr>
      </w:pPr>
      <w:r w:rsidRPr="00D407D8">
        <w:rPr>
          <w:b/>
          <w:bCs/>
          <w:color w:val="000000"/>
          <w:sz w:val="24"/>
          <w:szCs w:val="24"/>
          <w:shd w:val="clear" w:color="auto" w:fill="FFFFFF"/>
        </w:rPr>
        <w:t xml:space="preserve">Presidente </w:t>
      </w:r>
    </w:p>
    <w:p w:rsidR="00D407D8" w:rsidRPr="00D407D8" w:rsidP="00D407D8">
      <w:pPr>
        <w:spacing w:line="276" w:lineRule="auto"/>
        <w:jc w:val="center"/>
        <w:rPr>
          <w:b/>
          <w:bCs/>
          <w:color w:val="000000"/>
          <w:sz w:val="24"/>
          <w:szCs w:val="24"/>
          <w:shd w:val="clear" w:color="auto" w:fill="FFFFFF"/>
        </w:rPr>
      </w:pPr>
    </w:p>
    <w:p w:rsidR="00D407D8" w:rsidRPr="00D407D8" w:rsidP="00AD3880">
      <w:pPr>
        <w:autoSpaceDE w:val="0"/>
        <w:autoSpaceDN w:val="0"/>
        <w:adjustRightInd w:val="0"/>
        <w:spacing w:line="276" w:lineRule="auto"/>
        <w:jc w:val="center"/>
        <w:rPr>
          <w:b/>
          <w:bCs/>
          <w:color w:val="000000"/>
          <w:sz w:val="24"/>
          <w:szCs w:val="24"/>
          <w:shd w:val="clear" w:color="auto" w:fill="FFFFFF"/>
        </w:rPr>
      </w:pPr>
      <w:r w:rsidRPr="008219F5">
        <w:rPr>
          <w:i/>
          <w:iCs/>
          <w:sz w:val="18"/>
          <w:szCs w:val="18"/>
        </w:rPr>
        <w:t>(Documento assinado digitalmente)</w:t>
      </w:r>
    </w:p>
    <w:p w:rsidR="00D407D8" w:rsidRPr="00D407D8" w:rsidP="00D407D8">
      <w:pPr>
        <w:spacing w:line="276" w:lineRule="auto"/>
        <w:jc w:val="center"/>
        <w:rPr>
          <w:b/>
          <w:sz w:val="24"/>
          <w:szCs w:val="24"/>
        </w:rPr>
      </w:pPr>
      <w:r w:rsidRPr="00D407D8">
        <w:rPr>
          <w:b/>
          <w:sz w:val="24"/>
          <w:szCs w:val="24"/>
        </w:rPr>
        <w:t xml:space="preserve">Vereador Marcos </w:t>
      </w:r>
      <w:r w:rsidRPr="00D407D8">
        <w:rPr>
          <w:b/>
          <w:sz w:val="24"/>
          <w:szCs w:val="24"/>
        </w:rPr>
        <w:t>Antonio</w:t>
      </w:r>
      <w:r w:rsidRPr="00D407D8">
        <w:rPr>
          <w:b/>
          <w:sz w:val="24"/>
          <w:szCs w:val="24"/>
        </w:rPr>
        <w:t xml:space="preserve"> Franco </w:t>
      </w:r>
    </w:p>
    <w:p w:rsidR="00D407D8" w:rsidP="00D407D8">
      <w:pPr>
        <w:spacing w:line="276" w:lineRule="auto"/>
        <w:jc w:val="center"/>
        <w:rPr>
          <w:b/>
          <w:bCs/>
          <w:color w:val="000000"/>
          <w:sz w:val="24"/>
          <w:szCs w:val="24"/>
          <w:shd w:val="clear" w:color="auto" w:fill="FFFFFF"/>
        </w:rPr>
      </w:pPr>
      <w:r w:rsidRPr="00D407D8">
        <w:rPr>
          <w:b/>
          <w:bCs/>
          <w:color w:val="000000"/>
          <w:sz w:val="24"/>
          <w:szCs w:val="24"/>
          <w:shd w:val="clear" w:color="auto" w:fill="FFFFFF"/>
        </w:rPr>
        <w:t>Vice-Presidente</w:t>
      </w:r>
    </w:p>
    <w:p w:rsidR="00AD3880" w:rsidP="00D407D8">
      <w:pPr>
        <w:spacing w:line="276" w:lineRule="auto"/>
        <w:jc w:val="center"/>
        <w:rPr>
          <w:b/>
          <w:bCs/>
          <w:color w:val="000000"/>
          <w:sz w:val="24"/>
          <w:szCs w:val="24"/>
          <w:shd w:val="clear" w:color="auto" w:fill="FFFFFF"/>
        </w:rPr>
      </w:pPr>
    </w:p>
    <w:p w:rsidR="00D407D8" w:rsidRPr="00D407D8" w:rsidP="00AD3880">
      <w:pPr>
        <w:autoSpaceDE w:val="0"/>
        <w:autoSpaceDN w:val="0"/>
        <w:adjustRightInd w:val="0"/>
        <w:spacing w:line="276" w:lineRule="auto"/>
        <w:jc w:val="center"/>
        <w:rPr>
          <w:b/>
          <w:bCs/>
          <w:color w:val="000000"/>
          <w:sz w:val="24"/>
          <w:szCs w:val="24"/>
          <w:shd w:val="clear" w:color="auto" w:fill="FFFFFF"/>
        </w:rPr>
      </w:pPr>
      <w:r w:rsidRPr="008219F5">
        <w:rPr>
          <w:i/>
          <w:iCs/>
          <w:sz w:val="18"/>
          <w:szCs w:val="18"/>
        </w:rPr>
        <w:t>(Documento assinado digitalmente)</w:t>
      </w:r>
      <w:bookmarkStart w:id="0" w:name="_GoBack"/>
      <w:bookmarkEnd w:id="0"/>
    </w:p>
    <w:p w:rsidR="00D407D8" w:rsidRPr="00D407D8" w:rsidP="00D407D8">
      <w:pPr>
        <w:spacing w:line="276" w:lineRule="auto"/>
        <w:jc w:val="center"/>
        <w:rPr>
          <w:b/>
          <w:bCs/>
          <w:color w:val="000000"/>
          <w:sz w:val="24"/>
          <w:szCs w:val="24"/>
          <w:shd w:val="clear" w:color="auto" w:fill="FFFFFF"/>
        </w:rPr>
      </w:pPr>
      <w:r w:rsidRPr="00D407D8">
        <w:rPr>
          <w:b/>
          <w:sz w:val="24"/>
          <w:szCs w:val="24"/>
        </w:rPr>
        <w:t xml:space="preserve">Vereador </w:t>
      </w:r>
      <w:r w:rsidRPr="00D407D8">
        <w:rPr>
          <w:b/>
          <w:sz w:val="24"/>
          <w:szCs w:val="24"/>
        </w:rPr>
        <w:t>Wilians</w:t>
      </w:r>
      <w:r w:rsidRPr="00D407D8">
        <w:rPr>
          <w:b/>
          <w:sz w:val="24"/>
          <w:szCs w:val="24"/>
        </w:rPr>
        <w:t xml:space="preserve"> Mendes de Oliveira </w:t>
      </w:r>
    </w:p>
    <w:p w:rsidR="00D407D8" w:rsidRPr="00D407D8" w:rsidP="00D407D8">
      <w:pPr>
        <w:spacing w:line="276" w:lineRule="auto"/>
        <w:jc w:val="center"/>
        <w:rPr>
          <w:b/>
          <w:bCs/>
          <w:color w:val="000000"/>
          <w:sz w:val="24"/>
          <w:szCs w:val="24"/>
          <w:shd w:val="clear" w:color="auto" w:fill="FFFFFF"/>
        </w:rPr>
      </w:pPr>
      <w:r w:rsidRPr="00D407D8">
        <w:rPr>
          <w:b/>
          <w:bCs/>
          <w:color w:val="000000"/>
          <w:sz w:val="24"/>
          <w:szCs w:val="24"/>
          <w:shd w:val="clear" w:color="auto" w:fill="FFFFFF"/>
        </w:rPr>
        <w:t>Membro</w:t>
      </w:r>
    </w:p>
    <w:p w:rsidR="00D407D8" w:rsidP="00D407D8">
      <w:pPr>
        <w:jc w:val="center"/>
        <w:rPr>
          <w:b/>
          <w:bCs/>
          <w:color w:val="000000"/>
          <w:sz w:val="24"/>
          <w:szCs w:val="24"/>
          <w:shd w:val="clear" w:color="auto" w:fill="FFFFFF"/>
        </w:rPr>
      </w:pPr>
    </w:p>
    <w:p w:rsidR="0001185E" w:rsidRPr="00830A06" w:rsidP="00850C12">
      <w:pPr>
        <w:jc w:val="center"/>
        <w:rPr>
          <w:szCs w:val="24"/>
        </w:rPr>
      </w:pPr>
    </w:p>
    <w:sectPr>
      <w:headerReference w:type="default" r:id="rId5"/>
      <w:footerReference w:type="default" r:id="rId6"/>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2646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8615FD">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8615FD">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8615FD">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156197"/>
    <w:multiLevelType w:val="hybridMultilevel"/>
    <w:tmpl w:val="D75C7D2E"/>
    <w:lvl w:ilvl="0">
      <w:start w:val="1"/>
      <w:numFmt w:val="lowerLetter"/>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
    <w:nsid w:val="19685C1D"/>
    <w:multiLevelType w:val="hybridMultilevel"/>
    <w:tmpl w:val="0128CF8E"/>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
    <w:nsid w:val="24086CD0"/>
    <w:multiLevelType w:val="multilevel"/>
    <w:tmpl w:val="89FE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394832"/>
    <w:multiLevelType w:val="multilevel"/>
    <w:tmpl w:val="D712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36784"/>
    <w:multiLevelType w:val="multilevel"/>
    <w:tmpl w:val="FAB6E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351D4"/>
    <w:multiLevelType w:val="multilevel"/>
    <w:tmpl w:val="EAB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F27E42"/>
    <w:multiLevelType w:val="multilevel"/>
    <w:tmpl w:val="21CAA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334824"/>
    <w:multiLevelType w:val="multilevel"/>
    <w:tmpl w:val="97AC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B2490C"/>
    <w:multiLevelType w:val="hybridMultilevel"/>
    <w:tmpl w:val="5350AC94"/>
    <w:lvl w:ilvl="0">
      <w:start w:val="1"/>
      <w:numFmt w:val="lowerLetter"/>
      <w:lvlText w:val="%1."/>
      <w:lvlJc w:val="left"/>
      <w:pPr>
        <w:ind w:left="1656" w:hanging="360"/>
      </w:pPr>
      <w:rPr>
        <w:rFonts w:hint="default"/>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9">
    <w:nsid w:val="69A11A52"/>
    <w:multiLevelType w:val="hybridMultilevel"/>
    <w:tmpl w:val="1E727D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AED5BDA"/>
    <w:multiLevelType w:val="multilevel"/>
    <w:tmpl w:val="100E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891000"/>
    <w:multiLevelType w:val="hybridMultilevel"/>
    <w:tmpl w:val="7B38816A"/>
    <w:lvl w:ilvl="0">
      <w:start w:val="1"/>
      <w:numFmt w:val="lowerLetter"/>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2">
    <w:nsid w:val="7CF17CD5"/>
    <w:multiLevelType w:val="multilevel"/>
    <w:tmpl w:val="A1D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4"/>
  </w:num>
  <w:num w:numId="5">
    <w:abstractNumId w:val="5"/>
  </w:num>
  <w:num w:numId="6">
    <w:abstractNumId w:val="0"/>
  </w:num>
  <w:num w:numId="7">
    <w:abstractNumId w:val="2"/>
  </w:num>
  <w:num w:numId="8">
    <w:abstractNumId w:val="10"/>
  </w:num>
  <w:num w:numId="9">
    <w:abstractNumId w:val="1"/>
  </w:num>
  <w:num w:numId="10">
    <w:abstractNumId w:val="11"/>
  </w:num>
  <w:num w:numId="11">
    <w:abstractNumId w:val="1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FD"/>
    <w:rsid w:val="000063AD"/>
    <w:rsid w:val="0001185E"/>
    <w:rsid w:val="000304E0"/>
    <w:rsid w:val="000508C5"/>
    <w:rsid w:val="00080765"/>
    <w:rsid w:val="000D6F26"/>
    <w:rsid w:val="000E414F"/>
    <w:rsid w:val="000F45EA"/>
    <w:rsid w:val="00106B62"/>
    <w:rsid w:val="001660DC"/>
    <w:rsid w:val="00184F80"/>
    <w:rsid w:val="00186843"/>
    <w:rsid w:val="0019435E"/>
    <w:rsid w:val="001B124E"/>
    <w:rsid w:val="001C2EF1"/>
    <w:rsid w:val="001F0FA9"/>
    <w:rsid w:val="001F2962"/>
    <w:rsid w:val="00206ABF"/>
    <w:rsid w:val="0021604B"/>
    <w:rsid w:val="00255AB9"/>
    <w:rsid w:val="002652A1"/>
    <w:rsid w:val="00272A03"/>
    <w:rsid w:val="00283EC6"/>
    <w:rsid w:val="002879F0"/>
    <w:rsid w:val="002A3601"/>
    <w:rsid w:val="002B456D"/>
    <w:rsid w:val="002C0F5A"/>
    <w:rsid w:val="002C6153"/>
    <w:rsid w:val="002E5EA4"/>
    <w:rsid w:val="002E6625"/>
    <w:rsid w:val="00314B86"/>
    <w:rsid w:val="00330322"/>
    <w:rsid w:val="00346CD0"/>
    <w:rsid w:val="00352E5F"/>
    <w:rsid w:val="003632D3"/>
    <w:rsid w:val="00381440"/>
    <w:rsid w:val="00396BD5"/>
    <w:rsid w:val="003A3B67"/>
    <w:rsid w:val="003A5AA8"/>
    <w:rsid w:val="003F4AA7"/>
    <w:rsid w:val="004168A8"/>
    <w:rsid w:val="004418DD"/>
    <w:rsid w:val="00444781"/>
    <w:rsid w:val="0045382F"/>
    <w:rsid w:val="004555E9"/>
    <w:rsid w:val="00456054"/>
    <w:rsid w:val="00463CBE"/>
    <w:rsid w:val="00466A2B"/>
    <w:rsid w:val="004A22B1"/>
    <w:rsid w:val="004A46DA"/>
    <w:rsid w:val="004D0A1B"/>
    <w:rsid w:val="004E1CCB"/>
    <w:rsid w:val="004E7D5A"/>
    <w:rsid w:val="00501A6B"/>
    <w:rsid w:val="0051315C"/>
    <w:rsid w:val="0051346D"/>
    <w:rsid w:val="005163AB"/>
    <w:rsid w:val="00516DD1"/>
    <w:rsid w:val="0056346E"/>
    <w:rsid w:val="00564A42"/>
    <w:rsid w:val="005C3BD3"/>
    <w:rsid w:val="005D2B9A"/>
    <w:rsid w:val="005E5487"/>
    <w:rsid w:val="005E5A01"/>
    <w:rsid w:val="00601F12"/>
    <w:rsid w:val="00602F85"/>
    <w:rsid w:val="00614281"/>
    <w:rsid w:val="006170D8"/>
    <w:rsid w:val="006177BD"/>
    <w:rsid w:val="006179A4"/>
    <w:rsid w:val="006457C5"/>
    <w:rsid w:val="00645F20"/>
    <w:rsid w:val="00660E82"/>
    <w:rsid w:val="006842BF"/>
    <w:rsid w:val="006B30C7"/>
    <w:rsid w:val="006B48A7"/>
    <w:rsid w:val="006F0330"/>
    <w:rsid w:val="006F17F7"/>
    <w:rsid w:val="007058BC"/>
    <w:rsid w:val="007103D5"/>
    <w:rsid w:val="00710C84"/>
    <w:rsid w:val="00716F9B"/>
    <w:rsid w:val="0072400E"/>
    <w:rsid w:val="00727DCF"/>
    <w:rsid w:val="00766A52"/>
    <w:rsid w:val="0078183D"/>
    <w:rsid w:val="007841A8"/>
    <w:rsid w:val="007929B9"/>
    <w:rsid w:val="007974F1"/>
    <w:rsid w:val="007C51DE"/>
    <w:rsid w:val="007F7806"/>
    <w:rsid w:val="008053EA"/>
    <w:rsid w:val="008115AB"/>
    <w:rsid w:val="00813BB4"/>
    <w:rsid w:val="008219F5"/>
    <w:rsid w:val="0082424A"/>
    <w:rsid w:val="00830A06"/>
    <w:rsid w:val="00850C12"/>
    <w:rsid w:val="00850C9B"/>
    <w:rsid w:val="0085374D"/>
    <w:rsid w:val="008615FD"/>
    <w:rsid w:val="00866A1A"/>
    <w:rsid w:val="008A5A74"/>
    <w:rsid w:val="008B0EA4"/>
    <w:rsid w:val="008C6540"/>
    <w:rsid w:val="008F734D"/>
    <w:rsid w:val="00922054"/>
    <w:rsid w:val="00956844"/>
    <w:rsid w:val="00957F2C"/>
    <w:rsid w:val="00976458"/>
    <w:rsid w:val="0098178C"/>
    <w:rsid w:val="00982904"/>
    <w:rsid w:val="009878D9"/>
    <w:rsid w:val="009A1FFA"/>
    <w:rsid w:val="009E292A"/>
    <w:rsid w:val="009F7E99"/>
    <w:rsid w:val="00A05BAC"/>
    <w:rsid w:val="00A14033"/>
    <w:rsid w:val="00A2646B"/>
    <w:rsid w:val="00A3081B"/>
    <w:rsid w:val="00A45E06"/>
    <w:rsid w:val="00A541DD"/>
    <w:rsid w:val="00A56C8F"/>
    <w:rsid w:val="00A661F9"/>
    <w:rsid w:val="00A77BB5"/>
    <w:rsid w:val="00A8293C"/>
    <w:rsid w:val="00AC41C2"/>
    <w:rsid w:val="00AD3880"/>
    <w:rsid w:val="00AD66FD"/>
    <w:rsid w:val="00B026BE"/>
    <w:rsid w:val="00B1395A"/>
    <w:rsid w:val="00B26FA3"/>
    <w:rsid w:val="00B341D3"/>
    <w:rsid w:val="00B37CE9"/>
    <w:rsid w:val="00B956A8"/>
    <w:rsid w:val="00BA45DE"/>
    <w:rsid w:val="00BA5959"/>
    <w:rsid w:val="00BB4B19"/>
    <w:rsid w:val="00BC5ED3"/>
    <w:rsid w:val="00BE288F"/>
    <w:rsid w:val="00BF1E5C"/>
    <w:rsid w:val="00BF3131"/>
    <w:rsid w:val="00C02554"/>
    <w:rsid w:val="00C3139A"/>
    <w:rsid w:val="00C34A3D"/>
    <w:rsid w:val="00C41CD9"/>
    <w:rsid w:val="00C708F6"/>
    <w:rsid w:val="00C75697"/>
    <w:rsid w:val="00CF06D1"/>
    <w:rsid w:val="00CF0FBF"/>
    <w:rsid w:val="00D16CDC"/>
    <w:rsid w:val="00D2557E"/>
    <w:rsid w:val="00D3542F"/>
    <w:rsid w:val="00D407D8"/>
    <w:rsid w:val="00D73B1A"/>
    <w:rsid w:val="00D77F3C"/>
    <w:rsid w:val="00D87740"/>
    <w:rsid w:val="00DA1E4A"/>
    <w:rsid w:val="00DB6F99"/>
    <w:rsid w:val="00DC5048"/>
    <w:rsid w:val="00DC5CF2"/>
    <w:rsid w:val="00DE0F3B"/>
    <w:rsid w:val="00E01CAC"/>
    <w:rsid w:val="00E2537D"/>
    <w:rsid w:val="00E41D0D"/>
    <w:rsid w:val="00E5668D"/>
    <w:rsid w:val="00E80FEE"/>
    <w:rsid w:val="00E851C4"/>
    <w:rsid w:val="00E87E6A"/>
    <w:rsid w:val="00EC3DC0"/>
    <w:rsid w:val="00EC4D65"/>
    <w:rsid w:val="00EC5039"/>
    <w:rsid w:val="00EC54AD"/>
    <w:rsid w:val="00F12488"/>
    <w:rsid w:val="00F202AB"/>
    <w:rsid w:val="00F4149B"/>
    <w:rsid w:val="00F53FFD"/>
    <w:rsid w:val="00F90C5D"/>
    <w:rsid w:val="00FD0E69"/>
    <w:rsid w:val="00FD1968"/>
    <w:rsid w:val="00FE32E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CD017956-791F-4C90-BAD5-3A6F2CC2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uiPriority w:val="99"/>
    <w:qFormat/>
    <w:pPr>
      <w:spacing w:before="280" w:after="280"/>
    </w:pPr>
    <w:rPr>
      <w:sz w:val="24"/>
      <w:szCs w:val="24"/>
    </w:rPr>
  </w:style>
  <w:style w:type="paragraph" w:customStyle="1" w:styleId="Textoembloco1">
    <w:name w:val="Texto em bloco1"/>
    <w:basedOn w:val="Normal"/>
    <w:qFormat/>
    <w:pPr>
      <w:ind w:left="-709" w:right="-943"/>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character" w:styleId="Strong">
    <w:name w:val="Strong"/>
    <w:basedOn w:val="DefaultParagraphFont"/>
    <w:uiPriority w:val="22"/>
    <w:qFormat/>
    <w:rsid w:val="00766A52"/>
    <w:rPr>
      <w:b/>
      <w:bCs/>
    </w:rPr>
  </w:style>
  <w:style w:type="character" w:styleId="Hyperlink">
    <w:name w:val="Hyperlink"/>
    <w:basedOn w:val="DefaultParagraphFont"/>
    <w:uiPriority w:val="99"/>
    <w:semiHidden/>
    <w:unhideWhenUsed/>
    <w:rsid w:val="00463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FD40-EA0A-4FD8-9D52-140BD9FA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1394</Words>
  <Characters>7533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Coran</cp:lastModifiedBy>
  <cp:revision>3</cp:revision>
  <cp:lastPrinted>2023-09-06T14:30:00Z</cp:lastPrinted>
  <dcterms:created xsi:type="dcterms:W3CDTF">2025-11-26T15:22:00Z</dcterms:created>
  <dcterms:modified xsi:type="dcterms:W3CDTF">2025-11-26T17:06:00Z</dcterms:modified>
  <dc:language>pt-BR</dc:language>
</cp:coreProperties>
</file>