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1474" w14:paraId="6B1C0BCF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Substitutivo Nº 1 ao Projeto de Lei Nº 159/2025</w:t>
      </w:r>
      <w:r>
        <w:rPr>
          <w:rFonts w:ascii="Times New Roman" w:eastAsia="Times New Roman" w:hAnsi="Times New Roman" w:cs="Times New Roman"/>
          <w:sz w:val="24"/>
          <w:szCs w:val="24"/>
        </w:rPr>
        <w:t>Substitutivo Nº 1 ao Projeto de Lei Nº 159/2025</w:t>
      </w:r>
    </w:p>
    <w:p w:rsidR="008260A9" w14:paraId="65439A91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RPr="0098132D" w14:paraId="6D8D9E57" w14:textId="5663AAF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32D">
        <w:rPr>
          <w:rFonts w:ascii="Times New Roman" w:eastAsia="Times New Roman" w:hAnsi="Times New Roman" w:cs="Times New Roman"/>
          <w:b/>
          <w:sz w:val="24"/>
          <w:szCs w:val="24"/>
        </w:rPr>
        <w:t>Dispõe sobre os</w:t>
      </w:r>
      <w:r w:rsidRPr="0098132D" w:rsidR="00EF1C9F">
        <w:rPr>
          <w:rFonts w:ascii="Times New Roman" w:eastAsia="Times New Roman" w:hAnsi="Times New Roman" w:cs="Times New Roman"/>
          <w:b/>
          <w:sz w:val="24"/>
          <w:szCs w:val="24"/>
        </w:rPr>
        <w:t xml:space="preserve"> requisitos </w:t>
      </w:r>
      <w:r w:rsidRPr="0098132D">
        <w:rPr>
          <w:rFonts w:ascii="Times New Roman" w:eastAsia="Times New Roman" w:hAnsi="Times New Roman" w:cs="Times New Roman"/>
          <w:b/>
          <w:sz w:val="24"/>
          <w:szCs w:val="24"/>
        </w:rPr>
        <w:t>legais para cobrança de taxas por</w:t>
      </w:r>
      <w:r w:rsidRPr="0098132D" w:rsidR="00EF1C9F">
        <w:rPr>
          <w:rFonts w:ascii="Times New Roman" w:eastAsia="Times New Roman" w:hAnsi="Times New Roman" w:cs="Times New Roman"/>
          <w:b/>
          <w:sz w:val="24"/>
          <w:szCs w:val="24"/>
        </w:rPr>
        <w:t xml:space="preserve"> associações de </w:t>
      </w:r>
      <w:r w:rsidRPr="0098132D">
        <w:rPr>
          <w:rFonts w:ascii="Times New Roman" w:eastAsia="Times New Roman" w:hAnsi="Times New Roman" w:cs="Times New Roman"/>
          <w:b/>
          <w:sz w:val="24"/>
          <w:szCs w:val="24"/>
        </w:rPr>
        <w:t>proprietários/</w:t>
      </w:r>
      <w:r w:rsidRPr="0098132D" w:rsidR="00EF1C9F">
        <w:rPr>
          <w:rFonts w:ascii="Times New Roman" w:eastAsia="Times New Roman" w:hAnsi="Times New Roman" w:cs="Times New Roman"/>
          <w:b/>
          <w:sz w:val="24"/>
          <w:szCs w:val="24"/>
        </w:rPr>
        <w:t>moradores</w:t>
      </w:r>
      <w:r w:rsidRPr="0098132D">
        <w:rPr>
          <w:rFonts w:ascii="Times New Roman" w:eastAsia="Times New Roman" w:hAnsi="Times New Roman" w:cs="Times New Roman"/>
          <w:b/>
          <w:sz w:val="24"/>
          <w:szCs w:val="24"/>
        </w:rPr>
        <w:t xml:space="preserve"> de áreas</w:t>
      </w:r>
      <w:r w:rsidRPr="0098132D" w:rsidR="00161D7E">
        <w:rPr>
          <w:rFonts w:ascii="Times New Roman" w:eastAsia="Times New Roman" w:hAnsi="Times New Roman" w:cs="Times New Roman"/>
          <w:b/>
          <w:sz w:val="24"/>
          <w:szCs w:val="24"/>
        </w:rPr>
        <w:t xml:space="preserve"> com</w:t>
      </w:r>
      <w:r w:rsidRPr="0098132D" w:rsidR="00DA10D7">
        <w:rPr>
          <w:rFonts w:ascii="Times New Roman" w:eastAsia="Times New Roman" w:hAnsi="Times New Roman" w:cs="Times New Roman"/>
          <w:b/>
          <w:sz w:val="24"/>
          <w:szCs w:val="24"/>
        </w:rPr>
        <w:t xml:space="preserve"> acesso controlado, inclusive por câmeras</w:t>
      </w:r>
      <w:r w:rsidRPr="0098132D" w:rsidR="00EB7CD8">
        <w:rPr>
          <w:rFonts w:ascii="Times New Roman" w:eastAsia="Times New Roman" w:hAnsi="Times New Roman" w:cs="Times New Roman"/>
          <w:b/>
          <w:sz w:val="24"/>
          <w:szCs w:val="24"/>
        </w:rPr>
        <w:t xml:space="preserve"> de segurança em vias públicas</w:t>
      </w:r>
      <w:r w:rsidRPr="0098132D" w:rsidR="00EF1C9F">
        <w:rPr>
          <w:rFonts w:ascii="Times New Roman" w:eastAsia="Times New Roman" w:hAnsi="Times New Roman" w:cs="Times New Roman"/>
          <w:b/>
          <w:sz w:val="24"/>
          <w:szCs w:val="24"/>
        </w:rPr>
        <w:t xml:space="preserve"> e sobre a facultatividade da participação e contribuição financeira dos moradores em associações de bairro no município de Mogi Mirim, e dá outras providências</w:t>
      </w:r>
      <w:r w:rsidRPr="0098132D" w:rsidR="00EF1C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60A9" w14:paraId="6D005E7F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P="002E6929" w14:paraId="423627BF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0A9" w:rsidP="002E6929" w14:paraId="329F9CBC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Câmara Municipal de Mogi Mirim aprova:</w:t>
      </w:r>
    </w:p>
    <w:p w:rsidR="008260A9" w:rsidP="002E6929" w14:paraId="304CA3AD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98132D" w:rsidP="002E6929" w14:paraId="072FF35A" w14:textId="62D6EF4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32D">
        <w:rPr>
          <w:rFonts w:ascii="Times New Roman" w:eastAsia="Times New Roman" w:hAnsi="Times New Roman" w:cs="Times New Roman"/>
          <w:sz w:val="24"/>
          <w:szCs w:val="24"/>
        </w:rPr>
        <w:t xml:space="preserve">Art. 1º Fica estabelecido que a participação e a contribuição financeira de </w:t>
      </w:r>
      <w:r w:rsidRPr="0098132D" w:rsidR="0098132D">
        <w:rPr>
          <w:rFonts w:ascii="Times New Roman" w:eastAsia="Times New Roman" w:hAnsi="Times New Roman" w:cs="Times New Roman"/>
          <w:sz w:val="24"/>
          <w:szCs w:val="24"/>
        </w:rPr>
        <w:t>proprietários/</w:t>
      </w:r>
      <w:r w:rsidRPr="0098132D">
        <w:rPr>
          <w:rFonts w:ascii="Times New Roman" w:eastAsia="Times New Roman" w:hAnsi="Times New Roman" w:cs="Times New Roman"/>
          <w:sz w:val="24"/>
          <w:szCs w:val="24"/>
        </w:rPr>
        <w:t xml:space="preserve">moradores em associações de bairro no âmbito do Município de </w:t>
      </w:r>
      <w:r w:rsidRPr="0098132D" w:rsidR="00320260">
        <w:rPr>
          <w:rFonts w:ascii="Times New Roman" w:eastAsia="Times New Roman" w:hAnsi="Times New Roman" w:cs="Times New Roman"/>
          <w:sz w:val="24"/>
          <w:szCs w:val="24"/>
        </w:rPr>
        <w:t>Mogi Mirim</w:t>
      </w:r>
      <w:r w:rsidRPr="0098132D">
        <w:rPr>
          <w:rFonts w:ascii="Times New Roman" w:eastAsia="Times New Roman" w:hAnsi="Times New Roman" w:cs="Times New Roman"/>
          <w:sz w:val="24"/>
          <w:szCs w:val="24"/>
        </w:rPr>
        <w:t xml:space="preserve"> são de caráter facultativo</w:t>
      </w:r>
      <w:r w:rsidRPr="0098132D" w:rsidR="00811A4D">
        <w:rPr>
          <w:rFonts w:ascii="Times New Roman" w:eastAsia="Times New Roman" w:hAnsi="Times New Roman" w:cs="Times New Roman"/>
          <w:sz w:val="24"/>
          <w:szCs w:val="24"/>
        </w:rPr>
        <w:t xml:space="preserve">, conforme preconiza </w:t>
      </w:r>
      <w:r w:rsidR="00A1156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98132D" w:rsidR="004A0E5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132D" w:rsidR="00811A4D">
        <w:rPr>
          <w:rFonts w:ascii="Times New Roman" w:eastAsia="Times New Roman" w:hAnsi="Times New Roman" w:cs="Times New Roman"/>
          <w:sz w:val="24"/>
          <w:szCs w:val="24"/>
        </w:rPr>
        <w:t>rt. 5º, inciso XX, da Constituição Federal, pacificado pelo</w:t>
      </w:r>
      <w:r w:rsidRPr="0098132D" w:rsidR="00AD0F1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132D" w:rsidR="00811A4D">
        <w:rPr>
          <w:rFonts w:ascii="Times New Roman" w:eastAsia="Times New Roman" w:hAnsi="Times New Roman" w:cs="Times New Roman"/>
          <w:sz w:val="24"/>
          <w:szCs w:val="24"/>
        </w:rPr>
        <w:t xml:space="preserve"> Tema</w:t>
      </w:r>
      <w:r w:rsidRPr="0098132D" w:rsidR="00E53CC2">
        <w:rPr>
          <w:rFonts w:ascii="Times New Roman" w:eastAsia="Times New Roman" w:hAnsi="Times New Roman" w:cs="Times New Roman"/>
          <w:sz w:val="24"/>
          <w:szCs w:val="24"/>
        </w:rPr>
        <w:t>s n°</w:t>
      </w:r>
      <w:r w:rsidRPr="0098132D" w:rsidR="00811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32D" w:rsidR="006239D6">
        <w:rPr>
          <w:rFonts w:ascii="Times New Roman" w:eastAsia="Times New Roman" w:hAnsi="Times New Roman" w:cs="Times New Roman"/>
          <w:sz w:val="24"/>
          <w:szCs w:val="24"/>
        </w:rPr>
        <w:t xml:space="preserve">492 do STF e </w:t>
      </w:r>
      <w:r w:rsidRPr="0098132D" w:rsidR="00AD0F12">
        <w:rPr>
          <w:rFonts w:ascii="Times New Roman" w:eastAsia="Times New Roman" w:hAnsi="Times New Roman" w:cs="Times New Roman"/>
          <w:sz w:val="24"/>
          <w:szCs w:val="24"/>
        </w:rPr>
        <w:t>882 do STJ</w:t>
      </w:r>
      <w:r w:rsidRPr="009813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09F9" w:rsidRPr="002809F9" w:rsidP="002E6929" w14:paraId="55976C75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2809F9" w:rsidP="002E6929" w14:paraId="2D289727" w14:textId="69B25C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2º Nenhum </w:t>
      </w:r>
      <w:r w:rsidR="0098132D">
        <w:rPr>
          <w:rFonts w:ascii="Times New Roman" w:eastAsia="Times New Roman" w:hAnsi="Times New Roman" w:cs="Times New Roman"/>
          <w:color w:val="000000"/>
          <w:sz w:val="24"/>
          <w:szCs w:val="24"/>
        </w:rPr>
        <w:t>proprietário/</w:t>
      </w: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morador poderá ser obrigado a se associar ou a contribuir com qualquer taxa, mensalidade ou contribuição, salvo manifestação expressa de sua vontade.</w:t>
      </w:r>
    </w:p>
    <w:p w:rsidR="002809F9" w:rsidRPr="002809F9" w:rsidP="002E6929" w14:paraId="093B740F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2809F9" w:rsidP="00CF36F0" w14:paraId="5996FFDA" w14:textId="0A8BA84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3º As associações de bairro não poderão impor restrições, penalidades ou impedir o usufruto de espaços, ou serviços públicos aos </w:t>
      </w:r>
      <w:r w:rsidR="0098132D">
        <w:rPr>
          <w:rFonts w:ascii="Times New Roman" w:eastAsia="Times New Roman" w:hAnsi="Times New Roman" w:cs="Times New Roman"/>
          <w:color w:val="000000"/>
          <w:sz w:val="24"/>
          <w:szCs w:val="24"/>
        </w:rPr>
        <w:t>proprietários/</w:t>
      </w: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moradores que optarem por não se associar</w:t>
      </w:r>
      <w:r w:rsidR="0098132D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09F9" w:rsidRPr="00A9645C" w:rsidP="002E6929" w14:paraId="51B61574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</w:pPr>
    </w:p>
    <w:p w:rsidR="002809F9" w:rsidP="002E6929" w14:paraId="5161F003" w14:textId="2FAD0C9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Art.</w:t>
      </w:r>
      <w:r w:rsidR="00981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4º Est</w:t>
      </w: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a Lei não se aplica a condomínios regidos pela Lei n.º 4.591, de 16 de dezembro de 1964 (Lei dos Condomínios), nem às associações de loteam</w:t>
      </w:r>
      <w:r w:rsidR="0098132D">
        <w:rPr>
          <w:rFonts w:ascii="Times New Roman" w:eastAsia="Times New Roman" w:hAnsi="Times New Roman" w:cs="Times New Roman"/>
          <w:color w:val="000000"/>
          <w:sz w:val="24"/>
          <w:szCs w:val="24"/>
        </w:rPr>
        <w:t>entos fechados regularizadas conforme disposição legal.</w:t>
      </w:r>
    </w:p>
    <w:p w:rsidR="000B77B5" w:rsidRPr="00E700CD" w:rsidP="002E6929" w14:paraId="17C102EC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812" w:rsidRPr="00E700CD" w:rsidP="002E6929" w14:paraId="47F7D363" w14:textId="0A75409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32D">
        <w:rPr>
          <w:rFonts w:ascii="Times New Roman" w:eastAsia="Times New Roman" w:hAnsi="Times New Roman" w:cs="Times New Roman"/>
          <w:sz w:val="24"/>
          <w:szCs w:val="24"/>
        </w:rPr>
        <w:t>Art. 5</w:t>
      </w:r>
      <w:r w:rsidRPr="0098132D" w:rsidR="000B77B5">
        <w:rPr>
          <w:rFonts w:ascii="Times New Roman" w:eastAsia="Times New Roman" w:hAnsi="Times New Roman" w:cs="Times New Roman"/>
          <w:sz w:val="24"/>
          <w:szCs w:val="24"/>
        </w:rPr>
        <w:t xml:space="preserve">° Fica vedada a cobrança </w:t>
      </w:r>
      <w:r w:rsidRPr="0098132D" w:rsidR="00E700CD">
        <w:rPr>
          <w:rFonts w:ascii="Times New Roman" w:eastAsia="Times New Roman" w:hAnsi="Times New Roman" w:cs="Times New Roman"/>
          <w:sz w:val="24"/>
          <w:szCs w:val="24"/>
        </w:rPr>
        <w:t xml:space="preserve">de taxas de manutenção ou </w:t>
      </w:r>
      <w:r w:rsidRPr="009813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98132D" w:rsidR="00E700CD">
        <w:rPr>
          <w:rFonts w:ascii="Times New Roman" w:eastAsia="Times New Roman" w:hAnsi="Times New Roman" w:cs="Times New Roman"/>
          <w:sz w:val="24"/>
          <w:szCs w:val="24"/>
        </w:rPr>
        <w:t xml:space="preserve">conservação </w:t>
      </w:r>
      <w:r w:rsidRPr="0098132D" w:rsidR="00496023">
        <w:rPr>
          <w:rFonts w:ascii="Times New Roman" w:eastAsia="Times New Roman" w:hAnsi="Times New Roman" w:cs="Times New Roman"/>
          <w:sz w:val="24"/>
          <w:szCs w:val="24"/>
        </w:rPr>
        <w:t xml:space="preserve">pelas </w:t>
      </w:r>
      <w:r w:rsidRPr="0098132D" w:rsidR="000B77B5">
        <w:rPr>
          <w:rFonts w:ascii="Times New Roman" w:eastAsia="Times New Roman" w:hAnsi="Times New Roman" w:cs="Times New Roman"/>
          <w:sz w:val="24"/>
          <w:szCs w:val="24"/>
        </w:rPr>
        <w:t xml:space="preserve">associações de </w:t>
      </w:r>
      <w:r w:rsidRPr="0098132D" w:rsidR="00E700CD">
        <w:rPr>
          <w:rFonts w:ascii="Times New Roman" w:eastAsia="Times New Roman" w:hAnsi="Times New Roman" w:cs="Times New Roman"/>
          <w:sz w:val="24"/>
          <w:szCs w:val="24"/>
        </w:rPr>
        <w:t>moradores ou afins</w:t>
      </w:r>
      <w:r w:rsidRPr="0098132D" w:rsidR="000B7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32D" w:rsidR="00496023">
        <w:rPr>
          <w:rFonts w:ascii="Times New Roman" w:eastAsia="Times New Roman" w:hAnsi="Times New Roman" w:cs="Times New Roman"/>
          <w:sz w:val="24"/>
          <w:szCs w:val="24"/>
        </w:rPr>
        <w:t xml:space="preserve">em face dos moradores e proprietários </w:t>
      </w:r>
      <w:r w:rsidRPr="0098132D" w:rsidR="000B77B5">
        <w:rPr>
          <w:rFonts w:ascii="Times New Roman" w:eastAsia="Times New Roman" w:hAnsi="Times New Roman" w:cs="Times New Roman"/>
          <w:sz w:val="24"/>
          <w:szCs w:val="24"/>
        </w:rPr>
        <w:t xml:space="preserve">que não </w:t>
      </w:r>
      <w:r w:rsidRPr="0098132D" w:rsidR="008C0DAC">
        <w:rPr>
          <w:rFonts w:ascii="Times New Roman" w:eastAsia="Times New Roman" w:hAnsi="Times New Roman" w:cs="Times New Roman"/>
          <w:sz w:val="24"/>
          <w:szCs w:val="24"/>
        </w:rPr>
        <w:t>possuam os</w:t>
      </w:r>
      <w:r w:rsidRPr="0098132D" w:rsidR="000B77B5">
        <w:rPr>
          <w:rFonts w:ascii="Times New Roman" w:eastAsia="Times New Roman" w:hAnsi="Times New Roman" w:cs="Times New Roman"/>
          <w:sz w:val="24"/>
          <w:szCs w:val="24"/>
        </w:rPr>
        <w:t xml:space="preserve"> requisitos do Art. 2</w:t>
      </w:r>
      <w:r w:rsidRPr="0098132D">
        <w:rPr>
          <w:rFonts w:ascii="Times New Roman" w:eastAsia="Times New Roman" w:hAnsi="Times New Roman" w:cs="Times New Roman"/>
          <w:sz w:val="24"/>
          <w:szCs w:val="24"/>
        </w:rPr>
        <w:t>°</w:t>
      </w:r>
      <w:r w:rsidRPr="0098132D" w:rsidR="000B77B5">
        <w:rPr>
          <w:rFonts w:ascii="Times New Roman" w:eastAsia="Times New Roman" w:hAnsi="Times New Roman" w:cs="Times New Roman"/>
          <w:sz w:val="24"/>
          <w:szCs w:val="24"/>
        </w:rPr>
        <w:t xml:space="preserve">, § 8° da </w:t>
      </w:r>
      <w:r w:rsidRPr="0098132D" w:rsidR="00D4193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132D" w:rsidR="000B77B5"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  <w:r w:rsidRPr="0098132D" w:rsidR="004A0E5A">
        <w:rPr>
          <w:rFonts w:ascii="Times New Roman" w:eastAsia="Times New Roman" w:hAnsi="Times New Roman" w:cs="Times New Roman"/>
          <w:sz w:val="24"/>
          <w:szCs w:val="24"/>
        </w:rPr>
        <w:t>n.º</w:t>
      </w:r>
      <w:r w:rsidRPr="0098132D" w:rsidR="00D41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32D" w:rsidR="000B77B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8132D" w:rsidR="000C4E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132D" w:rsidR="000B77B5">
        <w:rPr>
          <w:rFonts w:ascii="Times New Roman" w:eastAsia="Times New Roman" w:hAnsi="Times New Roman" w:cs="Times New Roman"/>
          <w:sz w:val="24"/>
          <w:szCs w:val="24"/>
        </w:rPr>
        <w:t>766</w:t>
      </w:r>
      <w:r w:rsidRPr="0098132D" w:rsidR="00E53CC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98132D" w:rsidR="000B77B5">
        <w:rPr>
          <w:rFonts w:ascii="Times New Roman" w:eastAsia="Times New Roman" w:hAnsi="Times New Roman" w:cs="Times New Roman"/>
          <w:sz w:val="24"/>
          <w:szCs w:val="24"/>
        </w:rPr>
        <w:t>1979</w:t>
      </w:r>
      <w:r w:rsidRPr="0098132D" w:rsidR="008C0D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132D" w:rsidR="000C4E33">
        <w:rPr>
          <w:rFonts w:ascii="Times New Roman" w:eastAsia="Times New Roman" w:hAnsi="Times New Roman" w:cs="Times New Roman"/>
          <w:sz w:val="24"/>
          <w:szCs w:val="24"/>
        </w:rPr>
        <w:t xml:space="preserve">inserido pelo Art. 78 da </w:t>
      </w:r>
      <w:r w:rsidRPr="0098132D" w:rsidR="00D41937">
        <w:rPr>
          <w:rFonts w:ascii="Times New Roman" w:eastAsia="Times New Roman" w:hAnsi="Times New Roman" w:cs="Times New Roman"/>
          <w:sz w:val="24"/>
          <w:szCs w:val="24"/>
        </w:rPr>
        <w:t>Lei n.°</w:t>
      </w:r>
      <w:r w:rsidRPr="0098132D" w:rsidR="000C4E33">
        <w:rPr>
          <w:rFonts w:ascii="Times New Roman" w:eastAsia="Times New Roman" w:hAnsi="Times New Roman" w:cs="Times New Roman"/>
          <w:sz w:val="24"/>
          <w:szCs w:val="24"/>
        </w:rPr>
        <w:t xml:space="preserve">13.465 de 2017, </w:t>
      </w:r>
      <w:r w:rsidRPr="0098132D" w:rsidR="000B77B5">
        <w:rPr>
          <w:rFonts w:ascii="Times New Roman" w:eastAsia="Times New Roman" w:hAnsi="Times New Roman" w:cs="Times New Roman"/>
          <w:sz w:val="24"/>
          <w:szCs w:val="24"/>
        </w:rPr>
        <w:t>que não tenha</w:t>
      </w:r>
      <w:r w:rsidRPr="0098132D" w:rsidR="001000DC">
        <w:rPr>
          <w:rFonts w:ascii="Times New Roman" w:eastAsia="Times New Roman" w:hAnsi="Times New Roman" w:cs="Times New Roman"/>
          <w:sz w:val="24"/>
          <w:szCs w:val="24"/>
        </w:rPr>
        <w:t>m o</w:t>
      </w:r>
      <w:r w:rsidRPr="0098132D" w:rsidR="000B77B5">
        <w:rPr>
          <w:rFonts w:ascii="Times New Roman" w:eastAsia="Times New Roman" w:hAnsi="Times New Roman" w:cs="Times New Roman"/>
          <w:sz w:val="24"/>
          <w:szCs w:val="24"/>
        </w:rPr>
        <w:t xml:space="preserve"> acesso controlado</w:t>
      </w:r>
      <w:r w:rsidRPr="0098132D" w:rsidR="001000DC">
        <w:rPr>
          <w:rFonts w:ascii="Times New Roman" w:eastAsia="Times New Roman" w:hAnsi="Times New Roman" w:cs="Times New Roman"/>
          <w:sz w:val="24"/>
          <w:szCs w:val="24"/>
        </w:rPr>
        <w:t xml:space="preserve"> devidamente</w:t>
      </w:r>
      <w:r w:rsidRPr="0098132D" w:rsidR="000C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32D" w:rsidR="000B77B5">
        <w:rPr>
          <w:rFonts w:ascii="Times New Roman" w:eastAsia="Times New Roman" w:hAnsi="Times New Roman" w:cs="Times New Roman"/>
          <w:sz w:val="24"/>
          <w:szCs w:val="24"/>
        </w:rPr>
        <w:t xml:space="preserve">autorizado pelo Município, </w:t>
      </w:r>
      <w:r w:rsidRPr="0098132D">
        <w:rPr>
          <w:rFonts w:ascii="Times New Roman" w:eastAsia="Times New Roman" w:hAnsi="Times New Roman" w:cs="Times New Roman"/>
          <w:sz w:val="24"/>
          <w:szCs w:val="24"/>
        </w:rPr>
        <w:t xml:space="preserve">inclusive aquelas que </w:t>
      </w:r>
      <w:r w:rsidRPr="0098132D" w:rsidR="000B77B5">
        <w:rPr>
          <w:rFonts w:ascii="Times New Roman" w:eastAsia="Times New Roman" w:hAnsi="Times New Roman" w:cs="Times New Roman"/>
          <w:sz w:val="24"/>
          <w:szCs w:val="24"/>
        </w:rPr>
        <w:t>não preste</w:t>
      </w:r>
      <w:r w:rsidRPr="009813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8132D" w:rsidR="000B77B5">
        <w:rPr>
          <w:rFonts w:ascii="Times New Roman" w:eastAsia="Times New Roman" w:hAnsi="Times New Roman" w:cs="Times New Roman"/>
          <w:sz w:val="24"/>
          <w:szCs w:val="24"/>
        </w:rPr>
        <w:t xml:space="preserve"> serviços essenciais</w:t>
      </w:r>
      <w:r w:rsidRPr="00E70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0812" w:rsidP="002E6929" w14:paraId="73AFE41A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CF1474" w:rsidP="00EB7CD8" w14:paraId="3FAB2687" w14:textId="581432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F0">
        <w:rPr>
          <w:rFonts w:ascii="Times New Roman" w:eastAsia="Times New Roman" w:hAnsi="Times New Roman" w:cs="Times New Roman"/>
          <w:sz w:val="24"/>
          <w:szCs w:val="24"/>
        </w:rPr>
        <w:t>Art. 6</w:t>
      </w:r>
      <w:r w:rsidRPr="00CF36F0" w:rsidR="00496DB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CF36F0" w:rsidR="00184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6F0" w:rsidR="003312D9">
        <w:rPr>
          <w:rFonts w:ascii="Times New Roman" w:eastAsia="Times New Roman" w:hAnsi="Times New Roman" w:cs="Times New Roman"/>
          <w:sz w:val="24"/>
          <w:szCs w:val="24"/>
        </w:rPr>
        <w:t xml:space="preserve">As associações de 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>proprietários/</w:t>
      </w:r>
      <w:r w:rsidRPr="00CF36F0" w:rsidR="003312D9">
        <w:rPr>
          <w:rFonts w:ascii="Times New Roman" w:eastAsia="Times New Roman" w:hAnsi="Times New Roman" w:cs="Times New Roman"/>
          <w:sz w:val="24"/>
          <w:szCs w:val="24"/>
        </w:rPr>
        <w:t>moradores dos loteamentos s</w:t>
      </w:r>
      <w:r w:rsidRPr="00CF36F0" w:rsidR="00F10812">
        <w:rPr>
          <w:rFonts w:ascii="Times New Roman" w:eastAsia="Times New Roman" w:hAnsi="Times New Roman" w:cs="Times New Roman"/>
          <w:sz w:val="24"/>
          <w:szCs w:val="24"/>
        </w:rPr>
        <w:t xml:space="preserve">ó poderão cobrar taxa de manutenção </w:t>
      </w:r>
      <w:r w:rsidRPr="00CF36F0" w:rsidR="00496DBD">
        <w:rPr>
          <w:rFonts w:ascii="Times New Roman" w:eastAsia="Times New Roman" w:hAnsi="Times New Roman" w:cs="Times New Roman"/>
          <w:sz w:val="24"/>
          <w:szCs w:val="24"/>
        </w:rPr>
        <w:t xml:space="preserve">se devidamente </w:t>
      </w:r>
      <w:r w:rsidRPr="00CF36F0" w:rsidR="000B77B5">
        <w:rPr>
          <w:rFonts w:ascii="Times New Roman" w:eastAsia="Times New Roman" w:hAnsi="Times New Roman" w:cs="Times New Roman"/>
          <w:sz w:val="24"/>
          <w:szCs w:val="24"/>
        </w:rPr>
        <w:t>autorizadas</w:t>
      </w:r>
      <w:r w:rsidRPr="00CF36F0" w:rsidR="008C0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6F0" w:rsidR="00496DBD">
        <w:rPr>
          <w:rFonts w:ascii="Times New Roman" w:eastAsia="Times New Roman" w:hAnsi="Times New Roman" w:cs="Times New Roman"/>
          <w:sz w:val="24"/>
          <w:szCs w:val="24"/>
        </w:rPr>
        <w:t xml:space="preserve">e regularizadas 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>perante o P</w:t>
      </w:r>
      <w:r w:rsidRPr="00CF36F0" w:rsidR="008C0DAC">
        <w:rPr>
          <w:rFonts w:ascii="Times New Roman" w:eastAsia="Times New Roman" w:hAnsi="Times New Roman" w:cs="Times New Roman"/>
          <w:sz w:val="24"/>
          <w:szCs w:val="24"/>
        </w:rPr>
        <w:t xml:space="preserve">oder 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F36F0" w:rsidR="00496DBD">
        <w:rPr>
          <w:rFonts w:ascii="Times New Roman" w:eastAsia="Times New Roman" w:hAnsi="Times New Roman" w:cs="Times New Roman"/>
          <w:sz w:val="24"/>
          <w:szCs w:val="24"/>
        </w:rPr>
        <w:t>úblico, inclusive</w:t>
      </w:r>
      <w:r w:rsidRPr="00CF36F0" w:rsidR="00D4193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36F0" w:rsidR="00496DB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 w:rsidRPr="00CF36F0" w:rsidR="00C5556E">
        <w:rPr>
          <w:rFonts w:ascii="Times New Roman" w:eastAsia="Times New Roman" w:hAnsi="Times New Roman" w:cs="Times New Roman"/>
          <w:sz w:val="24"/>
          <w:szCs w:val="24"/>
        </w:rPr>
        <w:t xml:space="preserve">qualquer </w:t>
      </w:r>
      <w:r w:rsidRPr="00CF36F0" w:rsidR="00496DBD">
        <w:rPr>
          <w:rFonts w:ascii="Times New Roman" w:eastAsia="Times New Roman" w:hAnsi="Times New Roman" w:cs="Times New Roman"/>
          <w:sz w:val="24"/>
          <w:szCs w:val="24"/>
        </w:rPr>
        <w:t>prestação de serviços</w:t>
      </w:r>
      <w:r w:rsidRPr="00CF36F0" w:rsidR="00C555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F36F0" w:rsidR="00F645B7">
        <w:rPr>
          <w:rFonts w:ascii="Times New Roman" w:eastAsia="Times New Roman" w:hAnsi="Times New Roman" w:cs="Times New Roman"/>
          <w:sz w:val="24"/>
          <w:szCs w:val="24"/>
        </w:rPr>
        <w:t xml:space="preserve">desde que tais atividades estejam </w:t>
      </w:r>
      <w:r w:rsidRPr="00CF36F0" w:rsidR="00CF36F0">
        <w:rPr>
          <w:rFonts w:ascii="Times New Roman" w:eastAsia="Times New Roman" w:hAnsi="Times New Roman" w:cs="Times New Roman"/>
          <w:sz w:val="24"/>
          <w:szCs w:val="24"/>
        </w:rPr>
        <w:t>adequadas ao</w:t>
      </w:r>
      <w:r w:rsidRPr="00CF36F0" w:rsidR="00F645B7">
        <w:rPr>
          <w:rFonts w:ascii="Times New Roman" w:eastAsia="Times New Roman" w:hAnsi="Times New Roman" w:cs="Times New Roman"/>
          <w:sz w:val="24"/>
          <w:szCs w:val="24"/>
        </w:rPr>
        <w:t xml:space="preserve"> CNAE da</w:t>
      </w:r>
      <w:r w:rsidRPr="00CF36F0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6F0" w:rsidR="00F645B7">
        <w:rPr>
          <w:rFonts w:ascii="Times New Roman" w:eastAsia="Times New Roman" w:hAnsi="Times New Roman" w:cs="Times New Roman"/>
          <w:sz w:val="24"/>
          <w:szCs w:val="24"/>
        </w:rPr>
        <w:t xml:space="preserve">associação e comprovada a capacitação técnica para prestar tais serviços, inclusive, </w:t>
      </w:r>
      <w:r w:rsidRPr="00CF36F0" w:rsidR="00CF36F0">
        <w:rPr>
          <w:rFonts w:ascii="Times New Roman" w:eastAsia="Times New Roman" w:hAnsi="Times New Roman" w:cs="Times New Roman"/>
          <w:sz w:val="24"/>
          <w:szCs w:val="24"/>
        </w:rPr>
        <w:t>par</w:t>
      </w:r>
      <w:r w:rsidRPr="00CF36F0" w:rsidR="00F645B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F36F0" w:rsidR="00E6661A">
        <w:rPr>
          <w:rFonts w:ascii="Times New Roman" w:eastAsia="Times New Roman" w:hAnsi="Times New Roman" w:cs="Times New Roman"/>
          <w:sz w:val="24"/>
          <w:szCs w:val="24"/>
        </w:rPr>
        <w:t xml:space="preserve"> contratação de empresas terceirizadas</w:t>
      </w:r>
      <w:r w:rsidRPr="00CF36F0" w:rsidR="00F64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6F0" w:rsidR="00C5556E">
        <w:rPr>
          <w:rFonts w:ascii="Times New Roman" w:eastAsia="Times New Roman" w:hAnsi="Times New Roman" w:cs="Times New Roman"/>
          <w:sz w:val="24"/>
          <w:szCs w:val="24"/>
        </w:rPr>
        <w:t>como</w:t>
      </w:r>
      <w:r w:rsidRPr="00CF36F0" w:rsidR="00496D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6F0" w:rsidR="00C5556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F36F0" w:rsidR="00184D4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F36F0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6F0" w:rsidR="00184D4D">
        <w:rPr>
          <w:rFonts w:ascii="Times New Roman" w:eastAsia="Times New Roman" w:hAnsi="Times New Roman" w:cs="Times New Roman"/>
          <w:sz w:val="24"/>
          <w:szCs w:val="24"/>
        </w:rPr>
        <w:t>segurança</w:t>
      </w:r>
      <w:r w:rsidRPr="00CF36F0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6F0" w:rsidR="00C5556E">
        <w:rPr>
          <w:rFonts w:ascii="Times New Roman" w:eastAsia="Times New Roman" w:hAnsi="Times New Roman" w:cs="Times New Roman"/>
          <w:sz w:val="24"/>
          <w:szCs w:val="24"/>
        </w:rPr>
        <w:t>privada</w:t>
      </w:r>
      <w:r w:rsidRPr="00CF36F0" w:rsidR="00184D4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36F0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6F0" w:rsidR="00E6661A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CF36F0" w:rsidR="00F645B7">
        <w:rPr>
          <w:rFonts w:ascii="Times New Roman" w:eastAsia="Times New Roman" w:hAnsi="Times New Roman" w:cs="Times New Roman"/>
          <w:sz w:val="24"/>
          <w:szCs w:val="24"/>
        </w:rPr>
        <w:t xml:space="preserve">obrigatoriamente </w:t>
      </w:r>
      <w:r w:rsidRPr="00CF36F0" w:rsidR="00184D4D">
        <w:rPr>
          <w:rFonts w:ascii="Times New Roman" w:eastAsia="Times New Roman" w:hAnsi="Times New Roman" w:cs="Times New Roman"/>
          <w:sz w:val="24"/>
          <w:szCs w:val="24"/>
        </w:rPr>
        <w:t xml:space="preserve">deverão apresentar </w:t>
      </w:r>
      <w:r w:rsidRPr="00CF36F0" w:rsidR="00E6661A">
        <w:rPr>
          <w:rFonts w:ascii="Times New Roman" w:eastAsia="Times New Roman" w:hAnsi="Times New Roman" w:cs="Times New Roman"/>
          <w:sz w:val="24"/>
          <w:szCs w:val="24"/>
        </w:rPr>
        <w:t xml:space="preserve">as devidas licenças 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>prévias</w:t>
      </w:r>
      <w:r w:rsidRPr="00CF36F0" w:rsidR="00184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6F0" w:rsidR="005829A5">
        <w:rPr>
          <w:rFonts w:ascii="Times New Roman" w:eastAsia="Times New Roman" w:hAnsi="Times New Roman" w:cs="Times New Roman"/>
          <w:sz w:val="24"/>
          <w:szCs w:val="24"/>
        </w:rPr>
        <w:t>da Polícia Federal</w:t>
      </w:r>
      <w:r w:rsidRPr="00CF36F0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6F0" w:rsidR="005829A5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CF36F0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6F0" w:rsidR="005829A5">
        <w:rPr>
          <w:rFonts w:ascii="Times New Roman" w:eastAsia="Times New Roman" w:hAnsi="Times New Roman" w:cs="Times New Roman"/>
          <w:sz w:val="24"/>
          <w:szCs w:val="24"/>
        </w:rPr>
        <w:t>consonância</w:t>
      </w:r>
      <w:r w:rsidRPr="00CF36F0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6F0" w:rsidR="005829A5">
        <w:rPr>
          <w:rFonts w:ascii="Times New Roman" w:eastAsia="Times New Roman" w:hAnsi="Times New Roman" w:cs="Times New Roman"/>
          <w:sz w:val="24"/>
          <w:szCs w:val="24"/>
        </w:rPr>
        <w:t>com a</w:t>
      </w:r>
      <w:r w:rsidRPr="00CF36F0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6F0" w:rsidR="005829A5">
        <w:rPr>
          <w:rFonts w:ascii="Times New Roman" w:eastAsia="Times New Roman" w:hAnsi="Times New Roman" w:cs="Times New Roman"/>
          <w:sz w:val="24"/>
          <w:szCs w:val="24"/>
        </w:rPr>
        <w:t>Portaria n.º 18.974 de 07 de maio de 2024</w:t>
      </w:r>
      <w:r w:rsidRPr="00CF36F0" w:rsidR="00174C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36F0" w:rsidRPr="00CF36F0" w:rsidP="00EB7CD8" w14:paraId="2AC2F459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36F0" w:rsidP="00CF36F0" w14:paraId="23B539F0" w14:textId="77777777">
      <w:pPr>
        <w:pBdr>
          <w:top w:val="nil"/>
          <w:left w:val="nil"/>
          <w:bottom w:val="nil"/>
          <w:right w:val="nil"/>
          <w:between w:val="nil"/>
        </w:pBdr>
        <w:ind w:left="426" w:right="463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F0">
        <w:rPr>
          <w:rFonts w:ascii="Times New Roman" w:eastAsia="Times New Roman" w:hAnsi="Times New Roman" w:cs="Times New Roman"/>
          <w:sz w:val="24"/>
          <w:szCs w:val="24"/>
        </w:rPr>
        <w:t>Art. 7</w:t>
      </w:r>
      <w:r w:rsidRPr="00CF36F0" w:rsidR="0065091E">
        <w:rPr>
          <w:rFonts w:ascii="Times New Roman" w:eastAsia="Times New Roman" w:hAnsi="Times New Roman" w:cs="Times New Roman"/>
          <w:sz w:val="24"/>
          <w:szCs w:val="24"/>
        </w:rPr>
        <w:t>° Fica vedada a instalação de câmeras de segurança privada por associações de proprietários ou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6F0" w:rsidR="009D7E7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CF36F0" w:rsidR="0065091E">
        <w:rPr>
          <w:rFonts w:ascii="Times New Roman" w:eastAsia="Times New Roman" w:hAnsi="Times New Roman" w:cs="Times New Roman"/>
          <w:sz w:val="24"/>
          <w:szCs w:val="24"/>
        </w:rPr>
        <w:t xml:space="preserve"> moradores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36F0" w:rsidR="0065091E">
        <w:rPr>
          <w:rFonts w:ascii="Times New Roman" w:eastAsia="Times New Roman" w:hAnsi="Times New Roman" w:cs="Times New Roman"/>
          <w:sz w:val="24"/>
          <w:szCs w:val="24"/>
        </w:rPr>
        <w:t xml:space="preserve"> em vias públicas, sem que estejam previamente autorizadas</w:t>
      </w:r>
      <w:r w:rsidRPr="00CF36F0" w:rsidR="00FB1252">
        <w:rPr>
          <w:rFonts w:ascii="Times New Roman" w:eastAsia="Times New Roman" w:hAnsi="Times New Roman" w:cs="Times New Roman"/>
          <w:sz w:val="24"/>
          <w:szCs w:val="24"/>
        </w:rPr>
        <w:t xml:space="preserve"> pelo Município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>, cuja aprovação dependerá de análise pelo órgão público competente, do pedido expresso acompanhado dos seguintes documentos:</w:t>
      </w:r>
    </w:p>
    <w:p w:rsidR="00CF36F0" w:rsidP="00CF36F0" w14:paraId="12D312E3" w14:textId="77777777">
      <w:pPr>
        <w:pBdr>
          <w:top w:val="nil"/>
          <w:left w:val="nil"/>
          <w:bottom w:val="nil"/>
          <w:right w:val="nil"/>
          <w:between w:val="nil"/>
        </w:pBdr>
        <w:ind w:left="426" w:right="463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DB4" w:rsidRPr="00CF36F0" w:rsidP="00CF36F0" w14:paraId="3C8A02C5" w14:textId="02C0A1A3">
      <w:pPr>
        <w:pBdr>
          <w:top w:val="nil"/>
          <w:left w:val="nil"/>
          <w:bottom w:val="nil"/>
          <w:right w:val="nil"/>
          <w:between w:val="nil"/>
        </w:pBdr>
        <w:ind w:left="426" w:right="463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- </w:t>
      </w:r>
      <w:r w:rsidRPr="00CF36F0" w:rsidR="008177E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F36F0" w:rsidR="0065091E">
        <w:rPr>
          <w:rFonts w:ascii="Times New Roman" w:eastAsia="Times New Roman" w:hAnsi="Times New Roman" w:cs="Times New Roman"/>
          <w:sz w:val="24"/>
          <w:szCs w:val="24"/>
        </w:rPr>
        <w:t>rojeto devidamente assinad</w:t>
      </w:r>
      <w:r w:rsidRPr="00CF36F0" w:rsidR="009D7E7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F36F0" w:rsidR="0065091E">
        <w:rPr>
          <w:rFonts w:ascii="Times New Roman" w:eastAsia="Times New Roman" w:hAnsi="Times New Roman" w:cs="Times New Roman"/>
          <w:sz w:val="24"/>
          <w:szCs w:val="24"/>
        </w:rPr>
        <w:t xml:space="preserve"> por responsável técnico com CREA</w:t>
      </w:r>
      <w:r w:rsidRPr="00CF36F0" w:rsidR="008177E3">
        <w:rPr>
          <w:rFonts w:ascii="Times New Roman" w:eastAsia="Times New Roman" w:hAnsi="Times New Roman" w:cs="Times New Roman"/>
          <w:sz w:val="24"/>
          <w:szCs w:val="24"/>
        </w:rPr>
        <w:t>, com o mapeamento no sistema de monitoramento, acompanhado de estudo</w:t>
      </w:r>
      <w:r w:rsidRPr="00CF36F0" w:rsidR="00DE0E7E">
        <w:rPr>
          <w:rFonts w:ascii="Times New Roman" w:eastAsia="Times New Roman" w:hAnsi="Times New Roman" w:cs="Times New Roman"/>
          <w:sz w:val="24"/>
          <w:szCs w:val="24"/>
        </w:rPr>
        <w:t>s técnicos</w:t>
      </w:r>
      <w:r w:rsidRPr="00CF36F0" w:rsidR="008177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F36F0" w:rsidRPr="00CF36F0" w:rsidP="00CF36F0" w14:paraId="610B28A8" w14:textId="77777777">
      <w:pPr>
        <w:pBdr>
          <w:top w:val="nil"/>
          <w:left w:val="nil"/>
          <w:bottom w:val="nil"/>
          <w:right w:val="nil"/>
          <w:between w:val="nil"/>
        </w:pBdr>
        <w:ind w:left="709"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36F0" w:rsidP="00CF36F0" w14:paraId="5B5EC625" w14:textId="77777777">
      <w:pPr>
        <w:pBdr>
          <w:top w:val="nil"/>
          <w:left w:val="nil"/>
          <w:bottom w:val="nil"/>
          <w:right w:val="nil"/>
          <w:between w:val="nil"/>
        </w:pBdr>
        <w:ind w:left="709" w:right="463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- Anotação</w:t>
      </w:r>
      <w:r w:rsidRPr="00CF36F0" w:rsidR="0065091E">
        <w:rPr>
          <w:rFonts w:ascii="Times New Roman" w:eastAsia="Times New Roman" w:hAnsi="Times New Roman" w:cs="Times New Roman"/>
          <w:sz w:val="24"/>
          <w:szCs w:val="24"/>
        </w:rPr>
        <w:t xml:space="preserve"> de Responsabilidade </w:t>
      </w:r>
      <w:r w:rsidRPr="00CF36F0" w:rsidR="003E7E8C">
        <w:rPr>
          <w:rFonts w:ascii="Times New Roman" w:eastAsia="Times New Roman" w:hAnsi="Times New Roman" w:cs="Times New Roman"/>
          <w:sz w:val="24"/>
          <w:szCs w:val="24"/>
        </w:rPr>
        <w:t>Técnica-ART</w:t>
      </w:r>
      <w:r w:rsidRPr="00CF36F0" w:rsidR="0065091E">
        <w:rPr>
          <w:rFonts w:ascii="Times New Roman" w:eastAsia="Times New Roman" w:hAnsi="Times New Roman" w:cs="Times New Roman"/>
          <w:sz w:val="24"/>
          <w:szCs w:val="24"/>
        </w:rPr>
        <w:t>, contemplando memoriais descritivos que atendam às normas</w:t>
      </w:r>
      <w:r w:rsidRPr="00CF36F0" w:rsidR="00DE0E7E">
        <w:rPr>
          <w:rFonts w:ascii="Times New Roman" w:eastAsia="Times New Roman" w:hAnsi="Times New Roman" w:cs="Times New Roman"/>
          <w:sz w:val="24"/>
          <w:szCs w:val="24"/>
        </w:rPr>
        <w:t xml:space="preserve"> do Município</w:t>
      </w:r>
      <w:r w:rsidRPr="00CF36F0" w:rsidR="0065091E">
        <w:rPr>
          <w:rFonts w:ascii="Times New Roman" w:eastAsia="Times New Roman" w:hAnsi="Times New Roman" w:cs="Times New Roman"/>
          <w:sz w:val="24"/>
          <w:szCs w:val="24"/>
        </w:rPr>
        <w:t xml:space="preserve"> e portarias da ANATEL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36F0" w:rsidP="00CF36F0" w14:paraId="1BF432FB" w14:textId="77777777">
      <w:pPr>
        <w:pBdr>
          <w:top w:val="nil"/>
          <w:left w:val="nil"/>
          <w:bottom w:val="nil"/>
          <w:right w:val="nil"/>
          <w:between w:val="nil"/>
        </w:pBdr>
        <w:ind w:left="709" w:right="463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CF36F0" w:rsidP="00CF36F0" w14:paraId="49E425FD" w14:textId="0F31F4DE">
      <w:pPr>
        <w:pBdr>
          <w:top w:val="nil"/>
          <w:left w:val="nil"/>
          <w:bottom w:val="nil"/>
          <w:right w:val="nil"/>
          <w:between w:val="nil"/>
        </w:pBdr>
        <w:ind w:left="709" w:right="463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CF36F0">
        <w:rPr>
          <w:rFonts w:ascii="Verdana" w:eastAsia="Times New Roman" w:hAnsi="Verdana" w:cs="Times New Roman"/>
          <w:sz w:val="24"/>
          <w:szCs w:val="24"/>
        </w:rPr>
        <w:t>§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 xml:space="preserve"> 1° Por 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>se tratar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CF36F0" w:rsidR="008177E3">
        <w:rPr>
          <w:rFonts w:ascii="Times New Roman" w:eastAsia="Times New Roman" w:hAnsi="Times New Roman" w:cs="Times New Roman"/>
          <w:sz w:val="24"/>
          <w:szCs w:val="24"/>
        </w:rPr>
        <w:t xml:space="preserve">câmeras em vias públicas e de 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 xml:space="preserve">dados sensíveis protegidos </w:t>
      </w:r>
      <w:r w:rsidRPr="00CF36F0" w:rsidR="00576AF2">
        <w:rPr>
          <w:rFonts w:ascii="Times New Roman" w:eastAsia="Times New Roman" w:hAnsi="Times New Roman" w:cs="Times New Roman"/>
          <w:sz w:val="24"/>
          <w:szCs w:val="24"/>
        </w:rPr>
        <w:t>pela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 xml:space="preserve"> Lei Geral de Proteção de Dados</w:t>
      </w:r>
      <w:r w:rsidRPr="00CF36F0" w:rsidR="00576AF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 xml:space="preserve"> a associação </w:t>
      </w:r>
      <w:r w:rsidRPr="00CF36F0" w:rsidR="003E7E8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>proprietários/</w:t>
      </w:r>
      <w:r w:rsidRPr="00CF36F0" w:rsidR="003E7E8C">
        <w:rPr>
          <w:rFonts w:ascii="Times New Roman" w:eastAsia="Times New Roman" w:hAnsi="Times New Roman" w:cs="Times New Roman"/>
          <w:sz w:val="24"/>
          <w:szCs w:val="24"/>
        </w:rPr>
        <w:t xml:space="preserve">moradores interessada </w:t>
      </w:r>
      <w:r w:rsidRPr="00CF36F0" w:rsidR="00576AF2">
        <w:rPr>
          <w:rFonts w:ascii="Times New Roman" w:eastAsia="Times New Roman" w:hAnsi="Times New Roman" w:cs="Times New Roman"/>
          <w:sz w:val="24"/>
          <w:szCs w:val="24"/>
        </w:rPr>
        <w:t xml:space="preserve">deverá 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 xml:space="preserve">doar os equipamentos para o </w:t>
      </w:r>
      <w:r w:rsidRPr="00CF36F0" w:rsidR="00576AF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>unicípio por instrumento público</w:t>
      </w:r>
      <w:r w:rsidRPr="00CF36F0" w:rsidR="00560F80">
        <w:rPr>
          <w:rFonts w:ascii="Times New Roman" w:eastAsia="Times New Roman" w:hAnsi="Times New Roman" w:cs="Times New Roman"/>
          <w:sz w:val="24"/>
          <w:szCs w:val="24"/>
        </w:rPr>
        <w:t>, a fim de integralizar ao patrimônio público</w:t>
      </w:r>
      <w:r w:rsidRPr="00CF36F0" w:rsidR="003E7E8C">
        <w:rPr>
          <w:rFonts w:ascii="Times New Roman" w:eastAsia="Times New Roman" w:hAnsi="Times New Roman" w:cs="Times New Roman"/>
          <w:sz w:val="24"/>
          <w:szCs w:val="24"/>
        </w:rPr>
        <w:t>, sem que haja qualquer reembolso ou pagamento</w:t>
      </w:r>
      <w:r w:rsidRPr="00CF36F0" w:rsidR="007A0A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F36F0" w:rsidP="00CF36F0" w14:paraId="11F07317" w14:textId="77777777">
      <w:pPr>
        <w:pBdr>
          <w:top w:val="nil"/>
          <w:left w:val="nil"/>
          <w:bottom w:val="nil"/>
          <w:right w:val="nil"/>
          <w:between w:val="nil"/>
        </w:pBdr>
        <w:ind w:left="709" w:right="463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CF36F0" w:rsidP="00CF36F0" w14:paraId="2CD9F6E1" w14:textId="77777777">
      <w:pPr>
        <w:pBdr>
          <w:top w:val="nil"/>
          <w:left w:val="nil"/>
          <w:bottom w:val="nil"/>
          <w:right w:val="nil"/>
          <w:between w:val="nil"/>
        </w:pBdr>
        <w:ind w:left="709" w:right="463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CF36F0">
        <w:rPr>
          <w:rFonts w:ascii="Verdana" w:eastAsia="Times New Roman" w:hAnsi="Verdana" w:cs="Times New Roman"/>
          <w:sz w:val="24"/>
          <w:szCs w:val="24"/>
        </w:rPr>
        <w:t>§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 xml:space="preserve"> 2° Que os equipamentos sejam compatíveis com o sistema 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 xml:space="preserve">monitoramento do </w:t>
      </w:r>
      <w:r w:rsidRPr="00CF36F0" w:rsidR="00560F8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>unicípio</w:t>
      </w:r>
      <w:r w:rsidRPr="00CF36F0" w:rsidR="003E7E8C">
        <w:rPr>
          <w:rFonts w:ascii="Times New Roman" w:eastAsia="Times New Roman" w:hAnsi="Times New Roman" w:cs="Times New Roman"/>
          <w:sz w:val="24"/>
          <w:szCs w:val="24"/>
        </w:rPr>
        <w:t xml:space="preserve"> ou exigidos no momento da análise para prévia autorização</w:t>
      </w:r>
      <w:r w:rsidRPr="00CF36F0" w:rsidR="007A0A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F36F0" w:rsidP="00CF36F0" w14:paraId="0C04041A" w14:textId="77777777">
      <w:pPr>
        <w:pBdr>
          <w:top w:val="nil"/>
          <w:left w:val="nil"/>
          <w:bottom w:val="nil"/>
          <w:right w:val="nil"/>
          <w:between w:val="nil"/>
        </w:pBdr>
        <w:ind w:left="709" w:right="463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CF36F0" w:rsidP="00CF36F0" w14:paraId="4A413BA1" w14:textId="77777777">
      <w:pPr>
        <w:pBdr>
          <w:top w:val="nil"/>
          <w:left w:val="nil"/>
          <w:bottom w:val="nil"/>
          <w:right w:val="nil"/>
          <w:between w:val="nil"/>
        </w:pBdr>
        <w:ind w:left="709" w:right="463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CF36F0">
        <w:rPr>
          <w:rFonts w:ascii="Verdana" w:eastAsia="Times New Roman" w:hAnsi="Verdana" w:cs="Times New Roman"/>
          <w:sz w:val="24"/>
          <w:szCs w:val="24"/>
        </w:rPr>
        <w:t>§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 xml:space="preserve"> 3° Que o controle das referidas câmeras seja feito exclusivamente pelo 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>Sistema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 xml:space="preserve"> de Monitoramento 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CF36F0" w:rsidR="00252F4F">
        <w:rPr>
          <w:rFonts w:ascii="Times New Roman" w:eastAsia="Times New Roman" w:hAnsi="Times New Roman" w:cs="Times New Roman"/>
          <w:sz w:val="24"/>
          <w:szCs w:val="24"/>
        </w:rPr>
        <w:t>Município</w:t>
      </w:r>
      <w:r w:rsidRPr="00CF36F0" w:rsidR="007A0A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F36F0" w:rsidP="00CF36F0" w14:paraId="6EBE14F2" w14:textId="77777777">
      <w:pPr>
        <w:pBdr>
          <w:top w:val="nil"/>
          <w:left w:val="nil"/>
          <w:bottom w:val="nil"/>
          <w:right w:val="nil"/>
          <w:between w:val="nil"/>
        </w:pBdr>
        <w:ind w:left="709" w:right="463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CF36F0" w:rsidRPr="008B2ACA" w:rsidP="008B2ACA" w14:paraId="7CCF1E25" w14:textId="67C854B1">
      <w:pPr>
        <w:pBdr>
          <w:top w:val="nil"/>
          <w:left w:val="nil"/>
          <w:bottom w:val="nil"/>
          <w:right w:val="nil"/>
          <w:between w:val="nil"/>
        </w:pBdr>
        <w:ind w:left="709"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F0">
        <w:rPr>
          <w:rFonts w:ascii="Verdana" w:eastAsia="Times New Roman" w:hAnsi="Verdana" w:cs="Times New Roman"/>
          <w:sz w:val="24"/>
          <w:szCs w:val="24"/>
        </w:rPr>
        <w:t>§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 xml:space="preserve"> 4° </w:t>
      </w:r>
      <w:r w:rsidRPr="00CF36F0">
        <w:rPr>
          <w:rFonts w:ascii="Times New Roman" w:eastAsia="Times New Roman" w:hAnsi="Times New Roman" w:cs="Times New Roman"/>
          <w:sz w:val="24"/>
          <w:szCs w:val="24"/>
        </w:rPr>
        <w:t>As solicitações</w:t>
      </w:r>
      <w:r w:rsidR="008B2ACA">
        <w:rPr>
          <w:rFonts w:ascii="Times New Roman" w:eastAsia="Times New Roman" w:hAnsi="Times New Roman" w:cs="Times New Roman"/>
          <w:sz w:val="24"/>
          <w:szCs w:val="24"/>
        </w:rPr>
        <w:t xml:space="preserve"> de autorização para instalação</w:t>
      </w:r>
      <w:r w:rsidRPr="00CF36F0" w:rsidR="00754FF4">
        <w:rPr>
          <w:rFonts w:ascii="Times New Roman" w:eastAsia="Times New Roman" w:hAnsi="Times New Roman" w:cs="Times New Roman"/>
          <w:sz w:val="24"/>
          <w:szCs w:val="24"/>
        </w:rPr>
        <w:t xml:space="preserve"> de câmeras, </w:t>
      </w:r>
      <w:r w:rsidR="008B2ACA">
        <w:rPr>
          <w:rFonts w:ascii="Times New Roman" w:eastAsia="Times New Roman" w:hAnsi="Times New Roman" w:cs="Times New Roman"/>
          <w:sz w:val="24"/>
          <w:szCs w:val="24"/>
        </w:rPr>
        <w:t xml:space="preserve">para segurança e/ou controle de acesso em vias públicas, restringem-se às áreas abrangidas pela respectiva associação requerente que deverá cumprir </w:t>
      </w:r>
      <w:r w:rsidRPr="00CF36F0" w:rsidR="00FB1252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CF36F0" w:rsidR="00754FF4">
        <w:rPr>
          <w:rFonts w:ascii="Times New Roman" w:eastAsia="Times New Roman" w:hAnsi="Times New Roman" w:cs="Times New Roman"/>
          <w:sz w:val="24"/>
          <w:szCs w:val="24"/>
        </w:rPr>
        <w:t xml:space="preserve"> requisitos </w:t>
      </w:r>
      <w:r w:rsidRPr="00CF36F0" w:rsidR="00FB1252">
        <w:rPr>
          <w:rFonts w:ascii="Times New Roman" w:eastAsia="Times New Roman" w:hAnsi="Times New Roman" w:cs="Times New Roman"/>
          <w:sz w:val="24"/>
          <w:szCs w:val="24"/>
        </w:rPr>
        <w:t>do Art. 2</w:t>
      </w:r>
      <w:r w:rsidR="00A1156D">
        <w:rPr>
          <w:rFonts w:ascii="Times New Roman" w:eastAsia="Times New Roman" w:hAnsi="Times New Roman" w:cs="Times New Roman"/>
          <w:sz w:val="24"/>
          <w:szCs w:val="24"/>
        </w:rPr>
        <w:t>°</w:t>
      </w:r>
      <w:r w:rsidRPr="00CF36F0" w:rsidR="00FB1252">
        <w:rPr>
          <w:rFonts w:ascii="Times New Roman" w:eastAsia="Times New Roman" w:hAnsi="Times New Roman" w:cs="Times New Roman"/>
          <w:sz w:val="24"/>
          <w:szCs w:val="24"/>
        </w:rPr>
        <w:t>, § 8° da Lei n.º 6.766 de 1979, inserido pelo Art. 78 da Lei n.°13.465 de 2017</w:t>
      </w:r>
      <w:r w:rsidRPr="00CF36F0" w:rsidR="007A0A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F36F0" w:rsidP="00CF36F0" w14:paraId="7D22E345" w14:textId="77777777">
      <w:pPr>
        <w:pBdr>
          <w:top w:val="nil"/>
          <w:left w:val="nil"/>
          <w:bottom w:val="nil"/>
          <w:right w:val="nil"/>
          <w:between w:val="nil"/>
        </w:pBdr>
        <w:ind w:left="709" w:right="463"/>
        <w:jc w:val="both"/>
        <w:rPr>
          <w:rFonts w:ascii="Verdana" w:eastAsia="Times New Roman" w:hAnsi="Verdana" w:cs="Times New Roman"/>
          <w:color w:val="0000FF"/>
          <w:sz w:val="24"/>
          <w:szCs w:val="24"/>
        </w:rPr>
      </w:pPr>
    </w:p>
    <w:p w:rsidR="009E5521" w:rsidRPr="009E5521" w:rsidP="009E5521" w14:paraId="5DA27EDC" w14:textId="36FA9276">
      <w:pPr>
        <w:pBdr>
          <w:top w:val="nil"/>
          <w:left w:val="nil"/>
          <w:bottom w:val="nil"/>
          <w:right w:val="nil"/>
          <w:between w:val="nil"/>
        </w:pBdr>
        <w:ind w:left="709"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521">
        <w:rPr>
          <w:rFonts w:ascii="Verdana" w:eastAsia="Times New Roman" w:hAnsi="Verdana" w:cs="Times New Roman"/>
          <w:sz w:val="24"/>
          <w:szCs w:val="24"/>
        </w:rPr>
        <w:t>§</w:t>
      </w:r>
      <w:r w:rsidRPr="009E5521">
        <w:rPr>
          <w:rFonts w:ascii="Times New Roman" w:eastAsia="Times New Roman" w:hAnsi="Times New Roman" w:cs="Times New Roman"/>
          <w:sz w:val="24"/>
          <w:szCs w:val="24"/>
        </w:rPr>
        <w:t xml:space="preserve"> 5° </w:t>
      </w:r>
      <w:r w:rsidRPr="009E5521" w:rsidR="00252F4F">
        <w:rPr>
          <w:rFonts w:ascii="Times New Roman" w:eastAsia="Times New Roman" w:hAnsi="Times New Roman" w:cs="Times New Roman"/>
          <w:sz w:val="24"/>
          <w:szCs w:val="24"/>
        </w:rPr>
        <w:t xml:space="preserve">Qualquer </w:t>
      </w:r>
      <w:r w:rsidRPr="009E5521" w:rsidR="002946DA">
        <w:rPr>
          <w:rFonts w:ascii="Times New Roman" w:eastAsia="Times New Roman" w:hAnsi="Times New Roman" w:cs="Times New Roman"/>
          <w:sz w:val="24"/>
          <w:szCs w:val="24"/>
        </w:rPr>
        <w:t xml:space="preserve">obra </w:t>
      </w:r>
      <w:r w:rsidRPr="009E5521">
        <w:rPr>
          <w:rFonts w:ascii="Times New Roman" w:eastAsia="Times New Roman" w:hAnsi="Times New Roman" w:cs="Times New Roman"/>
          <w:sz w:val="24"/>
          <w:szCs w:val="24"/>
        </w:rPr>
        <w:t>e/ou serviço de</w:t>
      </w:r>
      <w:r w:rsidRPr="009E5521" w:rsidR="002946DA">
        <w:rPr>
          <w:rFonts w:ascii="Times New Roman" w:eastAsia="Times New Roman" w:hAnsi="Times New Roman" w:cs="Times New Roman"/>
          <w:sz w:val="24"/>
          <w:szCs w:val="24"/>
        </w:rPr>
        <w:t xml:space="preserve"> instalação de  câmeras  por  associações </w:t>
      </w:r>
      <w:r w:rsidRPr="009E5521">
        <w:rPr>
          <w:rFonts w:ascii="Times New Roman" w:eastAsia="Times New Roman" w:hAnsi="Times New Roman" w:cs="Times New Roman"/>
          <w:sz w:val="24"/>
          <w:szCs w:val="24"/>
        </w:rPr>
        <w:t xml:space="preserve">de proprietários/moradores e afins </w:t>
      </w:r>
      <w:r w:rsidRPr="009E5521" w:rsidR="002946DA">
        <w:rPr>
          <w:rFonts w:ascii="Times New Roman" w:eastAsia="Times New Roman" w:hAnsi="Times New Roman" w:cs="Times New Roman"/>
          <w:sz w:val="24"/>
          <w:szCs w:val="24"/>
        </w:rPr>
        <w:t>em  vias  públicas</w:t>
      </w:r>
      <w:r w:rsidRPr="009E5521">
        <w:rPr>
          <w:rFonts w:ascii="Times New Roman" w:eastAsia="Times New Roman" w:hAnsi="Times New Roman" w:cs="Times New Roman"/>
          <w:sz w:val="24"/>
          <w:szCs w:val="24"/>
        </w:rPr>
        <w:t xml:space="preserve"> sem </w:t>
      </w:r>
      <w:r w:rsidRPr="009E5521">
        <w:rPr>
          <w:rFonts w:ascii="Times New Roman" w:eastAsia="Times New Roman" w:hAnsi="Times New Roman" w:cs="Times New Roman"/>
          <w:sz w:val="24"/>
          <w:szCs w:val="24"/>
        </w:rPr>
        <w:t xml:space="preserve">a devida e prévia </w:t>
      </w:r>
      <w:r w:rsidRPr="009E5521">
        <w:rPr>
          <w:rFonts w:ascii="Times New Roman" w:eastAsia="Times New Roman" w:hAnsi="Times New Roman" w:cs="Times New Roman"/>
          <w:sz w:val="24"/>
          <w:szCs w:val="24"/>
        </w:rPr>
        <w:t>licença</w:t>
      </w:r>
      <w:r w:rsidRPr="009E5521">
        <w:rPr>
          <w:rFonts w:ascii="Times New Roman" w:eastAsia="Times New Roman" w:hAnsi="Times New Roman" w:cs="Times New Roman"/>
          <w:sz w:val="24"/>
          <w:szCs w:val="24"/>
        </w:rPr>
        <w:t xml:space="preserve"> do Poder Público Municipal, serão consideradas clandestinas e irregulares, autorizando o Poder Público Municipal à sua retirada e apreensão imediata no exercício da autotutela e do poder de polícia</w:t>
      </w:r>
      <w:r w:rsidRPr="009E5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5521">
        <w:rPr>
          <w:rFonts w:ascii="Times New Roman" w:eastAsia="Times New Roman" w:hAnsi="Times New Roman" w:cs="Times New Roman"/>
          <w:sz w:val="24"/>
          <w:szCs w:val="24"/>
        </w:rPr>
        <w:t>, sem prejuízo de que o interessado apresente no prazo de até 30 (trinta) dias a documentação necessária para liberação e devolução do material apreendido.</w:t>
      </w:r>
    </w:p>
    <w:p w:rsidR="0098132D" w:rsidP="009E5521" w14:paraId="6FFB957E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132D" w:rsidP="0098132D" w14:paraId="7BB508FB" w14:textId="009B5D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º Esta Lei </w:t>
      </w:r>
      <w:r w:rsidR="009E5521">
        <w:rPr>
          <w:rFonts w:ascii="Times New Roman" w:eastAsia="Times New Roman" w:hAnsi="Times New Roman" w:cs="Times New Roman"/>
          <w:color w:val="000000"/>
          <w:sz w:val="24"/>
          <w:szCs w:val="24"/>
        </w:rPr>
        <w:t>será regulamentada no que couber.</w:t>
      </w:r>
    </w:p>
    <w:p w:rsidR="0098132D" w:rsidP="0098132D" w14:paraId="03E1779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003D" w:rsidP="002E6929" w14:paraId="2BF26D2E" w14:textId="1F355DD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</w:t>
      </w:r>
      <w:r w:rsidR="00A1156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º Esta Lei entra em vigor na data de sua publicação</w:t>
      </w:r>
      <w:r w:rsidR="00C81921">
        <w:rPr>
          <w:rFonts w:ascii="Times New Roman" w:eastAsia="Times New Roman" w:hAnsi="Times New Roman" w:cs="Times New Roman"/>
          <w:color w:val="000000"/>
          <w:sz w:val="24"/>
          <w:szCs w:val="24"/>
        </w:rPr>
        <w:t>, revogando-se a Lei O</w:t>
      </w:r>
      <w:bookmarkStart w:id="0" w:name="_GoBack"/>
      <w:bookmarkEnd w:id="0"/>
      <w:r w:rsidR="00C81921">
        <w:rPr>
          <w:rFonts w:ascii="Times New Roman" w:eastAsia="Times New Roman" w:hAnsi="Times New Roman" w:cs="Times New Roman"/>
          <w:color w:val="000000"/>
          <w:sz w:val="24"/>
          <w:szCs w:val="24"/>
        </w:rPr>
        <w:t>rdinária n° 6.952/2025</w:t>
      </w: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09F9" w:rsidP="002E6929" w14:paraId="0E533802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2809F9" w:rsidP="002809F9" w14:paraId="29986458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14:paraId="564E3F9C" w14:textId="28AA84D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Sala das Sessões “Vereador Santo </w:t>
      </w:r>
      <w:r>
        <w:rPr>
          <w:rFonts w:ascii="Times New Roman" w:eastAsia="Times New Roman" w:hAnsi="Times New Roman" w:cs="Times New Roman"/>
          <w:sz w:val="24"/>
          <w:szCs w:val="24"/>
        </w:rPr>
        <w:t>Róttoli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em </w:t>
      </w:r>
      <w:r w:rsidR="009E5521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9E5521">
        <w:rPr>
          <w:rFonts w:ascii="Times New Roman" w:eastAsia="Times New Roman" w:hAnsi="Times New Roman" w:cs="Times New Roman"/>
          <w:sz w:val="24"/>
          <w:szCs w:val="24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:rsidR="002809F9" w:rsidP="006257FE" w14:paraId="383A23FD" w14:textId="77777777">
      <w:pPr>
        <w:rPr>
          <w:rFonts w:ascii="Arial Narrow" w:eastAsia="Arial Narrow" w:hAnsi="Arial Narrow" w:cs="Arial Narrow"/>
          <w:b/>
          <w:sz w:val="24"/>
          <w:szCs w:val="24"/>
        </w:rPr>
      </w:pPr>
    </w:p>
    <w:p w:rsidR="000305FB" w14:paraId="29837E59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3086C" w14:paraId="3492E337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3086C" w14:paraId="02238861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 w14:paraId="2833AB16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CRISTIANO GAIOTO</w:t>
      </w:r>
    </w:p>
    <w:p w:rsidR="0083086C" w14:paraId="61372729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Presidente da Câmara Municipal.</w:t>
      </w:r>
    </w:p>
    <w:p w:rsidR="000305FB" w14:paraId="1BE63B45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 w14:paraId="6A7C84B4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 w14:paraId="45FBE7E6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2809F9" w:rsidP="00A1156D" w14:paraId="66DC5F9E" w14:textId="606C598C">
      <w:pPr>
        <w:rPr>
          <w:rFonts w:ascii="Arial Narrow" w:eastAsia="Arial Narrow" w:hAnsi="Arial Narrow" w:cs="Arial Narrow"/>
          <w:b/>
          <w:sz w:val="24"/>
          <w:szCs w:val="24"/>
        </w:rPr>
      </w:pPr>
    </w:p>
    <w:p w:rsidR="002809F9" w14:paraId="2F4D17BA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260A9" w14:paraId="3B94008E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0A9" w14:paraId="37E61417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</w:t>
      </w:r>
      <w:r w:rsidR="002809F9">
        <w:rPr>
          <w:rFonts w:ascii="Times New Roman" w:eastAsia="Times New Roman" w:hAnsi="Times New Roman" w:cs="Times New Roman"/>
          <w:b/>
          <w:sz w:val="24"/>
          <w:szCs w:val="24"/>
        </w:rPr>
        <w:t>ÇÃO</w:t>
      </w:r>
    </w:p>
    <w:p w:rsidR="002809F9" w14:paraId="109D7B4B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0A9" w14:paraId="048FA3EC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521" w:rsidP="002809F9" w14:paraId="5E0F7232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 xml:space="preserve">O presente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Substitutivo ao </w:t>
      </w:r>
      <w:r w:rsidRPr="002809F9">
        <w:rPr>
          <w:rFonts w:ascii="Times New Roman" w:eastAsia="Times New Roman" w:hAnsi="Times New Roman" w:cs="Times New Roman"/>
          <w:sz w:val="24"/>
          <w:szCs w:val="24"/>
        </w:rPr>
        <w:t xml:space="preserve">Projeto de Lei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n° 159/2025 </w:t>
      </w:r>
      <w:r w:rsidRPr="002809F9">
        <w:rPr>
          <w:rFonts w:ascii="Times New Roman" w:eastAsia="Times New Roman" w:hAnsi="Times New Roman" w:cs="Times New Roman"/>
          <w:sz w:val="24"/>
          <w:szCs w:val="24"/>
        </w:rPr>
        <w:t xml:space="preserve">tem por finalidade </w:t>
      </w:r>
      <w:r>
        <w:rPr>
          <w:rFonts w:ascii="Times New Roman" w:eastAsia="Times New Roman" w:hAnsi="Times New Roman" w:cs="Times New Roman"/>
          <w:sz w:val="24"/>
          <w:szCs w:val="24"/>
        </w:rPr>
        <w:t>adequar o texto legal com as necessidades locais, atendendo as disposições da legislação vigente.</w:t>
      </w:r>
    </w:p>
    <w:p w:rsidR="002809F9" w:rsidRPr="002809F9" w:rsidP="002809F9" w14:paraId="159046A4" w14:textId="114EA92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mais, visa </w:t>
      </w:r>
      <w:r w:rsidRPr="002809F9" w:rsidR="00EF1C9F">
        <w:rPr>
          <w:rFonts w:ascii="Times New Roman" w:eastAsia="Times New Roman" w:hAnsi="Times New Roman" w:cs="Times New Roman"/>
          <w:sz w:val="24"/>
          <w:szCs w:val="24"/>
        </w:rPr>
        <w:t>garantir o direito de liberdade de associação previsto no art. 5º, inciso XX, da Constituição Federal, que estabelece que “ninguém poderá ser compelido a associar-se ou a permanecer associado”.</w:t>
      </w:r>
    </w:p>
    <w:p w:rsidR="002809F9" w:rsidRPr="002809F9" w:rsidP="002809F9" w14:paraId="5AF2B401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 xml:space="preserve">No Município de </w:t>
      </w:r>
      <w:r>
        <w:rPr>
          <w:rFonts w:ascii="Times New Roman" w:eastAsia="Times New Roman" w:hAnsi="Times New Roman" w:cs="Times New Roman"/>
          <w:sz w:val="24"/>
          <w:szCs w:val="24"/>
        </w:rPr>
        <w:t>Mogi Mirim</w:t>
      </w:r>
      <w:r w:rsidRPr="002809F9">
        <w:rPr>
          <w:rFonts w:ascii="Times New Roman" w:eastAsia="Times New Roman" w:hAnsi="Times New Roman" w:cs="Times New Roman"/>
          <w:sz w:val="24"/>
          <w:szCs w:val="24"/>
        </w:rPr>
        <w:t>, assim como em outras localidades, moradores frequentemente enfrentam imposições de associações de bairro quanto à obrigatoriedade de pagamento de taxas ou participação em decisões, mesmo sem terem anuído formalmente a tais vínculos.</w:t>
      </w:r>
    </w:p>
    <w:p w:rsidR="002809F9" w:rsidRPr="002809F9" w:rsidP="002809F9" w14:paraId="2BF06D92" w14:textId="460D09B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 xml:space="preserve">A proposta visa deixar clara a facultatividade dessa participação, garantindo aos cidadãos o direito de </w:t>
      </w:r>
      <w:r w:rsidRPr="002809F9" w:rsidR="00186FC2">
        <w:rPr>
          <w:rFonts w:ascii="Times New Roman" w:eastAsia="Times New Roman" w:hAnsi="Times New Roman" w:cs="Times New Roman"/>
          <w:sz w:val="24"/>
          <w:szCs w:val="24"/>
        </w:rPr>
        <w:t xml:space="preserve">optar </w:t>
      </w:r>
      <w:r w:rsidRPr="002809F9">
        <w:rPr>
          <w:rFonts w:ascii="Times New Roman" w:eastAsia="Times New Roman" w:hAnsi="Times New Roman" w:cs="Times New Roman"/>
          <w:sz w:val="24"/>
          <w:szCs w:val="24"/>
        </w:rPr>
        <w:t>se desejam ou não contribuir financeiramente, ou fazer parte da estrutura administrativa da associação. O Superior Tribunal de Justiça (STJ), em diversas decisões, já firmou o entendimento de que as taxas cobradas por associações de moradores não são exigíveis dos não associados, exceto quando houver adesão expressa.</w:t>
      </w:r>
    </w:p>
    <w:p w:rsidR="002809F9" w:rsidRPr="002809F9" w:rsidP="002809F9" w14:paraId="41A84066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Além de reafirmar um direito constitucional, a medida estimula que as associações aprimorem sua gestão, aumentem a transparência e ofereçam benefícios reais e atrativos aos moradores, de modo a manter sua relevância e sustentabilidade de forma voluntária, e não compulsória.</w:t>
      </w:r>
    </w:p>
    <w:p w:rsidR="002809F9" w:rsidRPr="002809F9" w:rsidP="002809F9" w14:paraId="6EBB5208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Importante ressaltar que essa norma não visa extinguir nem enfraquecer as associações de bairro — ao contrário, busca fortalecê-las por meio da confiança, do diálogo e da adesão consciente de seus membros.</w:t>
      </w:r>
    </w:p>
    <w:p w:rsidR="002809F9" w:rsidRPr="002809F9" w:rsidP="002809F9" w14:paraId="2346F9F7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Dessa forma, entendemos ser este um passo importante para garantir a liberdade de escolha dos cidadãos, respeitar os limites da legalidade nas cobranças e estimular boas práticas de gestão associativa.</w:t>
      </w:r>
    </w:p>
    <w:p w:rsidR="008260A9" w:rsidP="002809F9" w14:paraId="74F03259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Contando com o apoio dos Nobres Pares para a aprovação desta medida, subscrevemo-nos.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85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14670DB9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45B6B85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Rua Dr. José Alves, 129 - Centro - </w:t>
    </w:r>
    <w:r>
      <w:rPr>
        <w:color w:val="000000"/>
      </w:rPr>
      <w:t>Fone :</w:t>
    </w:r>
    <w:r>
      <w:rPr>
        <w:color w:val="000000"/>
      </w:rPr>
      <w:t xml:space="preserve"> (019) 3814.1200 - Fax: (019) 3814.1224 – Mogi Mirim - SP</w:t>
    </w:r>
  </w:p>
  <w:p w:rsidR="008260A9" w14:paraId="0DCBBF0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7BE46AF7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7E063E1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1B257B97" w14:textId="77777777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6320" cy="754380"/>
          <wp:effectExtent l="0" t="0" r="0" b="0"/>
          <wp:docPr id="1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46753" name="image1.pn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8260A9" w14:paraId="0803098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8260A9" w14:paraId="77923AD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8260A9" w14:paraId="3FE7408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133BB8A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4F19AA"/>
    <w:multiLevelType w:val="hybridMultilevel"/>
    <w:tmpl w:val="6F0470CA"/>
    <w:lvl w:ilvl="0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370972"/>
    <w:multiLevelType w:val="hybridMultilevel"/>
    <w:tmpl w:val="38B86102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A9"/>
    <w:rsid w:val="0003003D"/>
    <w:rsid w:val="000305FB"/>
    <w:rsid w:val="00032043"/>
    <w:rsid w:val="000B77B5"/>
    <w:rsid w:val="000C4E33"/>
    <w:rsid w:val="000E10E9"/>
    <w:rsid w:val="000E2329"/>
    <w:rsid w:val="001000DC"/>
    <w:rsid w:val="00143DDE"/>
    <w:rsid w:val="00161D7E"/>
    <w:rsid w:val="00174C0E"/>
    <w:rsid w:val="00184D4D"/>
    <w:rsid w:val="00186FC2"/>
    <w:rsid w:val="001E6AD2"/>
    <w:rsid w:val="00205925"/>
    <w:rsid w:val="00252F4F"/>
    <w:rsid w:val="00256126"/>
    <w:rsid w:val="002809F9"/>
    <w:rsid w:val="002946DA"/>
    <w:rsid w:val="002E6929"/>
    <w:rsid w:val="00320260"/>
    <w:rsid w:val="003312D9"/>
    <w:rsid w:val="00361276"/>
    <w:rsid w:val="00376E9E"/>
    <w:rsid w:val="003C0BC0"/>
    <w:rsid w:val="003E7E8C"/>
    <w:rsid w:val="00483368"/>
    <w:rsid w:val="00496023"/>
    <w:rsid w:val="00496DBD"/>
    <w:rsid w:val="004A0E5A"/>
    <w:rsid w:val="00560F80"/>
    <w:rsid w:val="00576AF2"/>
    <w:rsid w:val="005829A5"/>
    <w:rsid w:val="005D395D"/>
    <w:rsid w:val="005F00D5"/>
    <w:rsid w:val="006239D6"/>
    <w:rsid w:val="006256A6"/>
    <w:rsid w:val="006257FE"/>
    <w:rsid w:val="0065091E"/>
    <w:rsid w:val="00664DC8"/>
    <w:rsid w:val="006A50DE"/>
    <w:rsid w:val="007230C1"/>
    <w:rsid w:val="00754FF4"/>
    <w:rsid w:val="007A0A4A"/>
    <w:rsid w:val="007D7B4B"/>
    <w:rsid w:val="007F0609"/>
    <w:rsid w:val="00811A4D"/>
    <w:rsid w:val="008177E3"/>
    <w:rsid w:val="008260A9"/>
    <w:rsid w:val="0083086C"/>
    <w:rsid w:val="008B29C0"/>
    <w:rsid w:val="008B2ACA"/>
    <w:rsid w:val="008C0DAC"/>
    <w:rsid w:val="00941E25"/>
    <w:rsid w:val="00963479"/>
    <w:rsid w:val="0098132D"/>
    <w:rsid w:val="009926F1"/>
    <w:rsid w:val="009D7E7F"/>
    <w:rsid w:val="009E0FD7"/>
    <w:rsid w:val="009E5521"/>
    <w:rsid w:val="00A1156D"/>
    <w:rsid w:val="00A25DA5"/>
    <w:rsid w:val="00A4633E"/>
    <w:rsid w:val="00A561FC"/>
    <w:rsid w:val="00A71902"/>
    <w:rsid w:val="00A84DB4"/>
    <w:rsid w:val="00A9645C"/>
    <w:rsid w:val="00AD0F12"/>
    <w:rsid w:val="00BD5153"/>
    <w:rsid w:val="00BE7446"/>
    <w:rsid w:val="00C210E7"/>
    <w:rsid w:val="00C460DB"/>
    <w:rsid w:val="00C54667"/>
    <w:rsid w:val="00C5556E"/>
    <w:rsid w:val="00C81921"/>
    <w:rsid w:val="00CF1474"/>
    <w:rsid w:val="00CF36F0"/>
    <w:rsid w:val="00D41937"/>
    <w:rsid w:val="00D77875"/>
    <w:rsid w:val="00DA10D7"/>
    <w:rsid w:val="00DE0E7E"/>
    <w:rsid w:val="00DE1B9B"/>
    <w:rsid w:val="00DF2919"/>
    <w:rsid w:val="00E1316B"/>
    <w:rsid w:val="00E53CC2"/>
    <w:rsid w:val="00E6661A"/>
    <w:rsid w:val="00E700CD"/>
    <w:rsid w:val="00EB7CD8"/>
    <w:rsid w:val="00EF1C9F"/>
    <w:rsid w:val="00F10812"/>
    <w:rsid w:val="00F21802"/>
    <w:rsid w:val="00F30B3B"/>
    <w:rsid w:val="00F645B7"/>
    <w:rsid w:val="00FB1252"/>
    <w:rsid w:val="00FC4B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E69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69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4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Wagner</cp:lastModifiedBy>
  <cp:revision>8</cp:revision>
  <cp:lastPrinted>2025-12-04T15:46:51Z</cp:lastPrinted>
  <dcterms:created xsi:type="dcterms:W3CDTF">2025-11-27T20:09:00Z</dcterms:created>
  <dcterms:modified xsi:type="dcterms:W3CDTF">2025-12-04T15:39:00Z</dcterms:modified>
</cp:coreProperties>
</file>