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6A263F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A32B36" w:rsidRPr="005D5BBA" w:rsidP="00A32B36" w14:paraId="43589F5D" w14:textId="09C378AA">
      <w:pPr>
        <w:pStyle w:val="NormalWeb"/>
        <w:spacing w:line="360" w:lineRule="auto"/>
        <w:rPr>
          <w:rStyle w:val="Emphasis"/>
          <w:b/>
        </w:rPr>
      </w:pPr>
      <w:r w:rsidRPr="00D85ED2">
        <w:tab/>
      </w:r>
      <w:r w:rsidRPr="005D5BBA" w:rsidR="005D5BBA">
        <w:rPr>
          <w:b/>
        </w:rPr>
        <w:t xml:space="preserve">SUBSTITUTIVO AO </w:t>
      </w:r>
      <w:r w:rsidRPr="005D5BBA" w:rsidR="00914B3B">
        <w:rPr>
          <w:rStyle w:val="Strong"/>
        </w:rPr>
        <w:t>PROJETO DE LEI Nº 159</w:t>
      </w:r>
      <w:r w:rsidRPr="005D5BBA" w:rsidR="00F74441">
        <w:rPr>
          <w:rStyle w:val="Strong"/>
        </w:rPr>
        <w:t xml:space="preserve"> DE 2025</w:t>
      </w:r>
    </w:p>
    <w:p w:rsidR="005D5BBA" w:rsidP="005D5BBA" w14:paraId="133375C2" w14:textId="3DB98C85">
      <w:pPr>
        <w:pStyle w:val="NormalWeb"/>
        <w:spacing w:line="360" w:lineRule="auto"/>
        <w:jc w:val="both"/>
        <w:rPr>
          <w:rStyle w:val="Emphasis"/>
        </w:rPr>
      </w:pPr>
      <w:r w:rsidRPr="005D5BBA">
        <w:rPr>
          <w:rStyle w:val="Emphasis"/>
        </w:rPr>
        <w:t xml:space="preserve">Dispõe sobre os requisitos legais para cobrança de taxas por associações de proprietários/moradores de áreas com acesso controlado, inclusive por câmeras de segurança em vias públicas e sobre a facultatividade da participação e contribuição financeira dos moradores em associações de bairro no município de Mogi </w:t>
      </w:r>
      <w:r>
        <w:rPr>
          <w:rStyle w:val="Emphasis"/>
        </w:rPr>
        <w:t>Mirim, e dá outras providências.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21262DAA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914B3B">
        <w:t>O</w:t>
      </w:r>
      <w:r w:rsidR="005D5BBA">
        <w:t xml:space="preserve"> Substitutivo ao</w:t>
      </w:r>
      <w:r w:rsidR="00914B3B">
        <w:t xml:space="preserve"> Projeto de Lei nº 159</w:t>
      </w:r>
      <w:r w:rsidRPr="00D85ED2" w:rsidR="007C6029">
        <w:t xml:space="preserve"> de 2025, de autoria do Vereador</w:t>
      </w:r>
      <w:r w:rsidRPr="00D85ED2" w:rsidR="003B1A59">
        <w:t xml:space="preserve"> </w:t>
      </w:r>
      <w:r w:rsidR="00914B3B">
        <w:t xml:space="preserve">Cristiano </w:t>
      </w:r>
      <w:r w:rsidR="00914B3B">
        <w:t>Gaioto</w:t>
      </w:r>
      <w:r w:rsidR="000E1033">
        <w:t xml:space="preserve"> e outros</w:t>
      </w:r>
      <w:r w:rsidRPr="00D85ED2" w:rsidR="005D21C6">
        <w:t>, tem por objetivo</w:t>
      </w:r>
      <w:r w:rsidR="004D14DC">
        <w:t xml:space="preserve"> garantir o </w:t>
      </w:r>
      <w:r w:rsidRPr="004D14DC" w:rsidR="004D14DC">
        <w:rPr>
          <w:b/>
          <w:i/>
        </w:rPr>
        <w:t>direito de liberdade de associação,</w:t>
      </w:r>
      <w:r w:rsidRPr="00D85ED2" w:rsidR="005D21C6">
        <w:t xml:space="preserve"> </w:t>
      </w:r>
      <w:r w:rsidR="001B612F">
        <w:rPr>
          <w:rStyle w:val="Emphasis"/>
          <w:b/>
        </w:rPr>
        <w:t>regulamentar a facultatividade da participação e da contribuição financeira de moradores em associações de bairro no Município de Mogi Mirim, bem como estabelecer regras relacionadas ao controle de acesso e à instala</w:t>
      </w:r>
      <w:r w:rsidR="00A32B36">
        <w:rPr>
          <w:rStyle w:val="Emphasis"/>
          <w:b/>
        </w:rPr>
        <w:t xml:space="preserve">ção de câmeras em vias públicas. </w:t>
      </w:r>
    </w:p>
    <w:p w:rsidR="003B1A59" w:rsidRPr="004A540D" w:rsidP="001902E0" w14:paraId="3500C619" w14:textId="22E38C05">
      <w:pPr>
        <w:pStyle w:val="NormalWeb"/>
        <w:spacing w:line="360" w:lineRule="auto"/>
        <w:ind w:firstLine="720"/>
        <w:jc w:val="both"/>
      </w:pPr>
      <w:r w:rsidRPr="004A540D">
        <w:t>O artigo 1º</w:t>
      </w:r>
      <w:r w:rsidRPr="004A540D" w:rsidR="00F6470D">
        <w:t xml:space="preserve"> </w:t>
      </w:r>
      <w:r w:rsidR="00D9621D">
        <w:t>define que a participação e a contribuição financeira dos moradores em associações de bairro são de caráter facultativo, em conformidade com o artigo 5°, inciso XX, da Constituição Federal, e com os Temas 492 do Supremo Tribunal Fede</w:t>
      </w:r>
      <w:r w:rsidR="00667AAA">
        <w:t>ral (STF) e 882 do Superior Tribunal de Justiça (</w:t>
      </w:r>
      <w:r w:rsidR="004D14DC">
        <w:t>STJ).</w:t>
      </w:r>
    </w:p>
    <w:p w:rsidR="002E740B" w:rsidP="005B27A9" w14:paraId="1F63BDC7" w14:textId="6822C923">
      <w:pPr>
        <w:pStyle w:val="NormalWeb"/>
        <w:spacing w:line="360" w:lineRule="auto"/>
        <w:ind w:firstLine="720"/>
        <w:jc w:val="both"/>
      </w:pPr>
      <w:r>
        <w:t xml:space="preserve">O </w:t>
      </w:r>
      <w:r w:rsidRPr="004A540D" w:rsidR="00F6470D">
        <w:t xml:space="preserve">artigo 2° </w:t>
      </w:r>
      <w:r w:rsidR="00E87AFE">
        <w:t>dispõe que nenhum morador poderá ser obrigado a associar-se ou a contribuir com taxas, mensalidades ou qualquer forma de contribuição, salvo se houver m</w:t>
      </w:r>
      <w:r w:rsidR="0076128F">
        <w:t>anifestação expressa de vontade.</w:t>
      </w:r>
    </w:p>
    <w:p w:rsidR="0076128F" w:rsidP="005B27A9" w14:paraId="198B24E6" w14:textId="79AE6332">
      <w:pPr>
        <w:pStyle w:val="NormalWeb"/>
        <w:spacing w:line="360" w:lineRule="auto"/>
        <w:ind w:firstLine="720"/>
        <w:jc w:val="both"/>
      </w:pPr>
      <w:r>
        <w:t xml:space="preserve">O artigo 3° veda que as associações de bairro imponham restrições, penalidades ou impeçam o usufruto de espaços e serviços públicos aos moradores que optarem por não se associar. </w:t>
      </w:r>
    </w:p>
    <w:p w:rsidR="008C5917" w:rsidP="005B27A9" w14:paraId="4D92AD6B" w14:textId="3A348A5C">
      <w:pPr>
        <w:pStyle w:val="NormalWeb"/>
        <w:spacing w:line="360" w:lineRule="auto"/>
        <w:ind w:firstLine="720"/>
        <w:jc w:val="both"/>
      </w:pPr>
      <w:r>
        <w:t>O artigo 4</w:t>
      </w:r>
      <w:r>
        <w:t>° determina que a lei não se aplica a condomínios e</w:t>
      </w:r>
      <w:r w:rsidR="00044094">
        <w:t>dilícios regidos pela Lei n° 4.</w:t>
      </w:r>
      <w:r>
        <w:t>591/1964, nem a loteame</w:t>
      </w:r>
      <w:r w:rsidR="00044094">
        <w:t xml:space="preserve">ntos fechados regularizados com </w:t>
      </w:r>
      <w:r>
        <w:t xml:space="preserve">previsão legal e registro próprio, reconhecendo a distinção entre associações voluntárias e condomínios formalmente constituídos. </w:t>
      </w:r>
    </w:p>
    <w:p w:rsidR="0076128F" w:rsidP="005B27A9" w14:paraId="64A234D0" w14:textId="11E9393D">
      <w:pPr>
        <w:pStyle w:val="NormalWeb"/>
        <w:spacing w:line="360" w:lineRule="auto"/>
        <w:ind w:firstLine="720"/>
        <w:jc w:val="both"/>
      </w:pPr>
      <w:r>
        <w:t>O art</w:t>
      </w:r>
      <w:r w:rsidR="005D5BBA">
        <w:t>igo 5</w:t>
      </w:r>
      <w:r>
        <w:t xml:space="preserve">° veda a cobrança de taxas por associações de bairro em face de moradores ou proprietários de imóveis que não atendam aos requisitos previstos no §8° do artigo 2° da Lei n° 6.766/1979, incluído pela Lei n°13.465/2017, especialmente quando o loteamento não possua autorização municipal de acesso controlado ou não preste serviços essenciais. </w:t>
      </w:r>
    </w:p>
    <w:p w:rsidR="008C5917" w:rsidP="005D5BBA" w14:paraId="324E8566" w14:textId="30ADA148">
      <w:pPr>
        <w:pStyle w:val="NormalWeb"/>
        <w:spacing w:line="360" w:lineRule="auto"/>
        <w:ind w:firstLine="720"/>
        <w:jc w:val="both"/>
      </w:pPr>
      <w:r>
        <w:t>O artigo 6</w:t>
      </w:r>
      <w:r>
        <w:t>° dispõe que as associações de moradores</w:t>
      </w:r>
      <w:r w:rsidR="000B1517">
        <w:t xml:space="preserve"> dos loteamentos</w:t>
      </w:r>
      <w:r>
        <w:t xml:space="preserve"> </w:t>
      </w:r>
      <w:r w:rsidR="0011270B">
        <w:t xml:space="preserve">somente poderão cobrar taxas </w:t>
      </w:r>
      <w:r w:rsidR="000B1517">
        <w:t xml:space="preserve">de manutenção </w:t>
      </w:r>
      <w:r w:rsidR="0011270B">
        <w:t xml:space="preserve">se estiverem devidamente </w:t>
      </w:r>
      <w:r w:rsidR="005F4842">
        <w:t>autorizadas</w:t>
      </w:r>
      <w:r w:rsidR="0011270B">
        <w:t xml:space="preserve"> e regularizadas pelo ente público, </w:t>
      </w:r>
      <w:r w:rsidRPr="005D5BBA">
        <w:t>para qualquer prestação de serviços, desde que tais atividades estejam adequadas ao CNAE da associação e comprovada a capacitação técnica para prestar tais serviços, inclusive, para contratação de empresas terceirizadas como da segurança privada, que obrigatoriamente deverão apresentar as devidas licenças prévias da Polícia Federal em consonância com a Portaria n.º 18.974 de 07 de maio de 2024.</w:t>
      </w:r>
    </w:p>
    <w:p w:rsidR="00452060" w:rsidP="00452060" w14:paraId="6304E324" w14:textId="77777777">
      <w:pPr>
        <w:pStyle w:val="NormalWeb"/>
        <w:spacing w:line="360" w:lineRule="auto"/>
        <w:ind w:firstLine="720"/>
        <w:jc w:val="both"/>
      </w:pPr>
      <w:r>
        <w:t>O artigo 7</w:t>
      </w:r>
      <w:r w:rsidR="0011270B">
        <w:t xml:space="preserve">° veda a instalação de câmeras </w:t>
      </w:r>
      <w:r>
        <w:t>de segurança privada</w:t>
      </w:r>
      <w:r w:rsidR="0011270B">
        <w:t xml:space="preserve"> em vias públicas sem autorização prévia do Município, </w:t>
      </w:r>
      <w:r>
        <w:t xml:space="preserve">mencionando que a </w:t>
      </w:r>
      <w:r w:rsidRPr="00CF36F0">
        <w:t>aprovação dependerá de análise pelo órgão público competente, do</w:t>
      </w:r>
      <w:r>
        <w:t xml:space="preserve"> pedido expresso acompanhado de alguns documentos. Em seus parágrafos traz disposições acerca da instalação das câmeras.</w:t>
      </w:r>
      <w:r w:rsidR="0011270B">
        <w:t xml:space="preserve"> </w:t>
      </w:r>
    </w:p>
    <w:p w:rsidR="00452060" w:rsidP="00452060" w14:paraId="1F494020" w14:textId="4D8AD516">
      <w:pPr>
        <w:pStyle w:val="NormalWeb"/>
        <w:spacing w:line="360" w:lineRule="auto"/>
        <w:ind w:firstLine="720"/>
        <w:jc w:val="both"/>
      </w:pPr>
      <w:r>
        <w:t>O artigo 8</w:t>
      </w:r>
      <w:r w:rsidR="0011270B">
        <w:t xml:space="preserve">° estabelece que </w:t>
      </w:r>
      <w:r>
        <w:t>a Lei será regulamentada no que couber.</w:t>
      </w:r>
    </w:p>
    <w:p w:rsidR="0011270B" w:rsidP="005B27A9" w14:paraId="1E95DDBC" w14:textId="5BC0ADD5">
      <w:pPr>
        <w:pStyle w:val="NormalWeb"/>
        <w:spacing w:line="360" w:lineRule="auto"/>
        <w:ind w:firstLine="720"/>
        <w:jc w:val="both"/>
      </w:pPr>
      <w:r>
        <w:t xml:space="preserve">Por fim, o artigo 9° dispõe que </w:t>
      </w:r>
      <w:r>
        <w:t xml:space="preserve">a Lei entrará em vigor na data de sua publicação, revogando a Lei Ordinária n° 6.952/2025, que tratava anteriormente da matéria. </w:t>
      </w:r>
    </w:p>
    <w:p w:rsidR="007750CE" w:rsidP="001F13D8" w14:paraId="702A1BD9" w14:textId="0FFBD6B6">
      <w:pPr>
        <w:pStyle w:val="NormalWeb"/>
        <w:spacing w:line="360" w:lineRule="auto"/>
        <w:ind w:firstLine="720"/>
        <w:jc w:val="both"/>
      </w:pPr>
      <w:r>
        <w:t>A justificativa apre</w:t>
      </w:r>
      <w:r w:rsidR="00B65976">
        <w:t xml:space="preserve">sentada menciona que a medida </w:t>
      </w:r>
      <w:r w:rsidR="003C38DE">
        <w:t xml:space="preserve">ressalta que o objetivo central é proteger o direito constitucional à liberdade de associação, garantindo que nenhum morador seja compelido a contribuir ou a participar de entidades associativas sem consentimento. Destaca, ainda, que o projeto não visa restringir ou enfraquecer as associações de bairro, mas sim fortalecê-las por meio da gestão transparente, voluntária e consciente de seus associados. </w:t>
      </w:r>
    </w:p>
    <w:p w:rsidR="0055728D" w:rsidRPr="00D85ED2" w:rsidP="007750CE" w14:paraId="51DD3134" w14:textId="35EF122E">
      <w:pPr>
        <w:pStyle w:val="NormalWeb"/>
        <w:spacing w:line="360" w:lineRule="auto"/>
        <w:ind w:firstLine="720"/>
        <w:jc w:val="both"/>
      </w:pPr>
      <w:r>
        <w:t xml:space="preserve">Por fim, </w:t>
      </w:r>
      <w:r w:rsidR="001F13D8">
        <w:t xml:space="preserve">a proposta </w:t>
      </w:r>
      <w:r w:rsidR="003C38DE">
        <w:t xml:space="preserve">apresenta-se como uma medida de interesse público local, voltada à defesa das liberdades individuais e à organização das relações comunitárias em conformidade com os princípios constitucionais da legalidade, da autonomia da vontade e da transparência administrativa.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P="003D6D21" w14:paraId="1A5705A5" w14:textId="0DC4E43E">
      <w:pPr>
        <w:pStyle w:val="NormalWeb"/>
        <w:spacing w:line="360" w:lineRule="auto"/>
        <w:jc w:val="both"/>
      </w:pPr>
      <w:r w:rsidRPr="00D85ED2">
        <w:tab/>
      </w:r>
      <w:r w:rsidRPr="00D85ED2" w:rsidR="003B1A59">
        <w:t xml:space="preserve">O </w:t>
      </w:r>
      <w:r w:rsidR="00452060">
        <w:t xml:space="preserve">Substitutivo ao </w:t>
      </w:r>
      <w:r w:rsidRPr="00D85ED2" w:rsidR="003B1A59">
        <w:t>Proj</w:t>
      </w:r>
      <w:r w:rsidR="00FB12A6">
        <w:t xml:space="preserve">eto de Lei nº </w:t>
      </w:r>
      <w:r w:rsidR="003C38DE">
        <w:t>159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BE5EBD" w:rsidP="00355A45" w14:paraId="416BEF54" w14:textId="0EE5DAF1">
      <w:pPr>
        <w:pStyle w:val="NormalWeb"/>
        <w:spacing w:line="360" w:lineRule="auto"/>
        <w:ind w:firstLine="720"/>
        <w:jc w:val="both"/>
      </w:pPr>
      <w:r>
        <w:t xml:space="preserve">Aos Municípios é assegurado </w:t>
      </w:r>
      <w:r w:rsidR="00355A45">
        <w:t>a competência legislativa municipal prevista no artigo 30, incisos I e II, da Constituição Federal, que autoriza os Municípios a legislar sobre assuntos de interesse local e a suplementar normas federais e estaduais, adequando</w:t>
      </w:r>
      <w:r w:rsidR="000B1517">
        <w:t>-as às suas necessidades locais</w:t>
      </w:r>
      <w:r w:rsidR="00355A45">
        <w:t xml:space="preserve">. O projeto, portanto, enquadra-se como exercício legítimo da competência suplementar municipal, afastando qualquer hipótese de vício de iniciativa.  </w:t>
      </w:r>
    </w:p>
    <w:p w:rsidR="00684F9B" w:rsidP="009F0993" w14:paraId="0ADCB4C2" w14:textId="72493FC1">
      <w:pPr>
        <w:pStyle w:val="NormalWeb"/>
        <w:spacing w:line="360" w:lineRule="auto"/>
        <w:jc w:val="both"/>
      </w:pPr>
      <w:r>
        <w:t xml:space="preserve">             </w:t>
      </w:r>
      <w:r w:rsidR="00BE5EBD">
        <w:t>A proposição encontra amparo direto no artigo 5</w:t>
      </w:r>
      <w:r w:rsidR="00B57A54">
        <w:t>°</w:t>
      </w:r>
      <w:r w:rsidR="00BE5EBD">
        <w:t>, inciso XX da Constituição Federal, que assegura o direito fundamental à liberdade de associação, estabelecendo que ninguém poderá ser compelido a associar-se ou a permanecer associado. O projeto, portanto, busca apenas reafirmar e regulamentar esse direito no âmbito do Município de Mogi Mirim, sem inovar de forma contrária à legislação federal.</w:t>
      </w:r>
    </w:p>
    <w:p w:rsidR="00BE5EBD" w:rsidP="009F0993" w14:paraId="091A064F" w14:textId="217456E8">
      <w:pPr>
        <w:pStyle w:val="NormalWeb"/>
        <w:spacing w:line="360" w:lineRule="auto"/>
        <w:jc w:val="both"/>
      </w:pPr>
      <w:r>
        <w:tab/>
        <w:t>A jurisprudência dos tribunais superiores reforça tal entendimento. O Supremo Tribunal Federal (Tema 492) reconhece que é inconstitucional a cobrança de taxas de manutenção por associações de moradores em relação a proprietários não associados, salvo quando houver adesão expressa e previsão leg</w:t>
      </w:r>
      <w:r w:rsidR="00007CD4">
        <w:t>al específica. O</w:t>
      </w:r>
      <w:r>
        <w:t xml:space="preserve"> Superior Tribunal de Justiça</w:t>
      </w:r>
      <w:r w:rsidR="00C769B4">
        <w:t xml:space="preserve"> (</w:t>
      </w:r>
      <w:r w:rsidR="00007CD4">
        <w:t xml:space="preserve">Tema </w:t>
      </w:r>
      <w:r w:rsidR="00C769B4">
        <w:t>882)</w:t>
      </w:r>
      <w:r>
        <w:t>, por sua vez, dispõe que as taxas de manutenção criadas por associações de moradores não obrigam os não associados ou que a eles não anuíram.</w:t>
      </w:r>
    </w:p>
    <w:p w:rsidR="00C769B4" w:rsidP="009F0993" w14:paraId="3E5D28CF" w14:textId="3D71A8DC">
      <w:pPr>
        <w:pStyle w:val="NormalWeb"/>
        <w:spacing w:line="360" w:lineRule="auto"/>
        <w:jc w:val="both"/>
      </w:pPr>
      <w:r>
        <w:tab/>
        <w:t xml:space="preserve">As decisões </w:t>
      </w:r>
      <w:r w:rsidR="00007CD4">
        <w:t xml:space="preserve">dos Tribunais Superiores </w:t>
      </w:r>
      <w:r>
        <w:t>consolidam o entendimento de que a adesão a associações de</w:t>
      </w:r>
      <w:r w:rsidR="00007CD4">
        <w:t xml:space="preserve"> bairro deve ser ato voluntário e a cobrança de contribuições</w:t>
      </w:r>
      <w:r>
        <w:t xml:space="preserve"> condicionada à vontade expressa do morador. O projeto, portanto, apenas transfere para o plano normativo </w:t>
      </w:r>
      <w:r>
        <w:t xml:space="preserve">local um princípio já pacificado no ordenamento jurídico nacional, </w:t>
      </w:r>
      <w:r w:rsidR="00007CD4">
        <w:t>ajustando-o às peculiaridades do Município</w:t>
      </w:r>
      <w:r>
        <w:t xml:space="preserve">. </w:t>
      </w:r>
    </w:p>
    <w:p w:rsidR="00F50782" w:rsidP="009F0993" w14:paraId="0A6601A4" w14:textId="6228B9A0">
      <w:pPr>
        <w:pStyle w:val="NormalWeb"/>
        <w:spacing w:line="360" w:lineRule="auto"/>
        <w:jc w:val="both"/>
      </w:pPr>
      <w:r>
        <w:tab/>
      </w:r>
      <w:r w:rsidR="0080732A">
        <w:t>Quanto à legalidade, observa-se que a proposição não cria obrigações novas ou incompatíveis com o ordenamento jurídico. Ao contrário, harmoniza-se com o regime do Código Civil, que disciplina a constituição e funcionamento das associações, conforme os artigos 53 a 59, bem como com as normas urbanísticas e registrais que regem loteamentos e</w:t>
      </w:r>
      <w:r w:rsidR="00F10EC6">
        <w:t xml:space="preserve"> condomínios, Lei n° 6.766/1979, Lei 4.591/1964 e artigos 1</w:t>
      </w:r>
      <w:r w:rsidR="00AB43FD">
        <w:t>.</w:t>
      </w:r>
      <w:r w:rsidR="00F10EC6">
        <w:t>331 a 1</w:t>
      </w:r>
      <w:r w:rsidR="00AB43FD">
        <w:t>.</w:t>
      </w:r>
      <w:r w:rsidR="00161805">
        <w:t>358 do Código Civil.</w:t>
      </w:r>
    </w:p>
    <w:p w:rsidR="00851C28" w:rsidP="009F0993" w14:paraId="63D964D2" w14:textId="2A8D3964">
      <w:pPr>
        <w:pStyle w:val="NormalWeb"/>
        <w:spacing w:line="360" w:lineRule="auto"/>
        <w:jc w:val="both"/>
      </w:pPr>
      <w:r>
        <w:tab/>
        <w:t xml:space="preserve">No plano da juridicidade, </w:t>
      </w:r>
      <w:r w:rsidR="00003EF8">
        <w:t xml:space="preserve">o projeto está em conformidade com os </w:t>
      </w:r>
      <w:r w:rsidR="00904575">
        <w:t>princípios constitucionais</w:t>
      </w:r>
      <w:r w:rsidR="00003EF8">
        <w:t xml:space="preserve"> da liberdade de associação, da legalidade, da segurança jurídica e da razoabilidade, previstos nos artigos 5°, incisos II, XX e XXXV, e </w:t>
      </w:r>
      <w:r w:rsidR="00161805">
        <w:t xml:space="preserve">artigo </w:t>
      </w:r>
      <w:r w:rsidR="00003EF8">
        <w:t xml:space="preserve">37, </w:t>
      </w:r>
      <w:r w:rsidRPr="00161805" w:rsidR="00003EF8">
        <w:rPr>
          <w:i/>
        </w:rPr>
        <w:t>caput</w:t>
      </w:r>
      <w:r w:rsidR="00003EF8">
        <w:t xml:space="preserve">, da Constituição Federal. O texto não cria novas obrigações nem impõe restrições desproporcionais, limitando-se a esclarecer e reforçar direitos já reconhecidos pela legislação e pela jurisprudência. </w:t>
      </w:r>
      <w:r w:rsidR="00BF51FC">
        <w:t xml:space="preserve"> </w:t>
      </w:r>
    </w:p>
    <w:p w:rsidR="003B1A59" w:rsidRPr="000E26A2" w:rsidP="00FA65BC" w14:paraId="37C22377" w14:textId="54659641">
      <w:pPr>
        <w:pStyle w:val="NormalWeb"/>
        <w:spacing w:line="360" w:lineRule="auto"/>
        <w:ind w:firstLine="720"/>
        <w:jc w:val="both"/>
      </w:pPr>
      <w:r w:rsidRPr="000E26A2">
        <w:t>Dia</w:t>
      </w:r>
      <w:r w:rsidRPr="000E26A2" w:rsidR="0059215B">
        <w:t>nte do exposto e</w:t>
      </w:r>
      <w:r w:rsidRPr="000E26A2">
        <w:t xml:space="preserve"> com base nos fundamentos expostos, concl</w:t>
      </w:r>
      <w:r w:rsidRPr="000E26A2" w:rsidR="004B3FD2">
        <w:t xml:space="preserve">ui-se que o </w:t>
      </w:r>
      <w:r w:rsidR="002675BB">
        <w:t xml:space="preserve">Substitutivo ao </w:t>
      </w:r>
      <w:r w:rsidRPr="000E26A2" w:rsidR="004B3FD2">
        <w:t xml:space="preserve">Projeto de Lei </w:t>
      </w:r>
      <w:r w:rsidR="00355A45">
        <w:t>n° 159</w:t>
      </w:r>
      <w:r w:rsidRPr="000E26A2">
        <w:t>/2025 atende os requisitos formais e materiais, demonstrando sua</w:t>
      </w:r>
      <w:r w:rsidRPr="000E26A2" w:rsidR="008F67DA">
        <w:t xml:space="preserve"> relevância social e legali</w:t>
      </w:r>
      <w:r w:rsidR="00A466EB">
        <w:t>dade, apto a regular tramitação.</w:t>
      </w:r>
    </w:p>
    <w:p w:rsidR="00FF429D" w:rsidP="006A762A" w14:paraId="27E56F1D" w14:textId="77777777">
      <w:pPr>
        <w:pStyle w:val="NormalWeb"/>
        <w:spacing w:line="360" w:lineRule="auto"/>
        <w:jc w:val="both"/>
        <w:rPr>
          <w:rStyle w:val="Strong"/>
          <w:b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003EF8" w:rsidRPr="00FF429D" w:rsidP="00FF429D" w14:paraId="21DEF199" w14:textId="1B8DE483">
      <w:pPr>
        <w:pStyle w:val="NormalWeb"/>
        <w:spacing w:line="360" w:lineRule="auto"/>
        <w:ind w:firstLine="720"/>
        <w:jc w:val="both"/>
        <w:rPr>
          <w:rStyle w:val="Strong"/>
          <w:bCs w:val="0"/>
        </w:rPr>
      </w:pPr>
      <w:r>
        <w:rPr>
          <w:rStyle w:val="Strong"/>
          <w:b w:val="0"/>
          <w:bCs w:val="0"/>
        </w:rPr>
        <w:t>A proposição revela-se conveniente, oportuna e de relevante inter</w:t>
      </w:r>
      <w:r w:rsidR="003F7046">
        <w:rPr>
          <w:rStyle w:val="Strong"/>
          <w:b w:val="0"/>
          <w:bCs w:val="0"/>
        </w:rPr>
        <w:t xml:space="preserve">esse público, pois reafirma </w:t>
      </w:r>
      <w:r>
        <w:rPr>
          <w:rStyle w:val="Strong"/>
          <w:b w:val="0"/>
          <w:bCs w:val="0"/>
        </w:rPr>
        <w:t>direitos fundamentais e promove segurança jurídica nas relações entre moradores e associações de bairro.</w:t>
      </w:r>
    </w:p>
    <w:p w:rsidR="00003EF8" w:rsidP="006A762A" w14:paraId="28A9BAA3" w14:textId="4A37B352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ab/>
        <w:t xml:space="preserve">Em âmbito local, é recorrente a existência de controvérsias quanto à obrigatoriedade de contribuição a associações de bairro por parte de moradores que não manifestaram adesão formal. A ausência de regulamentação específica no município tem gerado conflitos judiciais e administrativos, bem como práticas associativas que extrapolam o princípio constitucional da liberdade de associação. </w:t>
      </w:r>
    </w:p>
    <w:p w:rsidR="00FF429D" w:rsidP="006A762A" w14:paraId="55E72010" w14:textId="58F1E653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ab/>
        <w:t xml:space="preserve">Nesse contexto, o </w:t>
      </w:r>
      <w:r w:rsidR="002675BB">
        <w:t>Substitutivo ao</w:t>
      </w:r>
      <w:r w:rsidR="002675BB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Projeto de Lei n° 159/2025 surge como instrumento normativo de pacificação social e jurídica, oferecendo parâmetros claros sobre a facultatividade da adesão e da contribui</w:t>
      </w:r>
      <w:r w:rsidR="002675BB">
        <w:rPr>
          <w:rStyle w:val="Strong"/>
          <w:b w:val="0"/>
          <w:bCs w:val="0"/>
        </w:rPr>
        <w:t>ção financeira a tais entidades.</w:t>
      </w:r>
      <w:r>
        <w:rPr>
          <w:rStyle w:val="Strong"/>
          <w:b w:val="0"/>
          <w:bCs w:val="0"/>
        </w:rPr>
        <w:t xml:space="preserve"> A medida traz maior transparência e </w:t>
      </w:r>
      <w:r>
        <w:rPr>
          <w:rStyle w:val="Strong"/>
          <w:b w:val="0"/>
          <w:bCs w:val="0"/>
        </w:rPr>
        <w:t xml:space="preserve">equilíbrio às relações comunitárias, evitando abusos e garantindo que a participação ocorra por vontade livre e consciente dos cidadãos. </w:t>
      </w:r>
    </w:p>
    <w:p w:rsidR="00FF429D" w:rsidRPr="00003EF8" w:rsidP="006A762A" w14:paraId="0EF60130" w14:textId="528CDC1C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ab/>
        <w:t xml:space="preserve">Conclui-se, portanto, que a proposição representa avanço relevante na organização da vida comunitária e na consolidação de princípios de legalidade, voluntariedade e responsabilidade social, estando plenamente justificada sua aprovação pelo Legislativo Municipal. </w:t>
      </w:r>
    </w:p>
    <w:p w:rsidR="00F74441" w:rsidRPr="00D85ED2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2675BB" w:rsidRPr="00CE330F" w:rsidP="002675BB" w14:paraId="23C765D5" w14:textId="77777777">
      <w:pPr>
        <w:pStyle w:val="NormalWeb"/>
        <w:spacing w:line="360" w:lineRule="auto"/>
        <w:ind w:firstLine="720"/>
        <w:jc w:val="both"/>
        <w:rPr>
          <w:color w:val="000000" w:themeColor="text1"/>
        </w:rPr>
      </w:pPr>
      <w:r w:rsidRPr="00CE330F">
        <w:rPr>
          <w:color w:val="000000" w:themeColor="text1"/>
        </w:rPr>
        <w:t>Após análise detalhada do projeto o relator não propõe emendas ao texto do projeto. A decisão de não propor emendas baseia-se no entendimento de que o projeto, em sua forma cumpre com os seus objetivos.</w:t>
      </w:r>
      <w:r w:rsidRPr="00945FD3">
        <w:rPr>
          <w:color w:val="FF0000"/>
        </w:rPr>
        <w:t xml:space="preserve"> </w:t>
      </w:r>
    </w:p>
    <w:p w:rsidR="00F74441" w:rsidRPr="00D85ED2" w:rsidP="00B11E9B" w14:paraId="0344C6BF" w14:textId="429EC4DC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4C1AED20">
      <w:pPr>
        <w:pStyle w:val="NormalWeb"/>
        <w:spacing w:line="360" w:lineRule="auto"/>
        <w:jc w:val="both"/>
      </w:pPr>
      <w:r w:rsidRPr="00D85ED2">
        <w:tab/>
        <w:t>A</w:t>
      </w:r>
      <w:r w:rsidR="00B64C1D">
        <w:t xml:space="preserve"> Comissão de Justiça e Redação;</w:t>
      </w:r>
      <w:r w:rsidRPr="00D85ED2" w:rsidR="00B64C1D">
        <w:t xml:space="preserve"> Comissão de </w:t>
      </w:r>
      <w:r w:rsidR="00B64C1D">
        <w:t>Obras, Serviços Públicos e Atividades Privas e Comissão de Finanças e Orçamento</w:t>
      </w:r>
      <w:r w:rsidRPr="00D85ED2" w:rsidR="00B64C1D">
        <w:t xml:space="preserve"> </w:t>
      </w:r>
      <w:r w:rsidRPr="00D85ED2">
        <w:t>por unanimidade, </w:t>
      </w:r>
      <w:r w:rsidRPr="00D85ED2">
        <w:rPr>
          <w:rStyle w:val="Strong"/>
        </w:rPr>
        <w:t>aprova</w:t>
      </w:r>
      <w:r w:rsidRPr="00D85ED2">
        <w:t xml:space="preserve"> o </w:t>
      </w:r>
      <w:r w:rsidR="001627DE">
        <w:t xml:space="preserve">Substitutivo ao </w:t>
      </w:r>
      <w:r w:rsidRPr="00D85ED2">
        <w:t>Pro</w:t>
      </w:r>
      <w:r w:rsidR="00904575">
        <w:t>jeto de Lei nº 159</w:t>
      </w:r>
      <w:r w:rsidRPr="00D85ED2">
        <w:t xml:space="preserve"> de 2025, </w:t>
      </w:r>
      <w:r w:rsidR="001627DE">
        <w:rPr>
          <w:rStyle w:val="Strong"/>
        </w:rPr>
        <w:t>sem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6EDA6345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1627DE">
        <w:t>João Victor Coutinho Gasparini</w:t>
      </w:r>
      <w:r w:rsidRPr="00D85ED2" w:rsidR="00904575">
        <w:t xml:space="preserve"> </w:t>
      </w:r>
      <w:r w:rsidRPr="00D85ED2">
        <w:t>(Vice-Presidente)</w:t>
      </w:r>
    </w:p>
    <w:p w:rsidR="00346786" w:rsidP="00346786" w14:paraId="25BDC939" w14:textId="257F379E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D85ED2" w:rsidR="00F00F78">
        <w:t xml:space="preserve"> (Membro</w:t>
      </w:r>
      <w:r w:rsidRPr="00D85ED2">
        <w:t>)</w:t>
      </w:r>
    </w:p>
    <w:p w:rsidR="00B64C1D" w:rsidRPr="001627DE" w:rsidP="00B64C1D" w14:paraId="269CF2CC" w14:textId="0003C8EC">
      <w:pPr>
        <w:pStyle w:val="NormalWeb"/>
        <w:spacing w:line="360" w:lineRule="auto"/>
      </w:pPr>
      <w:r w:rsidRPr="001627DE">
        <w:rPr>
          <w:rStyle w:val="Strong"/>
        </w:rPr>
        <w:t xml:space="preserve">Assinam os membros da Comissão de </w:t>
      </w:r>
      <w:r w:rsidRPr="001627DE" w:rsidR="001627DE">
        <w:rPr>
          <w:rStyle w:val="Strong"/>
        </w:rPr>
        <w:t>Obras, Serviços Públicos e Atividades Privadas</w:t>
      </w:r>
      <w:r w:rsidRPr="001627DE">
        <w:rPr>
          <w:rStyle w:val="Strong"/>
        </w:rPr>
        <w:t xml:space="preserve"> que votaram a favor:</w:t>
      </w:r>
    </w:p>
    <w:p w:rsidR="00B64C1D" w:rsidRPr="001627DE" w:rsidP="00B64C1D" w14:paraId="6E1B35F4" w14:textId="3ECF3C8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1627DE">
        <w:t xml:space="preserve">Vereador </w:t>
      </w:r>
      <w:r w:rsidRPr="001627DE">
        <w:t xml:space="preserve">Ademir Souza </w:t>
      </w:r>
      <w:r w:rsidRPr="001627DE">
        <w:t>Floretti</w:t>
      </w:r>
      <w:r w:rsidRPr="001627DE">
        <w:t xml:space="preserve"> Junior </w:t>
      </w:r>
      <w:r w:rsidRPr="001627DE">
        <w:t>(Presidente)</w:t>
      </w:r>
    </w:p>
    <w:p w:rsidR="00B64C1D" w:rsidRPr="001627DE" w:rsidP="00B64C1D" w14:paraId="24F1B42C" w14:textId="1F41FDA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1627DE">
        <w:t>Verea</w:t>
      </w:r>
      <w:r w:rsidRPr="001627DE" w:rsidR="001627DE">
        <w:t>dor Marcos Antônio Franco</w:t>
      </w:r>
      <w:r w:rsidRPr="001627DE">
        <w:t xml:space="preserve"> (Vice-Presidente)</w:t>
      </w:r>
    </w:p>
    <w:p w:rsidR="00B64C1D" w:rsidRPr="001627DE" w:rsidP="00B64C1D" w14:paraId="6799D06D" w14:textId="74C5F73F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1627DE">
        <w:t>Ver</w:t>
      </w:r>
      <w:r w:rsidRPr="001627DE" w:rsidR="001627DE">
        <w:t xml:space="preserve">eador </w:t>
      </w:r>
      <w:r w:rsidRPr="001627DE" w:rsidR="001627DE">
        <w:t>Wilians</w:t>
      </w:r>
      <w:r w:rsidRPr="001627DE" w:rsidR="001627DE">
        <w:t xml:space="preserve"> Mendes de Oliveira</w:t>
      </w:r>
      <w:r w:rsidRPr="001627DE">
        <w:t xml:space="preserve"> (Membro)</w:t>
      </w:r>
    </w:p>
    <w:p w:rsidR="00B64C1D" w:rsidRPr="001627DE" w:rsidP="00B64C1D" w14:paraId="12DDDAA4" w14:textId="03C8C17D">
      <w:pPr>
        <w:pStyle w:val="NormalWeb"/>
        <w:spacing w:line="360" w:lineRule="auto"/>
      </w:pPr>
      <w:r w:rsidRPr="001627DE">
        <w:rPr>
          <w:rStyle w:val="Strong"/>
        </w:rPr>
        <w:t xml:space="preserve">Assinam os membros </w:t>
      </w:r>
      <w:r w:rsidR="001627DE">
        <w:rPr>
          <w:rStyle w:val="Strong"/>
        </w:rPr>
        <w:t>da Comissão de Finanças e Orçamento</w:t>
      </w:r>
      <w:r w:rsidRPr="001627DE">
        <w:rPr>
          <w:rStyle w:val="Strong"/>
        </w:rPr>
        <w:t xml:space="preserve"> que votaram a favor:</w:t>
      </w:r>
    </w:p>
    <w:p w:rsidR="00B64C1D" w:rsidRPr="001627DE" w:rsidP="00B64C1D" w14:paraId="64196E6A" w14:textId="63D6E9BB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Vereadora Mara Cristina </w:t>
      </w:r>
      <w:r>
        <w:t>Choquetta</w:t>
      </w:r>
      <w:r w:rsidRPr="001627DE">
        <w:t xml:space="preserve"> (Presidente)</w:t>
      </w:r>
    </w:p>
    <w:p w:rsidR="00B64C1D" w:rsidRPr="001627DE" w:rsidP="00B64C1D" w14:paraId="3EADB21F" w14:textId="416F520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1627DE">
        <w:t>Verea</w:t>
      </w:r>
      <w:r w:rsidR="001627DE">
        <w:t xml:space="preserve">dor Márcio Dener </w:t>
      </w:r>
      <w:r w:rsidR="001627DE">
        <w:t>Coran</w:t>
      </w:r>
      <w:r w:rsidRPr="001627DE">
        <w:t xml:space="preserve"> (Vice-Presidente)</w:t>
      </w:r>
    </w:p>
    <w:p w:rsidR="00B64C1D" w:rsidRPr="001627DE" w:rsidP="00B64C1D" w14:paraId="26AF1A9E" w14:textId="04D0058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1627DE">
        <w:t>Ver</w:t>
      </w:r>
      <w:r w:rsidR="001627DE">
        <w:t xml:space="preserve">eador Marcos Paulo </w:t>
      </w:r>
      <w:r w:rsidR="001627DE">
        <w:t>Cegatti</w:t>
      </w:r>
      <w:r w:rsidRPr="001627DE">
        <w:t xml:space="preserve"> (Membro)</w:t>
      </w:r>
    </w:p>
    <w:p w:rsidR="00CB410A" w:rsidRPr="001627DE" w:rsidP="001627DE" w14:paraId="61F8615B" w14:textId="53484251">
      <w:pPr>
        <w:pStyle w:val="NormalWeb"/>
        <w:spacing w:before="0" w:beforeAutospacing="0" w:line="360" w:lineRule="auto"/>
        <w:rPr>
          <w:rStyle w:val="Strong"/>
          <w:b w:val="0"/>
          <w:bCs w:val="0"/>
        </w:rPr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7C89F350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C00566">
        <w:rPr>
          <w:rStyle w:val="Strong"/>
        </w:rPr>
        <w:t xml:space="preserve"> </w:t>
      </w:r>
      <w:r w:rsidR="001627DE">
        <w:rPr>
          <w:rStyle w:val="Strong"/>
        </w:rPr>
        <w:t>“VEREADOR SANTO RÓTTOLI”, em 04 de dez</w:t>
      </w:r>
      <w:r w:rsidR="00904575">
        <w:rPr>
          <w:rStyle w:val="Strong"/>
        </w:rPr>
        <w:t>embro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617CF5" w:rsidRPr="00617CF5" w:rsidP="004F6F08" w14:paraId="09C183A8" w14:textId="217B3CD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>
        <w:rPr>
          <w:rStyle w:val="Strong"/>
        </w:rPr>
        <w:t>Co</w:t>
      </w:r>
      <w:r w:rsidR="00624AE7">
        <w:rPr>
          <w:rStyle w:val="Strong"/>
        </w:rPr>
        <w:t>nstituição</w:t>
      </w:r>
      <w:r w:rsidR="007958E8">
        <w:rPr>
          <w:rStyle w:val="Strong"/>
        </w:rPr>
        <w:t xml:space="preserve"> Federal, Art. 5</w:t>
      </w:r>
      <w:r w:rsidR="00220C11">
        <w:rPr>
          <w:rStyle w:val="Strong"/>
        </w:rPr>
        <w:t>°</w:t>
      </w:r>
      <w:r w:rsidR="007958E8">
        <w:rPr>
          <w:rStyle w:val="Strong"/>
        </w:rPr>
        <w:t xml:space="preserve">, incisos II, XX, XXXV e Art. 37, </w:t>
      </w:r>
      <w:r w:rsidRPr="00220C11" w:rsidR="007958E8">
        <w:rPr>
          <w:rStyle w:val="Strong"/>
          <w:i/>
        </w:rPr>
        <w:t>caput</w:t>
      </w:r>
      <w:r w:rsidRPr="00220C11">
        <w:rPr>
          <w:rStyle w:val="Strong"/>
          <w:i/>
        </w:rPr>
        <w:t>,</w:t>
      </w:r>
      <w:r>
        <w:rPr>
          <w:rStyle w:val="Strong"/>
        </w:rPr>
        <w:t xml:space="preserve"> </w:t>
      </w:r>
      <w:r w:rsidR="007958E8">
        <w:rPr>
          <w:rStyle w:val="Strong"/>
          <w:b w:val="0"/>
        </w:rPr>
        <w:t>que tratam da liberdade de associação, da legalidade e da inafastabilidade da jurisdição.</w:t>
      </w:r>
    </w:p>
    <w:p w:rsidR="00AA4D78" w:rsidP="004F6F08" w14:paraId="0582E26F" w14:textId="58D81A9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 xml:space="preserve">Constituição </w:t>
      </w:r>
      <w:r w:rsidR="00AC5C45">
        <w:rPr>
          <w:rStyle w:val="Strong"/>
        </w:rPr>
        <w:t xml:space="preserve">Federal, Art. 30, </w:t>
      </w:r>
      <w:r w:rsidR="00C00566">
        <w:rPr>
          <w:rStyle w:val="Strong"/>
        </w:rPr>
        <w:t>I</w:t>
      </w:r>
      <w:r w:rsidR="007958E8">
        <w:rPr>
          <w:rStyle w:val="Strong"/>
        </w:rPr>
        <w:t xml:space="preserve"> e II</w:t>
      </w:r>
      <w:r w:rsidR="00E4635B">
        <w:t>,</w:t>
      </w:r>
      <w:r w:rsidRPr="00D85ED2" w:rsidR="00E57571">
        <w:t xml:space="preserve"> b</w:t>
      </w:r>
      <w:r w:rsidRPr="00D85ED2">
        <w:t xml:space="preserve">ase legal para a competência </w:t>
      </w:r>
      <w:r w:rsidR="00AC5C45">
        <w:t>de legislar sob</w:t>
      </w:r>
      <w:r w:rsidR="007958E8">
        <w:t>re assuntos de interesse local e de suplementar a legislação federal e estadual no que couber.</w:t>
      </w:r>
    </w:p>
    <w:p w:rsidR="009A7290" w:rsidP="004F6F08" w14:paraId="2653522E" w14:textId="0C0683A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Código Civil, </w:t>
      </w:r>
      <w:r>
        <w:rPr>
          <w:rStyle w:val="Strong"/>
        </w:rPr>
        <w:t>Art</w:t>
      </w:r>
      <w:r w:rsidR="00220C11">
        <w:rPr>
          <w:rStyle w:val="Strong"/>
        </w:rPr>
        <w:t>s</w:t>
      </w:r>
      <w:r>
        <w:rPr>
          <w:rStyle w:val="Strong"/>
        </w:rPr>
        <w:t xml:space="preserve">. 53 a </w:t>
      </w:r>
      <w:r w:rsidR="00DC531F">
        <w:rPr>
          <w:rStyle w:val="Strong"/>
        </w:rPr>
        <w:t xml:space="preserve">59, e </w:t>
      </w:r>
      <w:r w:rsidR="00DC531F">
        <w:rPr>
          <w:rStyle w:val="Strong"/>
        </w:rPr>
        <w:t>Art</w:t>
      </w:r>
      <w:r w:rsidR="00220C11">
        <w:rPr>
          <w:rStyle w:val="Strong"/>
        </w:rPr>
        <w:t>s</w:t>
      </w:r>
      <w:r w:rsidR="00DC531F">
        <w:rPr>
          <w:rStyle w:val="Strong"/>
        </w:rPr>
        <w:t>. 1.331 a 1.358,</w:t>
      </w:r>
      <w:r>
        <w:rPr>
          <w:rStyle w:val="Strong"/>
        </w:rPr>
        <w:t xml:space="preserve"> </w:t>
      </w:r>
      <w:r w:rsidR="00DC531F">
        <w:t>dispõem sobre a constituição, funcionamento e regim</w:t>
      </w:r>
      <w:r w:rsidR="004F6F08">
        <w:t>e jurídico das associações e do condomínio em geral</w:t>
      </w:r>
      <w:r w:rsidR="00DC531F">
        <w:t xml:space="preserve">. </w:t>
      </w:r>
    </w:p>
    <w:p w:rsidR="004F6F08" w:rsidRPr="004F6F08" w:rsidP="004F6F08" w14:paraId="70F4D7D5" w14:textId="041AE88D">
      <w:pPr>
        <w:pStyle w:val="NormalWeb"/>
        <w:numPr>
          <w:ilvl w:val="0"/>
          <w:numId w:val="14"/>
        </w:numPr>
        <w:spacing w:line="360" w:lineRule="auto"/>
        <w:jc w:val="both"/>
        <w:rPr>
          <w:rStyle w:val="Strong"/>
        </w:rPr>
      </w:pPr>
      <w:r>
        <w:rPr>
          <w:rStyle w:val="Strong"/>
        </w:rPr>
        <w:t>Lei</w:t>
      </w:r>
      <w:r>
        <w:rPr>
          <w:rStyle w:val="Strong"/>
        </w:rPr>
        <w:t xml:space="preserve"> n°6.766/1979: </w:t>
      </w:r>
      <w:r w:rsidRPr="004F6F08">
        <w:rPr>
          <w:rStyle w:val="Strong"/>
          <w:b w:val="0"/>
        </w:rPr>
        <w:t>Dispõe sobre o Parcelamento do Solo Urbano e dá outras Providências.</w:t>
      </w:r>
    </w:p>
    <w:p w:rsidR="00DC531F" w:rsidRPr="00DC531F" w:rsidP="004F6F08" w14:paraId="1B7E3086" w14:textId="106C36A0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Lei n° 4.591/1964:</w:t>
      </w:r>
      <w:r w:rsidRPr="004F6F08">
        <w:rPr>
          <w:rStyle w:val="Strong"/>
          <w:b w:val="0"/>
        </w:rPr>
        <w:t xml:space="preserve"> Dispõe </w:t>
      </w:r>
      <w:r w:rsidRPr="004F6F08">
        <w:rPr>
          <w:rStyle w:val="Strong"/>
          <w:b w:val="0"/>
        </w:rPr>
        <w:t>sôbre</w:t>
      </w:r>
      <w:r w:rsidRPr="004F6F08">
        <w:rPr>
          <w:rStyle w:val="Strong"/>
          <w:b w:val="0"/>
        </w:rPr>
        <w:t xml:space="preserve"> o condomínio em edificações e as incorporações imobiliárias.</w:t>
      </w:r>
    </w:p>
    <w:p w:rsidR="00DC531F" w:rsidP="004F6F08" w14:paraId="5F3C0A68" w14:textId="602FC58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C531F">
        <w:rPr>
          <w:rStyle w:val="Strong"/>
          <w:bCs w:val="0"/>
        </w:rPr>
        <w:t>Lei Complementar Municipal n° 363/2022, Art. 35 e 36, inciso III,</w:t>
      </w:r>
      <w:r>
        <w:rPr>
          <w:rStyle w:val="Strong"/>
          <w:b w:val="0"/>
          <w:bCs w:val="0"/>
        </w:rPr>
        <w:t xml:space="preserve"> que tratam da instalação e operação de câmeras em vias públicas e da competência municipal sobre o tema. </w:t>
      </w:r>
    </w:p>
    <w:p w:rsidR="00DC531F" w:rsidRPr="00DC531F" w:rsidP="004F6F08" w14:paraId="5379AAFC" w14:textId="0B99DD06">
      <w:pPr>
        <w:pStyle w:val="NormalWeb"/>
        <w:numPr>
          <w:ilvl w:val="0"/>
          <w:numId w:val="14"/>
        </w:numPr>
        <w:spacing w:line="360" w:lineRule="auto"/>
        <w:jc w:val="both"/>
      </w:pPr>
      <w:r w:rsidRPr="00DC531F">
        <w:rPr>
          <w:rStyle w:val="Strong"/>
        </w:rPr>
        <w:t>Lei Geral de Proteção de Dados Pessoais (Lei nº 13.709/2018)</w:t>
      </w:r>
      <w:r w:rsidR="004F6F08">
        <w:t xml:space="preserve">: Lei Geral de Proteção </w:t>
      </w:r>
      <w:r w:rsidRPr="004F6F08" w:rsidR="004F6F08">
        <w:t>de Dados Pessoais (LGPD).</w:t>
      </w:r>
    </w:p>
    <w:p w:rsidR="00DC531F" w:rsidRPr="00DC531F" w:rsidP="004F6F08" w14:paraId="7DA172F0" w14:textId="4BB80AB5">
      <w:pPr>
        <w:pStyle w:val="NormalWeb"/>
        <w:numPr>
          <w:ilvl w:val="0"/>
          <w:numId w:val="14"/>
        </w:numPr>
        <w:spacing w:line="360" w:lineRule="auto"/>
        <w:jc w:val="both"/>
      </w:pPr>
      <w:r w:rsidRPr="00DC531F">
        <w:rPr>
          <w:rStyle w:val="Strong"/>
        </w:rPr>
        <w:t>Portaria nº 18.974/2024 da Polícia Federal</w:t>
      </w:r>
      <w:r w:rsidRPr="00DC531F">
        <w:t>, que dispõe sobre a regulamentação e funcionamento de empresas prestadoras de serviços de segurança privada.</w:t>
      </w:r>
    </w:p>
    <w:p w:rsidR="00DC531F" w:rsidRPr="00CC230E" w:rsidP="004F6F08" w14:paraId="23B9A941" w14:textId="153AE9B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Jurisprudência do Supremo Tribunal Federal – RE nº 695.911/SP (Tema 492 da Repercussão Geral)</w:t>
      </w:r>
      <w:r>
        <w:t>, que reconhece a inconstitucionalidade da cobrança compulsória de taxas de manutençã</w:t>
      </w:r>
      <w:r w:rsidR="004F6F08">
        <w:t>o por associações de moradores</w:t>
      </w:r>
      <w:r>
        <w:t xml:space="preserve"> não associados.</w:t>
      </w:r>
    </w:p>
    <w:p w:rsidR="003D6D21" w:rsidRPr="00D85ED2" w:rsidP="004F6F08" w14:paraId="01CD8FE5" w14:textId="22784BA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E4635B">
        <w:rPr>
          <w:b/>
        </w:rPr>
        <w:t>Jurisprudência</w:t>
      </w:r>
      <w:r w:rsidR="005F4842">
        <w:t xml:space="preserve"> </w:t>
      </w:r>
      <w:r w:rsidR="005F4842">
        <w:rPr>
          <w:rStyle w:val="Strong"/>
        </w:rPr>
        <w:t xml:space="preserve">do Superior Tribunal de Justiça – </w:t>
      </w:r>
      <w:r w:rsidR="005F4842">
        <w:rPr>
          <w:rStyle w:val="Strong"/>
        </w:rPr>
        <w:t>REsp</w:t>
      </w:r>
      <w:r w:rsidR="005F4842">
        <w:rPr>
          <w:rStyle w:val="Strong"/>
        </w:rPr>
        <w:t xml:space="preserve"> nº 1.439.163/SP (Tema 882 dos Recursos Repetitivos)</w:t>
      </w:r>
      <w:r w:rsidR="005F4842">
        <w:t>, que reafirma a facultatividade da contribuição associativa.</w:t>
      </w:r>
      <w:r>
        <w:t xml:space="preserve"> </w:t>
      </w:r>
    </w:p>
    <w:p w:rsidR="00E0096F" w:rsidP="00F13148" w14:paraId="582601F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0096F" w:rsidP="00F13148" w14:paraId="13D67C0C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75C72DB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75318252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0761708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40261AA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10D9099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186F2270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B11E9B" w:rsidP="00F13148" w14:paraId="7A88D8B5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F6F08" w:rsidP="00F13148" w14:paraId="1B4D8FA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1624F9D1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239078F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787DF58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1341D6D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5FDB23E8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74FD7184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39F8C6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17F409DA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082AB9EE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6A2B88B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2329E47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1627DE" w:rsidP="00F13148" w14:paraId="192DDA2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F6F08" w:rsidP="00F13148" w14:paraId="098C115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1627DE" w:rsidP="00F13148" w14:paraId="2BB5648D" w14:textId="2C7B9211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1627DE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1627DE" w:rsidR="007958E8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Pr="001627DE" w:rsidR="001627DE">
        <w:rPr>
          <w:rFonts w:ascii="Palatino Linotype" w:hAnsi="Palatino Linotype" w:cs="Arial"/>
          <w:b/>
          <w:sz w:val="24"/>
          <w:szCs w:val="24"/>
        </w:rPr>
        <w:t>; COMISSÃO DE OBRAS, SERVIÇOS PÚBLICOS E ATIVIDADES PRIVADAS E COMISSÃO DE FINANÇAS E ORÇAMENTO</w:t>
      </w:r>
      <w:r w:rsidRPr="001627DE" w:rsidR="007958E8">
        <w:rPr>
          <w:rFonts w:ascii="Palatino Linotype" w:hAnsi="Palatino Linotype" w:cs="Arial"/>
          <w:b/>
          <w:sz w:val="24"/>
          <w:szCs w:val="24"/>
        </w:rPr>
        <w:t xml:space="preserve"> AO </w:t>
      </w:r>
      <w:r w:rsidR="001627DE">
        <w:rPr>
          <w:rFonts w:ascii="Palatino Linotype" w:hAnsi="Palatino Linotype" w:cs="Arial"/>
          <w:b/>
          <w:sz w:val="24"/>
          <w:szCs w:val="24"/>
        </w:rPr>
        <w:t xml:space="preserve">SUBSTITUTIVO AO </w:t>
      </w:r>
      <w:r w:rsidRPr="001627DE" w:rsidR="007958E8">
        <w:rPr>
          <w:rFonts w:ascii="Palatino Linotype" w:hAnsi="Palatino Linotype" w:cs="Arial"/>
          <w:b/>
          <w:sz w:val="24"/>
          <w:szCs w:val="24"/>
        </w:rPr>
        <w:t>PROJETO DE LEI N° 159</w:t>
      </w:r>
      <w:r w:rsidRPr="001627DE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1627DE" w:rsidR="00904575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1627DE" w:rsidR="004F6F08">
        <w:rPr>
          <w:rFonts w:ascii="Palatino Linotype" w:hAnsi="Palatino Linotype" w:cs="Arial"/>
          <w:b/>
          <w:sz w:val="24"/>
          <w:szCs w:val="24"/>
        </w:rPr>
        <w:t xml:space="preserve">VEREADOR </w:t>
      </w:r>
      <w:r w:rsidRPr="001627DE" w:rsidR="00904575">
        <w:rPr>
          <w:rFonts w:ascii="Palatino Linotype" w:hAnsi="Palatino Linotype" w:cs="Arial"/>
          <w:b/>
          <w:sz w:val="24"/>
          <w:szCs w:val="24"/>
        </w:rPr>
        <w:t>CRISTIANO GAIOTO</w:t>
      </w:r>
      <w:r w:rsidRPr="001627DE" w:rsidR="00AA4D78">
        <w:rPr>
          <w:rFonts w:ascii="Palatino Linotype" w:hAnsi="Palatino Linotype" w:cs="Arial"/>
          <w:b/>
          <w:sz w:val="24"/>
          <w:szCs w:val="24"/>
        </w:rPr>
        <w:t xml:space="preserve"> E OUTROS. </w:t>
      </w:r>
    </w:p>
    <w:p w:rsidR="00F13148" w:rsidRPr="001627DE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1627DE" w:rsidP="00F13148" w14:paraId="58287EA8" w14:textId="5ED7E6F3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1627DE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 w:rsidR="001627DE">
        <w:rPr>
          <w:rFonts w:ascii="Palatino Linotype" w:hAnsi="Palatino Linotype" w:cs="Arial"/>
          <w:sz w:val="24"/>
          <w:szCs w:val="24"/>
        </w:rPr>
        <w:t>m</w:t>
      </w:r>
      <w:r w:rsidRPr="001627DE">
        <w:rPr>
          <w:rFonts w:ascii="Palatino Linotype" w:hAnsi="Palatino Linotype" w:cs="Arial"/>
          <w:sz w:val="24"/>
          <w:szCs w:val="24"/>
        </w:rPr>
        <w:t xml:space="preserve"> o</w:t>
      </w:r>
      <w:r w:rsidR="001627DE">
        <w:rPr>
          <w:rFonts w:ascii="Palatino Linotype" w:hAnsi="Palatino Linotype" w:cs="Arial"/>
          <w:sz w:val="24"/>
          <w:szCs w:val="24"/>
        </w:rPr>
        <w:t>s</w:t>
      </w:r>
      <w:r w:rsidRPr="001627DE">
        <w:rPr>
          <w:rFonts w:ascii="Palatino Linotype" w:hAnsi="Palatino Linotype" w:cs="Arial"/>
          <w:sz w:val="24"/>
          <w:szCs w:val="24"/>
        </w:rPr>
        <w:t xml:space="preserve"> artigo</w:t>
      </w:r>
      <w:r w:rsidR="001627DE">
        <w:rPr>
          <w:rFonts w:ascii="Palatino Linotype" w:hAnsi="Palatino Linotype" w:cs="Arial"/>
          <w:sz w:val="24"/>
          <w:szCs w:val="24"/>
        </w:rPr>
        <w:t>s</w:t>
      </w:r>
      <w:r w:rsidRPr="001627DE">
        <w:rPr>
          <w:rFonts w:ascii="Palatino Linotype" w:hAnsi="Palatino Linotype" w:cs="Arial"/>
          <w:sz w:val="24"/>
          <w:szCs w:val="24"/>
        </w:rPr>
        <w:t xml:space="preserve"> 35</w:t>
      </w:r>
      <w:r w:rsidR="001627DE">
        <w:rPr>
          <w:rFonts w:ascii="Palatino Linotype" w:hAnsi="Palatino Linotype" w:cs="Arial"/>
          <w:sz w:val="24"/>
          <w:szCs w:val="24"/>
        </w:rPr>
        <w:t>, 37 e 38</w:t>
      </w:r>
      <w:r w:rsidRPr="001627DE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Permanente de Justiça e Redação</w:t>
      </w:r>
      <w:r w:rsidR="001627DE">
        <w:rPr>
          <w:rFonts w:ascii="Palatino Linotype" w:hAnsi="Palatino Linotype" w:cs="Arial"/>
          <w:sz w:val="24"/>
          <w:szCs w:val="24"/>
        </w:rPr>
        <w:t>; Comissão de Obras, Serviços Públicos e Atividades Privadas e Comissão de Finanças e Orçamento</w:t>
      </w:r>
      <w:r w:rsidRPr="001627DE">
        <w:rPr>
          <w:rFonts w:ascii="Palatino Linotype" w:hAnsi="Palatino Linotype" w:cs="Arial"/>
          <w:sz w:val="24"/>
          <w:szCs w:val="24"/>
        </w:rPr>
        <w:t xml:space="preserve"> formaliza</w:t>
      </w:r>
      <w:r w:rsidR="001627DE">
        <w:rPr>
          <w:rFonts w:ascii="Palatino Linotype" w:hAnsi="Palatino Linotype" w:cs="Arial"/>
          <w:sz w:val="24"/>
          <w:szCs w:val="24"/>
        </w:rPr>
        <w:t>m</w:t>
      </w:r>
      <w:r w:rsidRPr="001627DE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Pr="001627DE" w:rsidR="007958E8">
        <w:rPr>
          <w:rFonts w:ascii="Palatino Linotype" w:hAnsi="Palatino Linotype" w:cs="Arial"/>
          <w:sz w:val="24"/>
          <w:szCs w:val="24"/>
        </w:rPr>
        <w:t xml:space="preserve">AVORÁVEL ao </w:t>
      </w:r>
      <w:r w:rsidR="001627DE">
        <w:rPr>
          <w:rFonts w:ascii="Palatino Linotype" w:hAnsi="Palatino Linotype" w:cs="Arial"/>
          <w:sz w:val="24"/>
          <w:szCs w:val="24"/>
        </w:rPr>
        <w:t xml:space="preserve">Substitutivo ao </w:t>
      </w:r>
      <w:r w:rsidRPr="001627DE" w:rsidR="007958E8">
        <w:rPr>
          <w:rFonts w:ascii="Palatino Linotype" w:hAnsi="Palatino Linotype" w:cs="Arial"/>
          <w:sz w:val="24"/>
          <w:szCs w:val="24"/>
        </w:rPr>
        <w:t>Projeto de Lei n° 159</w:t>
      </w:r>
      <w:r w:rsidRPr="001627DE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2C80745F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04</w:t>
      </w:r>
      <w:r w:rsidR="007958E8">
        <w:rPr>
          <w:rFonts w:ascii="Palatino Linotype" w:hAnsi="Palatino Linotype" w:cs="Arial"/>
          <w:bCs/>
          <w:sz w:val="24"/>
          <w:szCs w:val="24"/>
        </w:rPr>
        <w:t xml:space="preserve"> 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de </w:t>
      </w:r>
      <w:r>
        <w:rPr>
          <w:rFonts w:ascii="Palatino Linotype" w:hAnsi="Palatino Linotype" w:cs="Arial"/>
          <w:bCs/>
          <w:sz w:val="24"/>
          <w:szCs w:val="24"/>
        </w:rPr>
        <w:t>dez</w:t>
      </w:r>
      <w:r w:rsidR="007958E8">
        <w:rPr>
          <w:rFonts w:ascii="Palatino Linotype" w:hAnsi="Palatino Linotype" w:cs="Arial"/>
          <w:bCs/>
          <w:sz w:val="24"/>
          <w:szCs w:val="24"/>
        </w:rPr>
        <w:t>e</w:t>
      </w:r>
      <w:r w:rsidR="006E2718">
        <w:rPr>
          <w:rFonts w:ascii="Palatino Linotype" w:hAnsi="Palatino Linotype" w:cs="Arial"/>
          <w:bCs/>
          <w:sz w:val="24"/>
          <w:szCs w:val="24"/>
        </w:rPr>
        <w:t>mbro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445C95B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1627DE">
        <w:rPr>
          <w:rFonts w:ascii="Palatino Linotype" w:hAnsi="Palatino Linotype" w:cs="Arial"/>
          <w:b/>
          <w:sz w:val="24"/>
          <w:szCs w:val="24"/>
          <w:u w:val="single"/>
        </w:rPr>
        <w:t>JOÃO VICTOR COUTINHO GASPARINI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35CC34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7958E8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1627DE" w:rsidP="00F13148" w14:paraId="578B1404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1627DE" w:rsidP="00F13148" w14:paraId="0D8BB9D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1627DE" w:rsidP="00F13148" w14:paraId="4465458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1627DE" w:rsidP="00F13148" w14:paraId="7C28E60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1627DE" w:rsidP="00F13148" w14:paraId="480E0EF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1627DE" w:rsidRPr="00D85ED2" w:rsidP="001627DE" w14:paraId="3FE45C00" w14:textId="56A38BC0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OBRAS, SERVIÇOS PÚBLICOS E ATIVIDADES PRIVADAS</w:t>
      </w:r>
    </w:p>
    <w:p w:rsidR="001627DE" w:rsidRPr="00D85ED2" w:rsidP="001627DE" w14:paraId="36AA379B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3B23F35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6D3B867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1FA20A47" w14:textId="0FC1EF03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ADEMIR SOUZA FLORETTI JUNIOR</w:t>
      </w:r>
    </w:p>
    <w:p w:rsidR="001627DE" w:rsidRPr="00D85ED2" w:rsidP="001627DE" w14:paraId="2670FC45" w14:textId="59D542DF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1627DE" w:rsidRPr="00D85ED2" w:rsidP="001627DE" w14:paraId="578A9890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7B0BC0A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0CEB8A10" w14:textId="4E85C59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MARCOS ANTÔNIO FRANCO</w:t>
      </w:r>
    </w:p>
    <w:p w:rsidR="001627DE" w:rsidRPr="00D85ED2" w:rsidP="001627DE" w14:paraId="431C39C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1627DE" w:rsidRPr="00D85ED2" w:rsidP="001627DE" w14:paraId="2CE1DA25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6F7A76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4813EFF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1627DE" w:rsidP="001627DE" w14:paraId="3FEAA8B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1627DE" w:rsidP="001627DE" w14:paraId="7F64AB8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1627DE" w:rsidRPr="00D85ED2" w:rsidP="001627DE" w14:paraId="5414664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1627DE" w:rsidP="00F13148" w14:paraId="5E60BA9F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1627DE" w:rsidRPr="00D85ED2" w:rsidP="001627DE" w14:paraId="5193EF62" w14:textId="0517D9A2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1627DE" w:rsidRPr="00D85ED2" w:rsidP="001627DE" w14:paraId="33535E0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204A8A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669D3E4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396BE611" w14:textId="537F174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1627DE" w:rsidRPr="00D85ED2" w:rsidP="001627DE" w14:paraId="7B65E8B3" w14:textId="747AE5C9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1627DE" w:rsidRPr="00D85ED2" w:rsidP="001627DE" w14:paraId="0F9D02A8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157BA29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4319B0EE" w14:textId="46BEC10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1627DE" w:rsidRPr="00D85ED2" w:rsidP="001627DE" w14:paraId="4BA5832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1627DE" w:rsidRPr="00D85ED2" w:rsidP="001627DE" w14:paraId="27A4A60A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72829CA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1627DE" w:rsidRPr="00D85ED2" w:rsidP="001627DE" w14:paraId="17C1B141" w14:textId="1401C23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MARCOS PAULO CEGATTI</w:t>
      </w:r>
      <w:bookmarkStart w:id="0" w:name="_GoBack"/>
      <w:bookmarkEnd w:id="0"/>
    </w:p>
    <w:p w:rsidR="001627DE" w:rsidRPr="00D85ED2" w:rsidP="001627DE" w14:paraId="7CB9CFC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1627DE" w:rsidRPr="00D85ED2" w:rsidP="00F13148" w14:paraId="2857F66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3EF8"/>
    <w:rsid w:val="00007CD4"/>
    <w:rsid w:val="00011106"/>
    <w:rsid w:val="00021B2B"/>
    <w:rsid w:val="00026797"/>
    <w:rsid w:val="0003082A"/>
    <w:rsid w:val="00037531"/>
    <w:rsid w:val="00041A2D"/>
    <w:rsid w:val="00044094"/>
    <w:rsid w:val="00057A9B"/>
    <w:rsid w:val="00064FC8"/>
    <w:rsid w:val="00070FE7"/>
    <w:rsid w:val="00071EF2"/>
    <w:rsid w:val="00072EB5"/>
    <w:rsid w:val="0008150E"/>
    <w:rsid w:val="00096F36"/>
    <w:rsid w:val="000A1BE0"/>
    <w:rsid w:val="000B1517"/>
    <w:rsid w:val="000B58FD"/>
    <w:rsid w:val="000E1033"/>
    <w:rsid w:val="000E26A2"/>
    <w:rsid w:val="000F4933"/>
    <w:rsid w:val="0011270B"/>
    <w:rsid w:val="00126AE5"/>
    <w:rsid w:val="001408D8"/>
    <w:rsid w:val="001471AE"/>
    <w:rsid w:val="0015590E"/>
    <w:rsid w:val="00161805"/>
    <w:rsid w:val="001627DE"/>
    <w:rsid w:val="0017709C"/>
    <w:rsid w:val="00181506"/>
    <w:rsid w:val="00185604"/>
    <w:rsid w:val="00187FC6"/>
    <w:rsid w:val="001902E0"/>
    <w:rsid w:val="00192536"/>
    <w:rsid w:val="001A3CE4"/>
    <w:rsid w:val="001B612F"/>
    <w:rsid w:val="001B7303"/>
    <w:rsid w:val="001F075F"/>
    <w:rsid w:val="001F13D8"/>
    <w:rsid w:val="0020165D"/>
    <w:rsid w:val="00213987"/>
    <w:rsid w:val="00220C11"/>
    <w:rsid w:val="00227E2C"/>
    <w:rsid w:val="00234376"/>
    <w:rsid w:val="002675BB"/>
    <w:rsid w:val="0029694F"/>
    <w:rsid w:val="00297379"/>
    <w:rsid w:val="002A2BD3"/>
    <w:rsid w:val="002A648D"/>
    <w:rsid w:val="002B71AC"/>
    <w:rsid w:val="002E740B"/>
    <w:rsid w:val="002F3157"/>
    <w:rsid w:val="003121C8"/>
    <w:rsid w:val="00314B47"/>
    <w:rsid w:val="003200AF"/>
    <w:rsid w:val="00322469"/>
    <w:rsid w:val="00346786"/>
    <w:rsid w:val="00355A45"/>
    <w:rsid w:val="00371A69"/>
    <w:rsid w:val="0038129E"/>
    <w:rsid w:val="00381C00"/>
    <w:rsid w:val="003A5737"/>
    <w:rsid w:val="003A796B"/>
    <w:rsid w:val="003B1A59"/>
    <w:rsid w:val="003C38DE"/>
    <w:rsid w:val="003C6BCB"/>
    <w:rsid w:val="003D6D21"/>
    <w:rsid w:val="003E5A51"/>
    <w:rsid w:val="003F0B47"/>
    <w:rsid w:val="003F64A5"/>
    <w:rsid w:val="003F7046"/>
    <w:rsid w:val="00405098"/>
    <w:rsid w:val="00423EBB"/>
    <w:rsid w:val="0044345B"/>
    <w:rsid w:val="00446FA1"/>
    <w:rsid w:val="00452060"/>
    <w:rsid w:val="004557B8"/>
    <w:rsid w:val="00456770"/>
    <w:rsid w:val="00457C2A"/>
    <w:rsid w:val="00485AAC"/>
    <w:rsid w:val="00493896"/>
    <w:rsid w:val="004A540D"/>
    <w:rsid w:val="004B3FD2"/>
    <w:rsid w:val="004B6FDF"/>
    <w:rsid w:val="004D14DC"/>
    <w:rsid w:val="004D1A0E"/>
    <w:rsid w:val="004D46DA"/>
    <w:rsid w:val="004E6092"/>
    <w:rsid w:val="004F6F08"/>
    <w:rsid w:val="005242B1"/>
    <w:rsid w:val="00543E0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D5BBA"/>
    <w:rsid w:val="005E491E"/>
    <w:rsid w:val="005F2654"/>
    <w:rsid w:val="005F4842"/>
    <w:rsid w:val="005F4E55"/>
    <w:rsid w:val="005F54DA"/>
    <w:rsid w:val="00613747"/>
    <w:rsid w:val="00617CF5"/>
    <w:rsid w:val="00624AE7"/>
    <w:rsid w:val="00667AAA"/>
    <w:rsid w:val="00670C69"/>
    <w:rsid w:val="00673D03"/>
    <w:rsid w:val="006834FE"/>
    <w:rsid w:val="00684F9B"/>
    <w:rsid w:val="00697874"/>
    <w:rsid w:val="006A263F"/>
    <w:rsid w:val="006A54A9"/>
    <w:rsid w:val="006A762A"/>
    <w:rsid w:val="006D1946"/>
    <w:rsid w:val="006E14A1"/>
    <w:rsid w:val="006E2718"/>
    <w:rsid w:val="006F48DD"/>
    <w:rsid w:val="007038AD"/>
    <w:rsid w:val="00741F3B"/>
    <w:rsid w:val="00753ABE"/>
    <w:rsid w:val="007556D8"/>
    <w:rsid w:val="0076128F"/>
    <w:rsid w:val="007631FF"/>
    <w:rsid w:val="007750CE"/>
    <w:rsid w:val="00781475"/>
    <w:rsid w:val="0078178E"/>
    <w:rsid w:val="00783794"/>
    <w:rsid w:val="00784CD4"/>
    <w:rsid w:val="00785E1B"/>
    <w:rsid w:val="007958E8"/>
    <w:rsid w:val="007A08D1"/>
    <w:rsid w:val="007B6058"/>
    <w:rsid w:val="007C6029"/>
    <w:rsid w:val="007C6EC8"/>
    <w:rsid w:val="007F2184"/>
    <w:rsid w:val="00804434"/>
    <w:rsid w:val="008056F0"/>
    <w:rsid w:val="0080732A"/>
    <w:rsid w:val="0081335D"/>
    <w:rsid w:val="0082516A"/>
    <w:rsid w:val="00842408"/>
    <w:rsid w:val="008459D2"/>
    <w:rsid w:val="00851C28"/>
    <w:rsid w:val="00855DD2"/>
    <w:rsid w:val="00860DE8"/>
    <w:rsid w:val="00862910"/>
    <w:rsid w:val="00864928"/>
    <w:rsid w:val="008677CB"/>
    <w:rsid w:val="00881E60"/>
    <w:rsid w:val="0088465F"/>
    <w:rsid w:val="00885429"/>
    <w:rsid w:val="008905C2"/>
    <w:rsid w:val="008A537A"/>
    <w:rsid w:val="008C08C5"/>
    <w:rsid w:val="008C125D"/>
    <w:rsid w:val="008C4AA2"/>
    <w:rsid w:val="008C5917"/>
    <w:rsid w:val="008F67DA"/>
    <w:rsid w:val="00902EE1"/>
    <w:rsid w:val="00904575"/>
    <w:rsid w:val="009048A2"/>
    <w:rsid w:val="00904ADF"/>
    <w:rsid w:val="00914ADC"/>
    <w:rsid w:val="00914B3B"/>
    <w:rsid w:val="00920A3F"/>
    <w:rsid w:val="00925E1A"/>
    <w:rsid w:val="00945FD3"/>
    <w:rsid w:val="00964D6F"/>
    <w:rsid w:val="00966663"/>
    <w:rsid w:val="0098102A"/>
    <w:rsid w:val="009A7290"/>
    <w:rsid w:val="009B41B1"/>
    <w:rsid w:val="009D56B8"/>
    <w:rsid w:val="009D6B7C"/>
    <w:rsid w:val="009E2E4D"/>
    <w:rsid w:val="009F0993"/>
    <w:rsid w:val="00A00E3E"/>
    <w:rsid w:val="00A12DD9"/>
    <w:rsid w:val="00A164DC"/>
    <w:rsid w:val="00A23604"/>
    <w:rsid w:val="00A27446"/>
    <w:rsid w:val="00A32B36"/>
    <w:rsid w:val="00A36B29"/>
    <w:rsid w:val="00A466EB"/>
    <w:rsid w:val="00A672C0"/>
    <w:rsid w:val="00A92E38"/>
    <w:rsid w:val="00AA4D78"/>
    <w:rsid w:val="00AB43FD"/>
    <w:rsid w:val="00AC5C45"/>
    <w:rsid w:val="00AD2770"/>
    <w:rsid w:val="00AE5858"/>
    <w:rsid w:val="00AF0C05"/>
    <w:rsid w:val="00AF3296"/>
    <w:rsid w:val="00AF4AC7"/>
    <w:rsid w:val="00B11E9B"/>
    <w:rsid w:val="00B25FAE"/>
    <w:rsid w:val="00B34FA1"/>
    <w:rsid w:val="00B41CB7"/>
    <w:rsid w:val="00B57090"/>
    <w:rsid w:val="00B57A54"/>
    <w:rsid w:val="00B60AE9"/>
    <w:rsid w:val="00B64C1D"/>
    <w:rsid w:val="00B65976"/>
    <w:rsid w:val="00BA48C7"/>
    <w:rsid w:val="00BC0434"/>
    <w:rsid w:val="00BC0C96"/>
    <w:rsid w:val="00BE41D6"/>
    <w:rsid w:val="00BE5EBD"/>
    <w:rsid w:val="00BE6938"/>
    <w:rsid w:val="00BF2A6F"/>
    <w:rsid w:val="00BF51FC"/>
    <w:rsid w:val="00C00566"/>
    <w:rsid w:val="00C10154"/>
    <w:rsid w:val="00C74E3F"/>
    <w:rsid w:val="00C75772"/>
    <w:rsid w:val="00C75973"/>
    <w:rsid w:val="00C769B4"/>
    <w:rsid w:val="00CA4349"/>
    <w:rsid w:val="00CB410A"/>
    <w:rsid w:val="00CC230E"/>
    <w:rsid w:val="00CC3E72"/>
    <w:rsid w:val="00CE330F"/>
    <w:rsid w:val="00CE4F01"/>
    <w:rsid w:val="00CF288D"/>
    <w:rsid w:val="00CF36F0"/>
    <w:rsid w:val="00D233F3"/>
    <w:rsid w:val="00D32EE9"/>
    <w:rsid w:val="00D33D19"/>
    <w:rsid w:val="00D3585A"/>
    <w:rsid w:val="00D43100"/>
    <w:rsid w:val="00D52DAE"/>
    <w:rsid w:val="00D543E6"/>
    <w:rsid w:val="00D635A7"/>
    <w:rsid w:val="00D66197"/>
    <w:rsid w:val="00D735E2"/>
    <w:rsid w:val="00D80A2E"/>
    <w:rsid w:val="00D81BDB"/>
    <w:rsid w:val="00D85ED2"/>
    <w:rsid w:val="00D9258F"/>
    <w:rsid w:val="00D9621D"/>
    <w:rsid w:val="00D96378"/>
    <w:rsid w:val="00DA7AB4"/>
    <w:rsid w:val="00DC32F0"/>
    <w:rsid w:val="00DC531F"/>
    <w:rsid w:val="00DE2A9A"/>
    <w:rsid w:val="00DF605F"/>
    <w:rsid w:val="00E0096F"/>
    <w:rsid w:val="00E01A61"/>
    <w:rsid w:val="00E11ECC"/>
    <w:rsid w:val="00E21E28"/>
    <w:rsid w:val="00E34E14"/>
    <w:rsid w:val="00E3543A"/>
    <w:rsid w:val="00E44509"/>
    <w:rsid w:val="00E4635B"/>
    <w:rsid w:val="00E47D30"/>
    <w:rsid w:val="00E57571"/>
    <w:rsid w:val="00E57668"/>
    <w:rsid w:val="00E7438B"/>
    <w:rsid w:val="00E8547F"/>
    <w:rsid w:val="00E87AFE"/>
    <w:rsid w:val="00E978F5"/>
    <w:rsid w:val="00EA0447"/>
    <w:rsid w:val="00EA375D"/>
    <w:rsid w:val="00EA4E83"/>
    <w:rsid w:val="00EB1570"/>
    <w:rsid w:val="00EB3C9A"/>
    <w:rsid w:val="00EB526F"/>
    <w:rsid w:val="00EC5677"/>
    <w:rsid w:val="00ED7D93"/>
    <w:rsid w:val="00ED7FA6"/>
    <w:rsid w:val="00EE457C"/>
    <w:rsid w:val="00EF4DE4"/>
    <w:rsid w:val="00EF630E"/>
    <w:rsid w:val="00F00F78"/>
    <w:rsid w:val="00F05B2A"/>
    <w:rsid w:val="00F10EC6"/>
    <w:rsid w:val="00F10F57"/>
    <w:rsid w:val="00F13148"/>
    <w:rsid w:val="00F21F60"/>
    <w:rsid w:val="00F304D4"/>
    <w:rsid w:val="00F42F8D"/>
    <w:rsid w:val="00F50782"/>
    <w:rsid w:val="00F55E24"/>
    <w:rsid w:val="00F6470D"/>
    <w:rsid w:val="00F733EC"/>
    <w:rsid w:val="00F74441"/>
    <w:rsid w:val="00F76F60"/>
    <w:rsid w:val="00F83282"/>
    <w:rsid w:val="00F91A1F"/>
    <w:rsid w:val="00F91BE6"/>
    <w:rsid w:val="00F921DB"/>
    <w:rsid w:val="00FA65BC"/>
    <w:rsid w:val="00FB12A6"/>
    <w:rsid w:val="00FE7AE5"/>
    <w:rsid w:val="00FF42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  <w:style w:type="character" w:customStyle="1" w:styleId="normas-indices-artigo">
    <w:name w:val="normas-indices-artigo"/>
    <w:basedOn w:val="DefaultParagraphFont"/>
    <w:rsid w:val="0078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9</Pages>
  <Words>1963</Words>
  <Characters>10606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13</cp:revision>
  <cp:lastPrinted>2025-02-18T14:53:00Z</cp:lastPrinted>
  <dcterms:created xsi:type="dcterms:W3CDTF">2025-11-06T13:13:00Z</dcterms:created>
  <dcterms:modified xsi:type="dcterms:W3CDTF">2025-12-04T16:09:00Z</dcterms:modified>
</cp:coreProperties>
</file>