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9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Indicação Nº 986/2025</w:t>
      </w:r>
      <w:r>
        <w:rPr>
          <w:b/>
          <w:bCs/>
          <w:sz w:val="24"/>
          <w:szCs w:val="24"/>
        </w:rPr>
        <w:t>Indicação Nº 986/2025</w:t>
      </w:r>
      <w:r>
        <w:rPr>
          <w:b/>
          <w:bCs/>
          <w:sz w:val="24"/>
          <w:szCs w:val="24"/>
        </w:rPr>
        <w:t xml:space="preserve"> </w:t>
      </w:r>
      <w:r w:rsidR="00631512"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 w:rsidR="00631512">
        <w:rPr>
          <w:b/>
          <w:bCs/>
          <w:sz w:val="24"/>
          <w:szCs w:val="24"/>
        </w:rPr>
        <w:t>SOLICITE ESTUDO SOBRE A VIABILIDADE DE CONSTRUÇÃO</w:t>
      </w:r>
      <w:r w:rsidR="008E3249">
        <w:rPr>
          <w:b/>
          <w:bCs/>
          <w:sz w:val="24"/>
          <w:szCs w:val="24"/>
        </w:rPr>
        <w:t xml:space="preserve"> DE PRAÇA EM</w:t>
      </w:r>
      <w:r w:rsidR="00631512">
        <w:rPr>
          <w:b/>
          <w:bCs/>
          <w:sz w:val="24"/>
          <w:szCs w:val="24"/>
        </w:rPr>
        <w:t xml:space="preserve"> ÁREA VERDE </w:t>
      </w:r>
      <w:r w:rsidR="00631512">
        <w:rPr>
          <w:b/>
          <w:bCs/>
          <w:sz w:val="24"/>
          <w:szCs w:val="24"/>
        </w:rPr>
        <w:t xml:space="preserve">NO JARDIM GUARNIERI. </w:t>
      </w:r>
    </w:p>
    <w:p w:rsidR="00692900">
      <w:pPr>
        <w:spacing w:line="276" w:lineRule="auto"/>
        <w:jc w:val="both"/>
      </w:pPr>
    </w:p>
    <w:p w:rsidR="006929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6929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692900">
      <w:pPr>
        <w:spacing w:line="276" w:lineRule="auto"/>
        <w:jc w:val="both"/>
        <w:rPr>
          <w:sz w:val="24"/>
          <w:szCs w:val="24"/>
        </w:rPr>
      </w:pPr>
    </w:p>
    <w:p w:rsidR="006929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</w:t>
      </w:r>
      <w:r>
        <w:rPr>
          <w:sz w:val="24"/>
          <w:szCs w:val="24"/>
        </w:rPr>
        <w:t>visando a elaboração de estudo sobre a viabilidade de construção de praça na área verde da rua Júnior M Rocha, no Jardim Guarnieri.</w:t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indicação tem origem em solicitações encaminhadas por moradores dos bairros </w:t>
      </w:r>
      <w:r>
        <w:rPr>
          <w:b/>
          <w:bCs/>
          <w:sz w:val="24"/>
          <w:szCs w:val="24"/>
        </w:rPr>
        <w:t>Jardim Gua</w:t>
      </w:r>
      <w:r>
        <w:rPr>
          <w:b/>
          <w:bCs/>
          <w:sz w:val="24"/>
          <w:szCs w:val="24"/>
        </w:rPr>
        <w:t>rnieri, Jardim Regina e Jardim Maria Beatriz</w:t>
      </w:r>
      <w:r>
        <w:rPr>
          <w:sz w:val="24"/>
          <w:szCs w:val="24"/>
        </w:rPr>
        <w:t>, que relatam a ausência de espaços públicos adequados para lazer e convivência em suas proximidades.</w:t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 bairros têm apresentado crescimento populacional acelerado nos últimos anos, com significativa expansão res</w:t>
      </w:r>
      <w:r>
        <w:rPr>
          <w:sz w:val="24"/>
          <w:szCs w:val="24"/>
        </w:rPr>
        <w:t xml:space="preserve">idencial, especialmente, com os Condomínios Elias Moysés e Manacás, sem que a infraestrutura urbana tenha acompanhado o ritmo de ocupação. </w:t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área verde em questão, por sua localização entre os 3 bairros, configura-se como ponto estratégico para instalação</w:t>
      </w:r>
      <w:r>
        <w:rPr>
          <w:sz w:val="24"/>
          <w:szCs w:val="24"/>
        </w:rPr>
        <w:t xml:space="preserve"> de equipamentos comunitários voltados ao bem-estar da população. Atualmente, a área é frequentemente utilizada como um atalho por moradores dos bairros. Além disso, é importante destacar que, ao longo dos anos, alguns residentes têm se dedicado ao cuidado</w:t>
      </w:r>
      <w:r>
        <w:rPr>
          <w:sz w:val="24"/>
          <w:szCs w:val="24"/>
        </w:rPr>
        <w:t xml:space="preserve"> do local, com o objetivo de transformá-lo em um espaço de convivência. Como parte desse esforço, os moradores instalaram pneus reutilizados, que funcionam como bancos, tornando a área mais acolhedora e funcional.</w:t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Conforme imagens abaixo:</w:t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2919413</wp:posOffset>
            </wp:positionV>
            <wp:extent cx="5759775" cy="2819400"/>
            <wp:effectExtent l="0" t="0" r="0" b="0"/>
            <wp:wrapTopAndBottom/>
            <wp:docPr id="103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86875" name="image3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5829300</wp:posOffset>
            </wp:positionV>
            <wp:extent cx="5759775" cy="2806700"/>
            <wp:effectExtent l="0" t="0" r="0" b="0"/>
            <wp:wrapTopAndBottom/>
            <wp:docPr id="103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22248" name="image4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77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114300</wp:posOffset>
            </wp:positionV>
            <wp:extent cx="5759775" cy="2717800"/>
            <wp:effectExtent l="0" t="0" r="0" b="0"/>
            <wp:wrapTopAndBottom/>
            <wp:docPr id="10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88449" name="image2.pn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77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6929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criação </w:t>
      </w:r>
      <w:r>
        <w:rPr>
          <w:sz w:val="24"/>
          <w:szCs w:val="24"/>
        </w:rPr>
        <w:t>de uma praça pelo poder público nessa área verde seria uma iniciativa fundamental para valorizar e potencializar o uso desse espaço pela comunidade. Ao transformar a área em um local oficialmente reconhecido e estruturado, não só se proporcionaria aos mora</w:t>
      </w:r>
      <w:r>
        <w:rPr>
          <w:sz w:val="24"/>
          <w:szCs w:val="24"/>
        </w:rPr>
        <w:t>dores um ambiente mais seguro e agradável para convivência, mas também se reconheceria o trabalho e a dedicação de quem, por anos, tem cuidado desse espaço de forma espontânea. Esse reconhecimento não apenas fo</w:t>
      </w:r>
      <w:bookmarkStart w:id="0" w:name="_GoBack"/>
      <w:bookmarkEnd w:id="0"/>
      <w:r>
        <w:rPr>
          <w:sz w:val="24"/>
          <w:szCs w:val="24"/>
        </w:rPr>
        <w:t>rtaleceria o sentimento de pertencimento da co</w:t>
      </w:r>
      <w:r>
        <w:rPr>
          <w:sz w:val="24"/>
          <w:szCs w:val="24"/>
        </w:rPr>
        <w:t>munidade, mas também incentivaria mais cidadãos a se engajarem em ações de preservação e cuidado com o ambiente ao redor, criando um ciclo virtuoso de participação e responsabilidade coletiva.</w:t>
      </w:r>
    </w:p>
    <w:p w:rsidR="006929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</w:t>
      </w:r>
      <w:r>
        <w:rPr>
          <w:b/>
          <w:bCs/>
          <w:color w:val="404040"/>
          <w:sz w:val="24"/>
          <w:szCs w:val="24"/>
        </w:rPr>
        <w:t xml:space="preserve"> 1</w:t>
      </w:r>
      <w:r w:rsidR="00A646D9">
        <w:rPr>
          <w:b/>
          <w:bCs/>
          <w:color w:val="404040"/>
          <w:sz w:val="24"/>
          <w:szCs w:val="24"/>
        </w:rPr>
        <w:t>2</w:t>
      </w:r>
      <w:r>
        <w:rPr>
          <w:b/>
          <w:bCs/>
          <w:color w:val="404040"/>
          <w:sz w:val="24"/>
          <w:szCs w:val="24"/>
        </w:rPr>
        <w:t xml:space="preserve"> de </w:t>
      </w:r>
      <w:r>
        <w:rPr>
          <w:b/>
          <w:bCs/>
          <w:color w:val="404040"/>
          <w:sz w:val="24"/>
          <w:szCs w:val="24"/>
        </w:rPr>
        <w:t>dezembro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692900">
      <w:pPr>
        <w:rPr>
          <w:sz w:val="24"/>
          <w:szCs w:val="24"/>
        </w:rPr>
      </w:pPr>
    </w:p>
    <w:p w:rsidR="00692900">
      <w:pPr>
        <w:rPr>
          <w:sz w:val="24"/>
          <w:szCs w:val="24"/>
        </w:rPr>
      </w:pPr>
    </w:p>
    <w:p w:rsidR="00692900">
      <w:pPr>
        <w:rPr>
          <w:sz w:val="24"/>
          <w:szCs w:val="24"/>
        </w:rPr>
      </w:pPr>
    </w:p>
    <w:p w:rsidR="00692900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6929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</w:t>
      </w:r>
      <w:r>
        <w:rPr>
          <w:b/>
          <w:bCs/>
          <w:sz w:val="24"/>
          <w:szCs w:val="24"/>
        </w:rPr>
        <w:t>r João Victor Gasparini</w:t>
      </w:r>
    </w:p>
    <w:sectPr>
      <w:headerReference w:type="even" r:id="rId8"/>
      <w:headerReference w:type="default" r:id="rId9"/>
      <w:footerReference w:type="default" r:id="rId10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Regular r:id="rId1" w:fontKey="{F3D4611A-BB10-4A6B-8A27-8083047391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8A99EEF-FDE4-4DFC-B509-B07722DFFE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35EF4F7-6AB0-4514-BC0A-6E6491CCBB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6929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-152396</wp:posOffset>
          </wp:positionH>
          <wp:positionV relativeFrom="paragraph">
            <wp:posOffset>-73033</wp:posOffset>
          </wp:positionV>
          <wp:extent cx="1034415" cy="749300"/>
          <wp:effectExtent l="0" t="0" r="0" b="0"/>
          <wp:wrapSquare wrapText="bothSides"/>
          <wp:docPr id="103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49381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290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6929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00"/>
    <w:rsid w:val="00631512"/>
    <w:rsid w:val="00692900"/>
    <w:rsid w:val="008E3249"/>
    <w:rsid w:val="00A64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EB0123-122C-4355-AD66-F66A92E1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4/JT2wKmF1c+SueYEne/4kDyZA==">CgMxLjA4AHIhMWlDencwTnItaTR6ajVBdHJ5Y2M1QlRGM2tTYm91TVBk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3</cp:revision>
  <cp:lastPrinted>2025-12-12T12:17:23Z</cp:lastPrinted>
  <dcterms:created xsi:type="dcterms:W3CDTF">2025-10-28T16:53:00Z</dcterms:created>
  <dcterms:modified xsi:type="dcterms:W3CDTF">2025-12-12T12:14:00Z</dcterms:modified>
</cp:coreProperties>
</file>