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6A622C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A622C">
        <w:rPr>
          <w:rFonts w:asciiTheme="majorHAnsi" w:hAnsiTheme="majorHAnsi" w:cstheme="majorHAnsi"/>
          <w:b/>
          <w:sz w:val="24"/>
          <w:szCs w:val="24"/>
        </w:rPr>
        <w:t>RELATÓRIO</w:t>
      </w:r>
    </w:p>
    <w:p w:rsidR="00322469" w:rsidRPr="006A622C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127DA6" w:rsidRPr="006A622C" w:rsidP="00E16497" w14:paraId="1F7065A7" w14:textId="425E1BAC">
      <w:pPr>
        <w:pStyle w:val="NormalWeb"/>
        <w:spacing w:line="360" w:lineRule="auto"/>
        <w:rPr>
          <w:rStyle w:val="Emphasis"/>
          <w:rFonts w:asciiTheme="majorHAnsi" w:hAnsiTheme="majorHAnsi" w:cstheme="majorHAnsi"/>
        </w:rPr>
      </w:pPr>
      <w:r w:rsidRPr="006A622C">
        <w:rPr>
          <w:rFonts w:asciiTheme="majorHAnsi" w:hAnsiTheme="majorHAnsi" w:cstheme="majorHAnsi"/>
        </w:rPr>
        <w:tab/>
      </w:r>
      <w:r w:rsidRPr="006A622C" w:rsidR="00002DC1">
        <w:rPr>
          <w:rStyle w:val="Strong"/>
          <w:rFonts w:asciiTheme="majorHAnsi" w:hAnsiTheme="majorHAnsi" w:cstheme="majorHAnsi"/>
        </w:rPr>
        <w:t>PROJETO DE LEI Nº 166</w:t>
      </w:r>
      <w:r w:rsidRPr="006A622C" w:rsidR="00F74441">
        <w:rPr>
          <w:rStyle w:val="Strong"/>
          <w:rFonts w:asciiTheme="majorHAnsi" w:hAnsiTheme="majorHAnsi" w:cstheme="majorHAnsi"/>
        </w:rPr>
        <w:t xml:space="preserve"> DE 2025</w:t>
      </w:r>
    </w:p>
    <w:p w:rsidR="00F74441" w:rsidRPr="006A622C" w:rsidP="00127DA6" w14:paraId="4DE9CBF8" w14:textId="0DFAA6D2">
      <w:pPr>
        <w:pStyle w:val="NormalWeb"/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6A622C">
        <w:rPr>
          <w:rStyle w:val="Emphasis"/>
          <w:rFonts w:asciiTheme="majorHAnsi" w:hAnsiTheme="majorHAnsi" w:cstheme="majorHAnsi"/>
        </w:rPr>
        <w:t>Institui a Semana Municipal da Cultura Cristã no Município de Mogi Mirim e dá outras providências</w:t>
      </w:r>
      <w:r w:rsidRPr="006A622C" w:rsidR="00E85D36">
        <w:rPr>
          <w:rStyle w:val="Emphasis"/>
          <w:rFonts w:asciiTheme="majorHAnsi" w:hAnsiTheme="majorHAnsi" w:cstheme="majorHAnsi"/>
        </w:rPr>
        <w:t xml:space="preserve">. </w:t>
      </w:r>
    </w:p>
    <w:p w:rsidR="00F74441" w:rsidRPr="006A622C" w:rsidP="003D6D21" w14:paraId="1D42C3C2" w14:textId="34B158C6">
      <w:pPr>
        <w:pStyle w:val="NormalWeb"/>
        <w:spacing w:line="360" w:lineRule="auto"/>
        <w:rPr>
          <w:rFonts w:asciiTheme="majorHAnsi" w:hAnsiTheme="majorHAnsi" w:cstheme="majorHAnsi"/>
        </w:rPr>
      </w:pPr>
      <w:r w:rsidRPr="006A622C">
        <w:rPr>
          <w:rStyle w:val="Strong"/>
          <w:rFonts w:asciiTheme="majorHAnsi" w:hAnsiTheme="majorHAnsi" w:cstheme="majorHAnsi"/>
        </w:rPr>
        <w:t>RELATOR:</w:t>
      </w:r>
      <w:r w:rsidRPr="006A622C" w:rsidR="00E85D36">
        <w:rPr>
          <w:rStyle w:val="Strong"/>
          <w:rFonts w:asciiTheme="majorHAnsi" w:hAnsiTheme="majorHAnsi" w:cstheme="majorHAnsi"/>
        </w:rPr>
        <w:t xml:space="preserve"> VEREADOR WILIANS MENDES DE OLIVEIRA</w:t>
      </w:r>
    </w:p>
    <w:p w:rsidR="00F74441" w:rsidRPr="006A622C" w:rsidP="003D6D21" w14:paraId="255CBB13" w14:textId="77777777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P="003D6D21" w14:paraId="71819A52" w14:textId="77777777">
      <w:pPr>
        <w:pStyle w:val="Heading3"/>
        <w:spacing w:line="360" w:lineRule="auto"/>
        <w:jc w:val="both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6A622C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 - EXPOSIÇÃO DA MATÉRIA EM EXAME</w:t>
      </w:r>
    </w:p>
    <w:p w:rsidR="002B2821" w:rsidRPr="002B2821" w:rsidP="002B2821" w14:paraId="151B0DD1" w14:textId="77777777"/>
    <w:p w:rsidR="001902E0" w:rsidRPr="006A622C" w:rsidP="006A622C" w14:paraId="15F67277" w14:textId="7C245D41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6A622C">
        <w:rPr>
          <w:rFonts w:asciiTheme="majorHAnsi" w:hAnsiTheme="majorHAnsi" w:cstheme="majorHAnsi"/>
        </w:rPr>
        <w:tab/>
      </w:r>
      <w:r w:rsidRPr="002B2821" w:rsidR="002B2821">
        <w:rPr>
          <w:rFonts w:asciiTheme="majorHAnsi" w:hAnsiTheme="majorHAnsi" w:cstheme="majorHAnsi"/>
        </w:rPr>
        <w:t>Submete-se à análise desta Comissão</w:t>
      </w:r>
      <w:r w:rsidRPr="002B2821" w:rsidR="002B2821">
        <w:rPr>
          <w:rFonts w:asciiTheme="majorHAnsi" w:hAnsiTheme="majorHAnsi" w:cstheme="majorHAnsi"/>
        </w:rPr>
        <w:t xml:space="preserve"> o</w:t>
      </w:r>
      <w:r w:rsidRPr="002B2821" w:rsidR="00002DC1">
        <w:rPr>
          <w:rFonts w:asciiTheme="majorHAnsi" w:hAnsiTheme="majorHAnsi" w:cstheme="majorHAnsi"/>
        </w:rPr>
        <w:t xml:space="preserve"> </w:t>
      </w:r>
      <w:r w:rsidRPr="006A622C" w:rsidR="00002DC1">
        <w:rPr>
          <w:rFonts w:asciiTheme="majorHAnsi" w:hAnsiTheme="majorHAnsi" w:cstheme="majorHAnsi"/>
        </w:rPr>
        <w:t>Projeto de Lei nº 166</w:t>
      </w:r>
      <w:r w:rsidRPr="006A622C" w:rsidR="00CD0622">
        <w:rPr>
          <w:rFonts w:asciiTheme="majorHAnsi" w:hAnsiTheme="majorHAnsi" w:cstheme="majorHAnsi"/>
        </w:rPr>
        <w:t xml:space="preserve"> de 2025, de autoria do</w:t>
      </w:r>
      <w:r w:rsidRPr="006A622C" w:rsidR="008B0437">
        <w:rPr>
          <w:rFonts w:asciiTheme="majorHAnsi" w:hAnsiTheme="majorHAnsi" w:cstheme="majorHAnsi"/>
        </w:rPr>
        <w:t xml:space="preserve"> Vereador</w:t>
      </w:r>
      <w:r w:rsidRPr="006A622C" w:rsidR="00002DC1">
        <w:rPr>
          <w:rFonts w:asciiTheme="majorHAnsi" w:hAnsiTheme="majorHAnsi" w:cstheme="majorHAnsi"/>
        </w:rPr>
        <w:t xml:space="preserve"> Ademir Souza Floretti Junior</w:t>
      </w:r>
      <w:r w:rsidRPr="006A622C" w:rsidR="00CA0263">
        <w:rPr>
          <w:rFonts w:asciiTheme="majorHAnsi" w:hAnsiTheme="majorHAnsi" w:cstheme="majorHAnsi"/>
        </w:rPr>
        <w:t>,</w:t>
      </w:r>
      <w:r w:rsidRPr="006A622C" w:rsidR="00002DC1">
        <w:rPr>
          <w:rFonts w:asciiTheme="majorHAnsi" w:hAnsiTheme="majorHAnsi" w:cstheme="majorHAnsi"/>
        </w:rPr>
        <w:t xml:space="preserve"> </w:t>
      </w:r>
      <w:r w:rsidRPr="006A622C" w:rsidR="00002DC1">
        <w:rPr>
          <w:rStyle w:val="citation-144"/>
          <w:rFonts w:asciiTheme="majorHAnsi" w:hAnsiTheme="majorHAnsi" w:cstheme="majorHAnsi"/>
        </w:rPr>
        <w:t xml:space="preserve">que visa instituir a </w:t>
      </w:r>
      <w:r w:rsidRPr="006A622C" w:rsidR="00002DC1">
        <w:rPr>
          <w:rStyle w:val="citation-144"/>
          <w:rFonts w:asciiTheme="majorHAnsi" w:hAnsiTheme="majorHAnsi" w:cstheme="majorHAnsi"/>
          <w:b/>
          <w:bCs/>
        </w:rPr>
        <w:t>Semana Municipal da Cultura Cristã</w:t>
      </w:r>
      <w:r w:rsidRPr="006A622C" w:rsidR="00002DC1">
        <w:rPr>
          <w:rStyle w:val="citation-144"/>
          <w:rFonts w:asciiTheme="majorHAnsi" w:hAnsiTheme="majorHAnsi" w:cstheme="majorHAnsi"/>
        </w:rPr>
        <w:t xml:space="preserve"> no Município de Mogi Mirim</w:t>
      </w:r>
      <w:r w:rsidRPr="006A622C" w:rsidR="00002DC1">
        <w:rPr>
          <w:rFonts w:asciiTheme="majorHAnsi" w:hAnsiTheme="majorHAnsi" w:cstheme="majorHAnsi"/>
        </w:rPr>
        <w:t xml:space="preserve">. </w:t>
      </w:r>
      <w:r w:rsidRPr="006A622C" w:rsidR="00002DC1">
        <w:rPr>
          <w:rStyle w:val="citation-143"/>
          <w:rFonts w:asciiTheme="majorHAnsi" w:hAnsiTheme="majorHAnsi" w:cstheme="majorHAnsi"/>
        </w:rPr>
        <w:t>A celebração deverá ocorrer anualmente na semana que antecede o Domingo de Páscoa, integrando o Calendário Oficial de Eventos do Município</w:t>
      </w:r>
      <w:r w:rsidRPr="006A622C" w:rsidR="00002DC1">
        <w:rPr>
          <w:rFonts w:asciiTheme="majorHAnsi" w:hAnsiTheme="majorHAnsi" w:cstheme="majorHAnsi"/>
        </w:rPr>
        <w:t>.</w:t>
      </w:r>
      <w:r w:rsidRPr="006A622C" w:rsidR="00CA0263">
        <w:rPr>
          <w:rFonts w:asciiTheme="majorHAnsi" w:hAnsiTheme="majorHAnsi" w:cstheme="majorHAnsi"/>
        </w:rPr>
        <w:t xml:space="preserve"> </w:t>
      </w:r>
    </w:p>
    <w:p w:rsidR="006A622C" w:rsidRPr="006A622C" w:rsidP="006A622C" w14:paraId="6B562435" w14:textId="4F5A9ACF">
      <w:pPr>
        <w:pStyle w:val="NormalWeb"/>
        <w:spacing w:line="360" w:lineRule="auto"/>
        <w:ind w:left="-720" w:firstLine="720"/>
        <w:jc w:val="both"/>
        <w:rPr>
          <w:rFonts w:asciiTheme="majorHAnsi" w:hAnsiTheme="majorHAnsi" w:cstheme="majorHAnsi"/>
        </w:rPr>
      </w:pPr>
      <w:r w:rsidRPr="006A622C">
        <w:rPr>
          <w:rFonts w:asciiTheme="majorHAnsi" w:hAnsiTheme="majorHAnsi" w:cstheme="majorHAnsi"/>
        </w:rPr>
        <w:t xml:space="preserve">       A estrutura da propositura apresenta a seguinte disposição:</w:t>
      </w:r>
    </w:p>
    <w:p w:rsidR="006A622C" w:rsidRPr="006A622C" w:rsidP="006A622C" w14:paraId="62B7EA68" w14:textId="77777777">
      <w:pPr>
        <w:pStyle w:val="NormalWeb"/>
        <w:spacing w:line="360" w:lineRule="auto"/>
        <w:ind w:left="360" w:firstLine="720"/>
        <w:jc w:val="both"/>
        <w:rPr>
          <w:rFonts w:asciiTheme="majorHAnsi" w:hAnsiTheme="majorHAnsi" w:cstheme="majorHAnsi"/>
        </w:rPr>
      </w:pPr>
      <w:r w:rsidRPr="006A622C">
        <w:rPr>
          <w:rStyle w:val="citation-250"/>
          <w:rFonts w:asciiTheme="majorHAnsi" w:hAnsiTheme="majorHAnsi" w:cstheme="majorHAnsi"/>
          <w:b/>
          <w:bCs/>
        </w:rPr>
        <w:t>Artigo 1º:</w:t>
      </w:r>
      <w:r w:rsidRPr="006A622C">
        <w:rPr>
          <w:rStyle w:val="citation-250"/>
          <w:rFonts w:asciiTheme="majorHAnsi" w:hAnsiTheme="majorHAnsi" w:cstheme="majorHAnsi"/>
        </w:rPr>
        <w:t xml:space="preserve"> Institui formalmente a "Semana Municipal da Cultura Cristã", definindo que ela será realizada anualmente na semana que antecede o Domingo de Páscoa e passará a integrar o Calendário Oficial de Eventos do Município</w:t>
      </w:r>
      <w:r w:rsidRPr="006A622C">
        <w:rPr>
          <w:rFonts w:asciiTheme="majorHAnsi" w:hAnsiTheme="majorHAnsi" w:cstheme="majorHAnsi"/>
        </w:rPr>
        <w:t>.</w:t>
      </w:r>
    </w:p>
    <w:p w:rsidR="006A622C" w:rsidRPr="006A622C" w:rsidP="006A622C" w14:paraId="44A87A03" w14:textId="77777777">
      <w:pPr>
        <w:pStyle w:val="NormalWeb"/>
        <w:spacing w:line="360" w:lineRule="auto"/>
        <w:ind w:left="360" w:firstLine="720"/>
        <w:jc w:val="both"/>
        <w:rPr>
          <w:rFonts w:asciiTheme="majorHAnsi" w:hAnsiTheme="majorHAnsi" w:cstheme="majorHAnsi"/>
        </w:rPr>
      </w:pPr>
      <w:r w:rsidRPr="006A622C">
        <w:rPr>
          <w:rStyle w:val="citation-249"/>
          <w:rFonts w:asciiTheme="majorHAnsi" w:hAnsiTheme="majorHAnsi" w:cstheme="majorHAnsi"/>
          <w:b/>
          <w:bCs/>
        </w:rPr>
        <w:t>Artigo 2º:</w:t>
      </w:r>
      <w:r w:rsidRPr="006A622C">
        <w:rPr>
          <w:rStyle w:val="citation-249"/>
          <w:rFonts w:asciiTheme="majorHAnsi" w:hAnsiTheme="majorHAnsi" w:cstheme="majorHAnsi"/>
        </w:rPr>
        <w:t xml:space="preserve"> Elenca os cinco objetivos fundamentais da semana, que incluem a valorização de expressões artísticas, promoção de atividades educativas sobre a influência </w:t>
      </w:r>
      <w:r w:rsidRPr="006A622C">
        <w:rPr>
          <w:rStyle w:val="citation-249"/>
          <w:rFonts w:asciiTheme="majorHAnsi" w:hAnsiTheme="majorHAnsi" w:cstheme="majorHAnsi"/>
        </w:rPr>
        <w:t>histórica e social do cristianismo, fomento a parcerias (públicas, privadas e religiosas) e a garantia de acessibilidade e respeito à diversidade cultural e religiosa</w:t>
      </w:r>
      <w:r w:rsidRPr="006A622C">
        <w:rPr>
          <w:rFonts w:asciiTheme="majorHAnsi" w:hAnsiTheme="majorHAnsi" w:cstheme="majorHAnsi"/>
        </w:rPr>
        <w:t>.</w:t>
      </w:r>
    </w:p>
    <w:p w:rsidR="006A622C" w:rsidRPr="006A622C" w:rsidP="006A622C" w14:paraId="0E5DA3F4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6A622C">
        <w:rPr>
          <w:rStyle w:val="citation-248"/>
          <w:rFonts w:asciiTheme="majorHAnsi" w:hAnsiTheme="majorHAnsi" w:cstheme="majorHAnsi"/>
          <w:b/>
          <w:bCs/>
        </w:rPr>
        <w:t>Artigo 3º:</w:t>
      </w:r>
      <w:r w:rsidRPr="006A622C">
        <w:rPr>
          <w:rStyle w:val="citation-248"/>
          <w:rFonts w:asciiTheme="majorHAnsi" w:hAnsiTheme="majorHAnsi" w:cstheme="majorHAnsi"/>
        </w:rPr>
        <w:t xml:space="preserve"> Exemplifica as atividades que poderão ser realizadas em escolas e espaços públicos, como apresentações de música, teatro e dança, exibições cinematográficas, palestras, oficinas de literatura e feiras culturais comunitárias</w:t>
      </w:r>
      <w:r w:rsidRPr="006A622C">
        <w:rPr>
          <w:rFonts w:asciiTheme="majorHAnsi" w:hAnsiTheme="majorHAnsi" w:cstheme="majorHAnsi"/>
        </w:rPr>
        <w:t>.</w:t>
      </w:r>
    </w:p>
    <w:p w:rsidR="006A622C" w:rsidRPr="006A622C" w:rsidP="006A622C" w14:paraId="39677978" w14:textId="4C92A52B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6A622C">
        <w:rPr>
          <w:rStyle w:val="citation-247"/>
          <w:rFonts w:asciiTheme="majorHAnsi" w:hAnsiTheme="majorHAnsi" w:cstheme="majorHAnsi"/>
          <w:b/>
          <w:bCs/>
        </w:rPr>
        <w:t xml:space="preserve"> Artigo 4º:</w:t>
      </w:r>
      <w:r w:rsidRPr="006A622C">
        <w:rPr>
          <w:rStyle w:val="citation-247"/>
          <w:rFonts w:asciiTheme="majorHAnsi" w:hAnsiTheme="majorHAnsi" w:cstheme="majorHAnsi"/>
        </w:rPr>
        <w:t xml:space="preserve"> Atribui ao Poder Executivo Municipal a competência para regulamentar a aplicação da lei no que for necessário</w:t>
      </w:r>
      <w:r w:rsidRPr="006A622C">
        <w:rPr>
          <w:rFonts w:asciiTheme="majorHAnsi" w:hAnsiTheme="majorHAnsi" w:cstheme="majorHAnsi"/>
        </w:rPr>
        <w:t>.</w:t>
      </w:r>
    </w:p>
    <w:p w:rsidR="006A622C" w:rsidRPr="006A622C" w:rsidP="006A622C" w14:paraId="51ABC26A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6A622C">
        <w:rPr>
          <w:rStyle w:val="citation-246"/>
          <w:rFonts w:asciiTheme="majorHAnsi" w:hAnsiTheme="majorHAnsi" w:cstheme="majorHAnsi"/>
          <w:b/>
          <w:bCs/>
        </w:rPr>
        <w:t>Artigo 5º:</w:t>
      </w:r>
      <w:r w:rsidRPr="006A622C">
        <w:rPr>
          <w:rStyle w:val="citation-246"/>
          <w:rFonts w:asciiTheme="majorHAnsi" w:hAnsiTheme="majorHAnsi" w:cstheme="majorHAnsi"/>
        </w:rPr>
        <w:t xml:space="preserve"> Estabelece que as despesas para a execução da lei correrão por conta de verbas próprias do orçamento vigente, com possibilidade de suplementação</w:t>
      </w:r>
      <w:r w:rsidRPr="006A622C">
        <w:rPr>
          <w:rFonts w:asciiTheme="majorHAnsi" w:hAnsiTheme="majorHAnsi" w:cstheme="majorHAnsi"/>
        </w:rPr>
        <w:t>.</w:t>
      </w:r>
    </w:p>
    <w:p w:rsidR="006A622C" w:rsidRPr="006A622C" w:rsidP="006A622C" w14:paraId="454E43D5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6A622C">
        <w:rPr>
          <w:rStyle w:val="citation-245"/>
          <w:rFonts w:asciiTheme="majorHAnsi" w:hAnsiTheme="majorHAnsi" w:cstheme="majorHAnsi"/>
          <w:b/>
          <w:bCs/>
        </w:rPr>
        <w:t>Artigo 6º:</w:t>
      </w:r>
      <w:r w:rsidRPr="006A622C">
        <w:rPr>
          <w:rStyle w:val="citation-245"/>
          <w:rFonts w:asciiTheme="majorHAnsi" w:hAnsiTheme="majorHAnsi" w:cstheme="majorHAnsi"/>
        </w:rPr>
        <w:t xml:space="preserve"> Define a entrada em vigor da lei na data de sua publicação</w:t>
      </w:r>
      <w:r w:rsidRPr="006A622C">
        <w:rPr>
          <w:rFonts w:asciiTheme="majorHAnsi" w:hAnsiTheme="majorHAnsi" w:cstheme="majorHAnsi"/>
        </w:rPr>
        <w:t>.</w:t>
      </w:r>
    </w:p>
    <w:p w:rsidR="006A622C" w:rsidP="006A622C" w14:paraId="31068160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6A622C">
        <w:rPr>
          <w:rStyle w:val="citation-244"/>
          <w:rFonts w:asciiTheme="majorHAnsi" w:hAnsiTheme="majorHAnsi" w:cstheme="majorHAnsi"/>
        </w:rPr>
        <w:t>A justificativa do autor ressalta a conformidade com a Lei Federal nº 14.969/2024 e o objetivo de enriquecer o repertório cultural local, respeitando o caráter laico do Estado</w:t>
      </w:r>
      <w:r w:rsidRPr="006A622C">
        <w:rPr>
          <w:rFonts w:asciiTheme="majorHAnsi" w:hAnsiTheme="majorHAnsi" w:cstheme="majorHAnsi"/>
        </w:rPr>
        <w:t>.</w:t>
      </w:r>
    </w:p>
    <w:p w:rsidR="00002DC1" w:rsidRPr="006A622C" w:rsidP="006A622C" w14:paraId="27377D88" w14:textId="619E058E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6A622C">
        <w:rPr>
          <w:rStyle w:val="citation-140"/>
          <w:rFonts w:asciiTheme="majorHAnsi" w:hAnsiTheme="majorHAnsi" w:cstheme="majorHAnsi"/>
        </w:rPr>
        <w:t>A Procuradoria Jurídica da Câmara Municipal exarou nota técnica apontando a constitucionalidade da matéria, com ressalvas quanto à necessidade de observância da Lei de Responsabilidade Fiscal (LRF) em caso de geração de despesas</w:t>
      </w:r>
      <w:r w:rsidRPr="006A622C">
        <w:rPr>
          <w:rFonts w:asciiTheme="majorHAnsi" w:hAnsiTheme="majorHAnsi" w:cstheme="majorHAnsi"/>
        </w:rPr>
        <w:t>.</w:t>
      </w:r>
    </w:p>
    <w:p w:rsidR="00002DC1" w:rsidRPr="00D85ED2" w:rsidP="006A622C" w14:paraId="721AEFB3" w14:textId="77777777">
      <w:pPr>
        <w:pStyle w:val="NormalWeb"/>
        <w:spacing w:line="360" w:lineRule="auto"/>
        <w:ind w:firstLine="720"/>
        <w:jc w:val="both"/>
        <w:rPr>
          <w:b/>
          <w:bCs/>
        </w:rPr>
      </w:pP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C80996" w:rsidRPr="00C80996" w:rsidP="00C80996" w14:paraId="3F47F3A9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C80996">
        <w:rPr>
          <w:rFonts w:asciiTheme="majorHAnsi" w:hAnsiTheme="majorHAnsi" w:cstheme="majorHAnsi"/>
        </w:rPr>
        <w:t xml:space="preserve">Sob o aspecto estritamente jurídico, a propositura é </w:t>
      </w:r>
      <w:r w:rsidRPr="00C80996">
        <w:rPr>
          <w:rFonts w:asciiTheme="majorHAnsi" w:hAnsiTheme="majorHAnsi" w:cstheme="majorHAnsi"/>
          <w:b/>
          <w:bCs/>
        </w:rPr>
        <w:t>constitucional</w:t>
      </w:r>
      <w:r w:rsidRPr="00C80996">
        <w:rPr>
          <w:rFonts w:asciiTheme="majorHAnsi" w:hAnsiTheme="majorHAnsi" w:cstheme="majorHAnsi"/>
        </w:rPr>
        <w:t>. Conforme o Art. 30, I, da Constituição Federal, compete ao Município legislar sobre assuntos de interesse local. A promoção da cultura é competência comum de todos os entes federados (Art. 23, IX, CF) e um dever do Estado (Art. 215, CF).</w:t>
      </w:r>
    </w:p>
    <w:p w:rsidR="00C80996" w:rsidRPr="00C80996" w:rsidP="00C80996" w14:paraId="465B6878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C80996">
        <w:rPr>
          <w:rFonts w:asciiTheme="majorHAnsi" w:hAnsiTheme="majorHAnsi" w:cstheme="majorHAnsi"/>
        </w:rPr>
        <w:t xml:space="preserve">No que tange ao princípio da </w:t>
      </w:r>
      <w:r w:rsidRPr="00C80996">
        <w:rPr>
          <w:rFonts w:asciiTheme="majorHAnsi" w:hAnsiTheme="majorHAnsi" w:cstheme="majorHAnsi"/>
          <w:b/>
          <w:bCs/>
        </w:rPr>
        <w:t>laicidade do Estado</w:t>
      </w:r>
      <w:r w:rsidRPr="00C80996">
        <w:rPr>
          <w:rFonts w:asciiTheme="majorHAnsi" w:hAnsiTheme="majorHAnsi" w:cstheme="majorHAnsi"/>
        </w:rPr>
        <w:t xml:space="preserve"> (Art. 19, I, CF), o projeto se mantém em campo seguro, pois não institui religião oficial nem subvenciona cultos, mas sim valoriza a </w:t>
      </w:r>
      <w:r w:rsidRPr="00C80996">
        <w:rPr>
          <w:rFonts w:asciiTheme="majorHAnsi" w:hAnsiTheme="majorHAnsi" w:cstheme="majorHAnsi"/>
        </w:rPr>
        <w:t>"Cultura Cristã" como patrimônio imaterial e histórico, seguindo a tendência da legislação federal recente (Lei nº 14.969/2024).</w:t>
      </w:r>
    </w:p>
    <w:p w:rsidR="00C80996" w:rsidRPr="00C80996" w:rsidP="00C80996" w14:paraId="3BC3A7C6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C80996">
        <w:rPr>
          <w:rFonts w:asciiTheme="majorHAnsi" w:hAnsiTheme="majorHAnsi" w:cstheme="majorHAnsi"/>
        </w:rPr>
        <w:t>Quanto à técnica legislativa, o texto observa a Lei Complementar nº 95/1998, apresentando clareza, generalidade e abstração. No que diz respeito ao Artigo 5º (despesas), entende-se que a cláusula de dotação orçamentária é padrão em projetos desta natureza e que a execução prática poderá ser viabilizada por meio das parcerias já previstas no Art. 2º, IV, garantindo a sustentabilidade financeira sem ferir a Lei de Responsabilidade Fiscal.</w:t>
      </w:r>
    </w:p>
    <w:p w:rsidR="00C80996" w:rsidRPr="00C80996" w:rsidP="00C80996" w14:paraId="5C082B26" w14:textId="77777777">
      <w:pPr>
        <w:pStyle w:val="Heading4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C80996">
        <w:rPr>
          <w:rFonts w:asciiTheme="majorHAnsi" w:hAnsiTheme="majorHAnsi" w:cstheme="majorHAnsi"/>
        </w:rPr>
        <w:t>b) Conveniência e Oportunidade</w:t>
      </w:r>
    </w:p>
    <w:p w:rsidR="00C80996" w:rsidRPr="00C80996" w:rsidP="00C80996" w14:paraId="406C30F0" w14:textId="77777777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 w:rsidRPr="00C80996">
        <w:rPr>
          <w:rFonts w:asciiTheme="majorHAnsi" w:hAnsiTheme="majorHAnsi" w:cstheme="majorHAnsi"/>
        </w:rPr>
        <w:t>Mogi Mirim possui uma tradição histórica profundamente ligada aos valores e eventos cristãos, que influenciam nossa arquitetura, música e festividades populares. A instituição desta semana é oportuna pois organiza essas manifestações, incentiva o turismo religioso/cultural e proporciona um espaço formal de educação e lazer para a comunidade regional.</w:t>
      </w:r>
    </w:p>
    <w:p w:rsidR="00F74441" w:rsidRPr="00D85ED2" w:rsidP="003D6D21" w14:paraId="38BA90DC" w14:textId="71D7900B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402D2AAF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Pr="001E6F87" w:rsidR="001E6F87">
        <w:rPr>
          <w:b/>
        </w:rPr>
        <w:t>não</w:t>
      </w:r>
      <w:r w:rsidR="001E6F87">
        <w:t xml:space="preserve"> </w:t>
      </w:r>
      <w:r w:rsidR="001E6F87">
        <w:rPr>
          <w:rStyle w:val="Strong"/>
        </w:rPr>
        <w:t xml:space="preserve">propõe emendas </w:t>
      </w:r>
      <w:r w:rsidR="001E6F87">
        <w:rPr>
          <w:rStyle w:val="Strong"/>
          <w:b w:val="0"/>
        </w:rPr>
        <w:t>ao texto do projeto. A decisão de não propor emendas baseia-se no entendimento de que o projeto, em sua forma cumpre com os seus objetivos.</w:t>
      </w: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1DB77934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D724DB">
        <w:t>jeto de Lei nº 166</w:t>
      </w:r>
      <w:r w:rsidRPr="00D85ED2">
        <w:t xml:space="preserve"> de 2025, </w:t>
      </w:r>
      <w:r w:rsidR="001E6F87">
        <w:rPr>
          <w:rStyle w:val="Strong"/>
        </w:rPr>
        <w:t>se</w:t>
      </w:r>
      <w:r w:rsidR="00C00566">
        <w:rPr>
          <w:rStyle w:val="Strong"/>
        </w:rPr>
        <w:t>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6A9FC3C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Pr="00D85ED2" w:rsidR="00127DA6">
        <w:t xml:space="preserve">João Victor Gasparini </w:t>
      </w:r>
      <w:r w:rsidRPr="00D85ED2">
        <w:t>(Vice-Presidente)</w:t>
      </w:r>
    </w:p>
    <w:p w:rsidR="00346786" w:rsidRPr="00D85ED2" w:rsidP="00346786" w14:paraId="25BDC939" w14:textId="18686D4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Wilians Mendes de Oliveira</w:t>
      </w:r>
      <w:r w:rsidRPr="00D85ED2" w:rsidR="00F00F78">
        <w:t xml:space="preserve">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29" style="width:0;height:0.75pt" o:hrstd="t" o:hrnoshade="t" o:hr="t" fillcolor="#404040" stroked="f"/>
        </w:pict>
      </w:r>
    </w:p>
    <w:p w:rsidR="00F74441" w:rsidRPr="00D85ED2" w:rsidP="003D6D21" w14:paraId="6AB168D8" w14:textId="3C399B2C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D724DB">
        <w:rPr>
          <w:rStyle w:val="Strong"/>
        </w:rPr>
        <w:t xml:space="preserve"> “VEREADOR SANTO RÓTTOLI”, em 22 de janeiro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5A19DD7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 xml:space="preserve">VEREADOR </w:t>
      </w:r>
      <w:r w:rsidRPr="00127DA6" w:rsidR="00127DA6">
        <w:rPr>
          <w:rStyle w:val="Strong"/>
          <w:sz w:val="24"/>
          <w:szCs w:val="24"/>
          <w:u w:val="single"/>
        </w:rPr>
        <w:t>WILIANS MENDES DE OLIVEIRA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P="003D6D21" w14:paraId="010DA84F" w14:textId="77777777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D724DB" w:rsidP="00D724DB" w14:paraId="0902CC37" w14:textId="77777777"/>
    <w:p w:rsidR="00D724DB" w:rsidP="00D724DB" w14:paraId="5E0C767B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BRASIL.</w:t>
      </w:r>
      <w:r>
        <w:t xml:space="preserve"> </w:t>
      </w:r>
      <w:r>
        <w:rPr>
          <w:i/>
          <w:iCs/>
        </w:rPr>
        <w:t>Constituição da República Federativa do Brasil de 1988.</w:t>
      </w:r>
    </w:p>
    <w:p w:rsidR="00D724DB" w:rsidP="00D724DB" w14:paraId="1F2A22B4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BRASIL.</w:t>
      </w:r>
      <w:r>
        <w:t xml:space="preserve"> </w:t>
      </w:r>
      <w:r>
        <w:rPr>
          <w:i/>
          <w:iCs/>
        </w:rPr>
        <w:t>Lei Federal nº 14.969, de 2024.</w:t>
      </w:r>
      <w:r>
        <w:t xml:space="preserve"> (Dispõe sobre o reconhecimento de expressões cristãs como manifestação da cultura nacional).</w:t>
      </w:r>
    </w:p>
    <w:p w:rsidR="00D724DB" w:rsidP="00D724DB" w14:paraId="2E821AF3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BRASIL.</w:t>
      </w:r>
      <w:r>
        <w:t xml:space="preserve"> </w:t>
      </w:r>
      <w:r>
        <w:rPr>
          <w:i/>
          <w:iCs/>
        </w:rPr>
        <w:t>Lei Complementar nº 95, de 1998.</w:t>
      </w:r>
      <w:r>
        <w:t xml:space="preserve"> (Dispõe sobre a elaboração, a redação, a alteração e a consolidação das leis).</w:t>
      </w:r>
    </w:p>
    <w:p w:rsidR="00D724DB" w:rsidP="00D724DB" w14:paraId="389904CE" w14:textId="7A811576">
      <w:pPr>
        <w:pStyle w:val="NormalWeb"/>
        <w:rPr>
          <w:i/>
          <w:iCs/>
        </w:rPr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MOGI MIRIM.</w:t>
      </w:r>
      <w:r>
        <w:t xml:space="preserve"> </w:t>
      </w:r>
      <w:r>
        <w:rPr>
          <w:i/>
          <w:iCs/>
        </w:rPr>
        <w:t>Lei Orgânica do Município.</w:t>
      </w:r>
    </w:p>
    <w:p w:rsidR="00D724DB" w:rsidRPr="00D724DB" w:rsidP="00D724DB" w14:paraId="2A5730DF" w14:textId="1890F0A2">
      <w:pPr>
        <w:pStyle w:val="NormalWeb"/>
        <w:rPr>
          <w:i/>
          <w:iCs/>
        </w:rPr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 xml:space="preserve">MOGI MIRIM. </w:t>
      </w:r>
      <w:r w:rsidR="00977D01">
        <w:rPr>
          <w:i/>
          <w:iCs/>
        </w:rPr>
        <w:t xml:space="preserve">Nota Técnica </w:t>
      </w:r>
      <w:r w:rsidRPr="00977D01" w:rsidR="00977D01">
        <w:rPr>
          <w:rStyle w:val="citation-140"/>
          <w:rFonts w:asciiTheme="majorHAnsi" w:hAnsiTheme="majorHAnsi" w:cstheme="majorHAnsi"/>
          <w:i/>
        </w:rPr>
        <w:t>Procuradoria Jurídica da Câmara Municipal</w:t>
      </w:r>
    </w:p>
    <w:p w:rsidR="00D724DB" w:rsidP="00D724DB" w14:paraId="4056B1E0" w14:textId="77777777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DINIZ, Maria Helena.</w:t>
      </w:r>
      <w:r>
        <w:t xml:space="preserve"> </w:t>
      </w:r>
      <w:r>
        <w:rPr>
          <w:i/>
          <w:iCs/>
        </w:rPr>
        <w:t>Norma Jurídica e Técnica Legislativa.</w:t>
      </w:r>
      <w:r>
        <w:t xml:space="preserve"> Editora Saraiva.</w:t>
      </w:r>
    </w:p>
    <w:p w:rsidR="00FA7AE7" w:rsidP="00D724DB" w14:paraId="536A0DF6" w14:textId="013A6749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LENZA, Pedro.</w:t>
      </w:r>
      <w:r>
        <w:t xml:space="preserve"> </w:t>
      </w:r>
      <w:r>
        <w:rPr>
          <w:i/>
          <w:iCs/>
        </w:rPr>
        <w:t>Direito Constitucional Esquematizado.</w:t>
      </w:r>
      <w:r>
        <w:t xml:space="preserve"> Editora Saraiva.</w:t>
      </w:r>
    </w:p>
    <w:p w:rsidR="000C4807" w:rsidRPr="00D85ED2" w:rsidP="00FA7AE7" w14:paraId="39EA12C6" w14:textId="5D2DD044">
      <w:pPr>
        <w:pStyle w:val="NormalWeb"/>
        <w:spacing w:before="0" w:beforeAutospacing="0" w:line="360" w:lineRule="auto"/>
        <w:ind w:left="720"/>
        <w:jc w:val="both"/>
      </w:pPr>
    </w:p>
    <w:p w:rsidR="004B09B1" w:rsidP="004B09B1" w14:paraId="20A37EE1" w14:textId="77777777">
      <w:pPr>
        <w:pStyle w:val="NormalWeb"/>
        <w:spacing w:before="0" w:beforeAutospacing="0" w:line="360" w:lineRule="auto"/>
        <w:ind w:left="720"/>
        <w:jc w:val="both"/>
      </w:pPr>
    </w:p>
    <w:p w:rsidR="00423EBB" w:rsidP="00F13148" w14:paraId="4845F16D" w14:textId="0AA9CAFB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0FA3946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 xml:space="preserve">PARECER </w:t>
      </w:r>
      <w:r w:rsidR="00FA7AE7">
        <w:rPr>
          <w:rFonts w:ascii="Palatino Linotype" w:hAnsi="Palatino Linotype" w:cs="Arial"/>
          <w:b/>
          <w:sz w:val="24"/>
          <w:szCs w:val="24"/>
        </w:rPr>
        <w:t xml:space="preserve">CONJUNTO </w:t>
      </w:r>
      <w:r w:rsidRPr="00D85ED2">
        <w:rPr>
          <w:rFonts w:ascii="Palatino Linotype" w:hAnsi="Palatino Linotype" w:cs="Arial"/>
          <w:b/>
          <w:sz w:val="24"/>
          <w:szCs w:val="24"/>
        </w:rPr>
        <w:t>DA</w:t>
      </w:r>
      <w:r w:rsidR="00FA7AE7">
        <w:rPr>
          <w:rFonts w:ascii="Palatino Linotype" w:hAnsi="Palatino Linotype" w:cs="Arial"/>
          <w:b/>
          <w:sz w:val="24"/>
          <w:szCs w:val="24"/>
        </w:rPr>
        <w:t xml:space="preserve"> COMISSÃO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JUSTIÇA E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127DA6">
        <w:rPr>
          <w:rFonts w:ascii="Palatino Linotype" w:hAnsi="Palatino Linotype" w:cs="Arial"/>
          <w:b/>
          <w:sz w:val="24"/>
          <w:szCs w:val="24"/>
        </w:rPr>
        <w:t>REDAÇÃO</w:t>
      </w:r>
      <w:r w:rsidR="00FA7AE7">
        <w:rPr>
          <w:rFonts w:ascii="Palatino Linotype" w:hAnsi="Palatino Linotype" w:cs="Arial"/>
          <w:b/>
          <w:sz w:val="24"/>
          <w:szCs w:val="24"/>
        </w:rPr>
        <w:t xml:space="preserve">, </w:t>
      </w:r>
      <w:r w:rsidR="007378E4">
        <w:rPr>
          <w:rFonts w:ascii="Palatino Linotype" w:hAnsi="Palatino Linotype" w:cs="Arial"/>
          <w:b/>
          <w:sz w:val="24"/>
          <w:szCs w:val="24"/>
        </w:rPr>
        <w:t>COMISSÃO DE EDUCAÇÃO, SAÚDE, CULTURA, ESPORTE E ASSISTÊNCIA SO</w:t>
      </w:r>
      <w:r w:rsidR="00A16A85">
        <w:rPr>
          <w:rFonts w:ascii="Palatino Linotype" w:hAnsi="Palatino Linotype" w:cs="Arial"/>
          <w:b/>
          <w:sz w:val="24"/>
          <w:szCs w:val="24"/>
        </w:rPr>
        <w:t>CIAL,</w:t>
      </w:r>
      <w:r w:rsidR="007378E4">
        <w:rPr>
          <w:rFonts w:ascii="Palatino Linotype" w:hAnsi="Palatino Linotype" w:cs="Arial"/>
          <w:b/>
          <w:sz w:val="24"/>
          <w:szCs w:val="24"/>
        </w:rPr>
        <w:t xml:space="preserve"> E COMISSÃO DE FINANÇAS E ORÇAMENTO</w:t>
      </w:r>
      <w:r w:rsidR="00977D01">
        <w:rPr>
          <w:rFonts w:ascii="Palatino Linotype" w:hAnsi="Palatino Linotype" w:cs="Arial"/>
          <w:b/>
          <w:sz w:val="24"/>
          <w:szCs w:val="24"/>
        </w:rPr>
        <w:t xml:space="preserve"> AO PROJETO DE LEI N° 166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VEREADOR</w:t>
      </w:r>
      <w:r w:rsidR="004B09B1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77D01">
        <w:rPr>
          <w:rFonts w:ascii="Palatino Linotype" w:hAnsi="Palatino Linotype" w:cs="Arial"/>
          <w:b/>
          <w:sz w:val="24"/>
          <w:szCs w:val="24"/>
        </w:rPr>
        <w:t xml:space="preserve"> ADEMIR</w:t>
      </w:r>
      <w:r w:rsidR="00977D01">
        <w:rPr>
          <w:rFonts w:ascii="Palatino Linotype" w:hAnsi="Palatino Linotype" w:cs="Arial"/>
          <w:b/>
          <w:sz w:val="24"/>
          <w:szCs w:val="24"/>
        </w:rPr>
        <w:t xml:space="preserve"> SOUZA FLORETTI JUNIOR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19CB5C2E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</w:t>
      </w:r>
      <w:r w:rsidR="00977D01">
        <w:rPr>
          <w:rFonts w:ascii="Palatino Linotype" w:hAnsi="Palatino Linotype" w:cs="Arial"/>
          <w:sz w:val="24"/>
          <w:szCs w:val="24"/>
        </w:rPr>
        <w:t>s</w:t>
      </w:r>
      <w:r w:rsidRPr="00D85ED2">
        <w:rPr>
          <w:rFonts w:ascii="Palatino Linotype" w:hAnsi="Palatino Linotype" w:cs="Arial"/>
          <w:sz w:val="24"/>
          <w:szCs w:val="24"/>
        </w:rPr>
        <w:t xml:space="preserve"> artigo</w:t>
      </w:r>
      <w:r w:rsidR="00977D01">
        <w:rPr>
          <w:rFonts w:ascii="Palatino Linotype" w:hAnsi="Palatino Linotype" w:cs="Arial"/>
          <w:sz w:val="24"/>
          <w:szCs w:val="24"/>
        </w:rPr>
        <w:t>s</w:t>
      </w:r>
      <w:r w:rsidRPr="00D85ED2">
        <w:rPr>
          <w:rFonts w:ascii="Palatino Linotype" w:hAnsi="Palatino Linotype" w:cs="Arial"/>
          <w:sz w:val="24"/>
          <w:szCs w:val="24"/>
        </w:rPr>
        <w:t xml:space="preserve"> 35</w:t>
      </w:r>
      <w:r w:rsidR="00977D01">
        <w:rPr>
          <w:rFonts w:ascii="Palatino Linotype" w:hAnsi="Palatino Linotype" w:cs="Arial"/>
          <w:sz w:val="24"/>
          <w:szCs w:val="24"/>
        </w:rPr>
        <w:t>, 37 e 39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Permanente de Justiça e Redação</w:t>
      </w:r>
      <w:r w:rsidR="007378E4">
        <w:rPr>
          <w:rFonts w:ascii="Palatino Linotype" w:hAnsi="Palatino Linotype" w:cs="Arial"/>
          <w:sz w:val="24"/>
          <w:szCs w:val="24"/>
        </w:rPr>
        <w:t xml:space="preserve">, Comissão de Educação, Saúde, Cultura, Esponte e Assistência </w:t>
      </w:r>
      <w:r w:rsidR="007378E4">
        <w:rPr>
          <w:rFonts w:ascii="Palatino Linotype" w:hAnsi="Palatino Linotype" w:cs="Arial"/>
          <w:sz w:val="24"/>
          <w:szCs w:val="24"/>
        </w:rPr>
        <w:t>S</w:t>
      </w:r>
      <w:r w:rsidR="00977D01">
        <w:rPr>
          <w:rFonts w:ascii="Palatino Linotype" w:hAnsi="Palatino Linotype" w:cs="Arial"/>
          <w:sz w:val="24"/>
          <w:szCs w:val="24"/>
        </w:rPr>
        <w:t xml:space="preserve">ocial, </w:t>
      </w:r>
      <w:r w:rsidR="007378E4">
        <w:rPr>
          <w:rFonts w:ascii="Palatino Linotype" w:hAnsi="Palatino Linotype" w:cs="Arial"/>
          <w:sz w:val="24"/>
          <w:szCs w:val="24"/>
        </w:rPr>
        <w:t xml:space="preserve"> e</w:t>
      </w:r>
      <w:r w:rsidR="007378E4">
        <w:rPr>
          <w:rFonts w:ascii="Palatino Linotype" w:hAnsi="Palatino Linotype" w:cs="Arial"/>
          <w:sz w:val="24"/>
          <w:szCs w:val="24"/>
        </w:rPr>
        <w:t xml:space="preserve"> Comissão de Finanças e Orçamento</w:t>
      </w:r>
      <w:r w:rsidRPr="00D85ED2">
        <w:rPr>
          <w:rFonts w:ascii="Palatino Linotype" w:hAnsi="Palatino Linotype" w:cs="Arial"/>
          <w:sz w:val="24"/>
          <w:szCs w:val="24"/>
        </w:rPr>
        <w:t xml:space="preserve"> formaliza o presente </w:t>
      </w:r>
      <w:r w:rsidRPr="00A16A85">
        <w:rPr>
          <w:rFonts w:ascii="Palatino Linotype" w:hAnsi="Palatino Linotype" w:cs="Arial"/>
          <w:b/>
          <w:sz w:val="24"/>
          <w:szCs w:val="24"/>
        </w:rPr>
        <w:t>PARECER F</w:t>
      </w:r>
      <w:r w:rsidRPr="00A16A85" w:rsidR="0048297C">
        <w:rPr>
          <w:rFonts w:ascii="Palatino Linotype" w:hAnsi="Palatino Linotype" w:cs="Arial"/>
          <w:b/>
          <w:sz w:val="24"/>
          <w:szCs w:val="24"/>
        </w:rPr>
        <w:t>A</w:t>
      </w:r>
      <w:r w:rsidRPr="00A16A85" w:rsidR="00977D01">
        <w:rPr>
          <w:rFonts w:ascii="Palatino Linotype" w:hAnsi="Palatino Linotype" w:cs="Arial"/>
          <w:b/>
          <w:sz w:val="24"/>
          <w:szCs w:val="24"/>
        </w:rPr>
        <w:t>VORÁVEL</w:t>
      </w:r>
      <w:r w:rsidR="00977D01">
        <w:rPr>
          <w:rFonts w:ascii="Palatino Linotype" w:hAnsi="Palatino Linotype" w:cs="Arial"/>
          <w:sz w:val="24"/>
          <w:szCs w:val="24"/>
        </w:rPr>
        <w:t xml:space="preserve"> ao Projeto de Lei n° 166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323717CA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22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>
        <w:rPr>
          <w:rFonts w:ascii="Palatino Linotype" w:hAnsi="Palatino Linotype" w:cs="Arial"/>
          <w:bCs/>
          <w:sz w:val="24"/>
          <w:szCs w:val="24"/>
        </w:rPr>
        <w:t>janeiro de 2026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6CC6F3A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2AB5009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127DA6">
        <w:rPr>
          <w:rFonts w:ascii="Palatino Linotype" w:hAnsi="Palatino Linotype" w:cs="Arial"/>
          <w:b/>
          <w:sz w:val="24"/>
          <w:szCs w:val="24"/>
          <w:u w:val="single"/>
        </w:rPr>
        <w:t>JOÃO VICTOR GASPARINI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127DA6" w:rsidP="00F13148" w14:paraId="2D93895A" w14:textId="7973FC4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127DA6" w:rsidR="00127DA6">
        <w:rPr>
          <w:rStyle w:val="Strong"/>
          <w:sz w:val="24"/>
          <w:szCs w:val="24"/>
          <w:u w:val="single"/>
        </w:rPr>
        <w:t>WILIANS MENDES DE OLIVEIRA</w:t>
      </w:r>
    </w:p>
    <w:p w:rsidR="00F13148" w:rsidRPr="00D85ED2" w:rsidP="00F13148" w14:paraId="10091CF6" w14:textId="5F9F275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="00127DA6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484BA2A2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7378E4" w:rsidRPr="007378E4" w:rsidP="007378E4" w14:paraId="5E2E1E26" w14:textId="57969165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7378E4">
        <w:rPr>
          <w:rFonts w:ascii="Palatino Linotype" w:hAnsi="Palatino Linotype" w:cs="Arial"/>
          <w:b/>
          <w:sz w:val="24"/>
          <w:szCs w:val="24"/>
          <w:u w:val="single"/>
        </w:rPr>
        <w:t>COMISSÃO DE EDUCAÇÃO, SAÚDE, CULTURA, ESPORTE E ASSISTÊNCIA SOCIAL</w:t>
      </w:r>
    </w:p>
    <w:p w:rsidR="007378E4" w:rsidRPr="00D85ED2" w:rsidP="007378E4" w14:paraId="2A478E9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P="007378E4" w14:paraId="163526B2" w14:textId="75A27089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120E9" w:rsidRPr="00D85ED2" w:rsidP="007378E4" w14:paraId="73C4401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D85ED2" w:rsidP="007378E4" w14:paraId="101A4239" w14:textId="4B4D104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Helvetica"/>
          <w:b/>
          <w:sz w:val="24"/>
          <w:szCs w:val="24"/>
          <w:u w:val="single"/>
          <w:shd w:val="clear" w:color="auto" w:fill="FFFFFF"/>
        </w:rPr>
        <w:t>ERNANI LUIZ DONATTI GRAGNANELLO</w:t>
      </w:r>
    </w:p>
    <w:p w:rsidR="007378E4" w:rsidRPr="00D85ED2" w:rsidP="007378E4" w14:paraId="5A6B4A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7378E4" w:rsidRPr="00D85ED2" w:rsidP="007378E4" w14:paraId="610635D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D85ED2" w:rsidP="007378E4" w14:paraId="464C38A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D85ED2" w:rsidP="007378E4" w14:paraId="7525ECFA" w14:textId="53DC096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EVENTON BOMBARDA</w:t>
      </w:r>
    </w:p>
    <w:p w:rsidR="007378E4" w:rsidRPr="00D85ED2" w:rsidP="007378E4" w14:paraId="4B01274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7378E4" w:rsidRPr="00D85ED2" w:rsidP="007378E4" w14:paraId="064BF34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D85ED2" w:rsidP="007378E4" w14:paraId="2AC1D97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378E4" w:rsidRPr="00127DA6" w:rsidP="007378E4" w14:paraId="69C18EA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127DA6">
        <w:rPr>
          <w:rStyle w:val="Strong"/>
          <w:sz w:val="24"/>
          <w:szCs w:val="24"/>
          <w:u w:val="single"/>
        </w:rPr>
        <w:t>WILIANS MENDES DE OLIVEIRA</w:t>
      </w:r>
    </w:p>
    <w:p w:rsidR="007378E4" w:rsidRPr="00D85ED2" w:rsidP="007378E4" w14:paraId="418AEC1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>
        <w:rPr>
          <w:rFonts w:ascii="Palatino Linotype" w:hAnsi="Palatino Linotype" w:cs="Arial"/>
          <w:sz w:val="24"/>
          <w:szCs w:val="24"/>
        </w:rPr>
        <w:t>/Relator</w:t>
      </w:r>
    </w:p>
    <w:p w:rsidR="007378E4" w:rsidP="0055728D" w14:paraId="18AB06AF" w14:textId="63C8CAD6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0120E9" w:rsidP="0055728D" w14:paraId="31AC823D" w14:textId="420D286A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0120E9" w:rsidP="000120E9" w14:paraId="31E692AA" w14:textId="77777777">
      <w:pPr>
        <w:pStyle w:val="NormalWeb"/>
        <w:spacing w:before="0" w:beforeAutospacing="0" w:line="360" w:lineRule="auto"/>
        <w:ind w:left="720"/>
        <w:jc w:val="center"/>
        <w:rPr>
          <w:color w:val="404040"/>
          <w:u w:val="single"/>
        </w:rPr>
      </w:pPr>
    </w:p>
    <w:p w:rsidR="000120E9" w:rsidP="000120E9" w14:paraId="1C687343" w14:textId="239BFA85">
      <w:pPr>
        <w:pStyle w:val="NormalWeb"/>
        <w:spacing w:before="0" w:beforeAutospacing="0" w:line="360" w:lineRule="auto"/>
        <w:ind w:left="720"/>
        <w:jc w:val="center"/>
        <w:rPr>
          <w:rFonts w:ascii="Palatino Linotype" w:hAnsi="Palatino Linotype" w:cs="Arial"/>
          <w:b/>
          <w:u w:val="single"/>
        </w:rPr>
      </w:pPr>
      <w:r w:rsidRPr="000120E9">
        <w:rPr>
          <w:rFonts w:ascii="Palatino Linotype" w:hAnsi="Palatino Linotype" w:cs="Arial"/>
          <w:b/>
          <w:u w:val="single"/>
        </w:rPr>
        <w:t>COMISSÃO DE FINANÇAS E ORÇAMENTO</w:t>
      </w:r>
    </w:p>
    <w:p w:rsidR="000120E9" w:rsidRPr="000120E9" w:rsidP="000120E9" w14:paraId="2718C5EE" w14:textId="77777777">
      <w:pPr>
        <w:pStyle w:val="NormalWeb"/>
        <w:spacing w:before="0" w:beforeAutospacing="0" w:line="360" w:lineRule="auto"/>
        <w:ind w:left="720"/>
        <w:jc w:val="center"/>
        <w:rPr>
          <w:rFonts w:ascii="Palatino Linotype" w:hAnsi="Palatino Linotype" w:cs="Arial"/>
          <w:b/>
          <w:u w:val="single"/>
        </w:rPr>
      </w:pPr>
    </w:p>
    <w:p w:rsidR="000120E9" w:rsidRPr="00D85ED2" w:rsidP="000120E9" w14:paraId="64B8071B" w14:textId="5F21C19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Helvetica"/>
          <w:b/>
          <w:sz w:val="24"/>
          <w:szCs w:val="24"/>
          <w:u w:val="single"/>
          <w:shd w:val="clear" w:color="auto" w:fill="FFFFFF"/>
        </w:rPr>
        <w:t>MARA CRISTINA CHOQUETTA</w:t>
      </w:r>
    </w:p>
    <w:p w:rsidR="000120E9" w:rsidRPr="00D85ED2" w:rsidP="000120E9" w14:paraId="02F58FD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0120E9" w:rsidRPr="00D85ED2" w:rsidP="000120E9" w14:paraId="219B2C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120E9" w:rsidRPr="00D85ED2" w:rsidP="000120E9" w14:paraId="58FA9FB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120E9" w:rsidRPr="00D85ED2" w:rsidP="000120E9" w14:paraId="21CE8A33" w14:textId="68530B7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0120E9" w:rsidRPr="00D85ED2" w:rsidP="000120E9" w14:paraId="0B98820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0120E9" w:rsidRPr="00D85ED2" w:rsidP="000120E9" w14:paraId="74C0DC3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120E9" w:rsidRPr="00D85ED2" w:rsidP="000120E9" w14:paraId="25CC56F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120E9" w:rsidRPr="00127DA6" w:rsidP="000120E9" w14:paraId="2B30EB51" w14:textId="1F42E14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Style w:val="Strong"/>
          <w:sz w:val="24"/>
          <w:szCs w:val="24"/>
          <w:u w:val="single"/>
        </w:rPr>
        <w:t>MARCOS PAULO CEGATTI</w:t>
      </w:r>
    </w:p>
    <w:p w:rsidR="000120E9" w:rsidRPr="00D85ED2" w:rsidP="000120E9" w14:paraId="0EC05500" w14:textId="4CDCE79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0120E9" w:rsidP="000120E9" w14:paraId="03899AEC" w14:textId="77777777">
      <w:pPr>
        <w:pStyle w:val="NormalWeb"/>
        <w:spacing w:before="0" w:beforeAutospacing="0" w:line="360" w:lineRule="auto"/>
        <w:ind w:left="720"/>
        <w:jc w:val="center"/>
        <w:rPr>
          <w:color w:val="404040"/>
          <w:u w:val="single"/>
        </w:rPr>
      </w:pPr>
      <w:bookmarkStart w:id="0" w:name="_GoBack"/>
      <w:bookmarkEnd w:id="0"/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5F9BE161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B2821" w:rsidP="008A537A" w14:paraId="7A2231E8" w14:textId="03B6C11C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157EF"/>
    <w:multiLevelType w:val="multilevel"/>
    <w:tmpl w:val="4BAA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2DC1"/>
    <w:rsid w:val="000120E9"/>
    <w:rsid w:val="00021B2B"/>
    <w:rsid w:val="0002414D"/>
    <w:rsid w:val="00026797"/>
    <w:rsid w:val="00027F1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C4807"/>
    <w:rsid w:val="000F4933"/>
    <w:rsid w:val="00113DAB"/>
    <w:rsid w:val="00126AE5"/>
    <w:rsid w:val="00127DA6"/>
    <w:rsid w:val="0015590E"/>
    <w:rsid w:val="00181506"/>
    <w:rsid w:val="00187FC6"/>
    <w:rsid w:val="001902E0"/>
    <w:rsid w:val="00192536"/>
    <w:rsid w:val="001A3CE4"/>
    <w:rsid w:val="001B431D"/>
    <w:rsid w:val="001B7303"/>
    <w:rsid w:val="001D0560"/>
    <w:rsid w:val="001E0203"/>
    <w:rsid w:val="001E6F87"/>
    <w:rsid w:val="0020165D"/>
    <w:rsid w:val="00213987"/>
    <w:rsid w:val="00222B6D"/>
    <w:rsid w:val="00227E2C"/>
    <w:rsid w:val="00234376"/>
    <w:rsid w:val="002664BD"/>
    <w:rsid w:val="00297379"/>
    <w:rsid w:val="002A2BD3"/>
    <w:rsid w:val="002A5400"/>
    <w:rsid w:val="002A648D"/>
    <w:rsid w:val="002B2821"/>
    <w:rsid w:val="002B71AC"/>
    <w:rsid w:val="002E252D"/>
    <w:rsid w:val="002F3157"/>
    <w:rsid w:val="003121C8"/>
    <w:rsid w:val="00314B47"/>
    <w:rsid w:val="003200AF"/>
    <w:rsid w:val="00322469"/>
    <w:rsid w:val="00346786"/>
    <w:rsid w:val="00371A69"/>
    <w:rsid w:val="00373EFC"/>
    <w:rsid w:val="0038129E"/>
    <w:rsid w:val="00381C00"/>
    <w:rsid w:val="00391CEF"/>
    <w:rsid w:val="003A5737"/>
    <w:rsid w:val="003A796B"/>
    <w:rsid w:val="003B1A59"/>
    <w:rsid w:val="003C52F5"/>
    <w:rsid w:val="003C6BCB"/>
    <w:rsid w:val="003D6D21"/>
    <w:rsid w:val="003E5A51"/>
    <w:rsid w:val="003F0B47"/>
    <w:rsid w:val="003F64A5"/>
    <w:rsid w:val="00405098"/>
    <w:rsid w:val="004220E8"/>
    <w:rsid w:val="00423EBB"/>
    <w:rsid w:val="00437259"/>
    <w:rsid w:val="00446FA1"/>
    <w:rsid w:val="00451F2D"/>
    <w:rsid w:val="004557B8"/>
    <w:rsid w:val="00456770"/>
    <w:rsid w:val="00465F3B"/>
    <w:rsid w:val="00474A4D"/>
    <w:rsid w:val="0048297C"/>
    <w:rsid w:val="00493896"/>
    <w:rsid w:val="004B09B1"/>
    <w:rsid w:val="004B3FD2"/>
    <w:rsid w:val="004B6FDF"/>
    <w:rsid w:val="004D46DA"/>
    <w:rsid w:val="004E6092"/>
    <w:rsid w:val="005102DC"/>
    <w:rsid w:val="005242B1"/>
    <w:rsid w:val="00543E03"/>
    <w:rsid w:val="005557CE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C778F"/>
    <w:rsid w:val="005D21C6"/>
    <w:rsid w:val="005D2F56"/>
    <w:rsid w:val="005E491E"/>
    <w:rsid w:val="005F2654"/>
    <w:rsid w:val="005F3BA9"/>
    <w:rsid w:val="005F4E55"/>
    <w:rsid w:val="005F54DA"/>
    <w:rsid w:val="00613747"/>
    <w:rsid w:val="00622FE1"/>
    <w:rsid w:val="00670C69"/>
    <w:rsid w:val="006806A2"/>
    <w:rsid w:val="006834FE"/>
    <w:rsid w:val="00697874"/>
    <w:rsid w:val="006A54A9"/>
    <w:rsid w:val="006A622C"/>
    <w:rsid w:val="006A762A"/>
    <w:rsid w:val="006D1946"/>
    <w:rsid w:val="006E0319"/>
    <w:rsid w:val="006E14A1"/>
    <w:rsid w:val="006F48DD"/>
    <w:rsid w:val="007038AD"/>
    <w:rsid w:val="007378E4"/>
    <w:rsid w:val="00741F3B"/>
    <w:rsid w:val="007513AD"/>
    <w:rsid w:val="00753ABE"/>
    <w:rsid w:val="007556D8"/>
    <w:rsid w:val="00774761"/>
    <w:rsid w:val="0078178E"/>
    <w:rsid w:val="00783794"/>
    <w:rsid w:val="00784CD4"/>
    <w:rsid w:val="00785E1B"/>
    <w:rsid w:val="007A08D1"/>
    <w:rsid w:val="007B6058"/>
    <w:rsid w:val="007C6029"/>
    <w:rsid w:val="007E1623"/>
    <w:rsid w:val="00801D83"/>
    <w:rsid w:val="00804434"/>
    <w:rsid w:val="0081335D"/>
    <w:rsid w:val="00842408"/>
    <w:rsid w:val="00855DD2"/>
    <w:rsid w:val="00864928"/>
    <w:rsid w:val="008677CB"/>
    <w:rsid w:val="00881E60"/>
    <w:rsid w:val="0088465F"/>
    <w:rsid w:val="008905C2"/>
    <w:rsid w:val="008A3EC3"/>
    <w:rsid w:val="008A537A"/>
    <w:rsid w:val="008B0437"/>
    <w:rsid w:val="008B698F"/>
    <w:rsid w:val="008C08C5"/>
    <w:rsid w:val="008C125D"/>
    <w:rsid w:val="008C30E8"/>
    <w:rsid w:val="008C4AA2"/>
    <w:rsid w:val="008D2D08"/>
    <w:rsid w:val="008D612E"/>
    <w:rsid w:val="008F67DA"/>
    <w:rsid w:val="008F791C"/>
    <w:rsid w:val="00902EE1"/>
    <w:rsid w:val="009048A2"/>
    <w:rsid w:val="00904ADF"/>
    <w:rsid w:val="00914ADC"/>
    <w:rsid w:val="00920A3F"/>
    <w:rsid w:val="00925E1A"/>
    <w:rsid w:val="00947086"/>
    <w:rsid w:val="00977D01"/>
    <w:rsid w:val="0098102A"/>
    <w:rsid w:val="009A25E9"/>
    <w:rsid w:val="009A4D4A"/>
    <w:rsid w:val="009B23DF"/>
    <w:rsid w:val="009C5903"/>
    <w:rsid w:val="009D56B8"/>
    <w:rsid w:val="009D6B7C"/>
    <w:rsid w:val="009E15C9"/>
    <w:rsid w:val="00A00E3E"/>
    <w:rsid w:val="00A12DD9"/>
    <w:rsid w:val="00A164DC"/>
    <w:rsid w:val="00A16A85"/>
    <w:rsid w:val="00A23604"/>
    <w:rsid w:val="00A27446"/>
    <w:rsid w:val="00A672C0"/>
    <w:rsid w:val="00A674CF"/>
    <w:rsid w:val="00A92E38"/>
    <w:rsid w:val="00A95026"/>
    <w:rsid w:val="00AB2EA5"/>
    <w:rsid w:val="00AD2770"/>
    <w:rsid w:val="00AE5858"/>
    <w:rsid w:val="00AF0C05"/>
    <w:rsid w:val="00AF3296"/>
    <w:rsid w:val="00AF4AC7"/>
    <w:rsid w:val="00B254C5"/>
    <w:rsid w:val="00B50742"/>
    <w:rsid w:val="00B57090"/>
    <w:rsid w:val="00B62AF9"/>
    <w:rsid w:val="00B703AF"/>
    <w:rsid w:val="00B73D56"/>
    <w:rsid w:val="00BA2D23"/>
    <w:rsid w:val="00BA48C7"/>
    <w:rsid w:val="00BB2C9B"/>
    <w:rsid w:val="00BE41D6"/>
    <w:rsid w:val="00BE6938"/>
    <w:rsid w:val="00BF2A6F"/>
    <w:rsid w:val="00C00566"/>
    <w:rsid w:val="00C10154"/>
    <w:rsid w:val="00C11FA2"/>
    <w:rsid w:val="00C74E3F"/>
    <w:rsid w:val="00C75973"/>
    <w:rsid w:val="00C80996"/>
    <w:rsid w:val="00C92AE6"/>
    <w:rsid w:val="00CA0263"/>
    <w:rsid w:val="00CA344B"/>
    <w:rsid w:val="00CA4349"/>
    <w:rsid w:val="00CC230E"/>
    <w:rsid w:val="00CC3E72"/>
    <w:rsid w:val="00CD0622"/>
    <w:rsid w:val="00CF288D"/>
    <w:rsid w:val="00CF35DF"/>
    <w:rsid w:val="00D233F3"/>
    <w:rsid w:val="00D307A2"/>
    <w:rsid w:val="00D33D19"/>
    <w:rsid w:val="00D44223"/>
    <w:rsid w:val="00D52DAE"/>
    <w:rsid w:val="00D543E6"/>
    <w:rsid w:val="00D635A7"/>
    <w:rsid w:val="00D66197"/>
    <w:rsid w:val="00D724DB"/>
    <w:rsid w:val="00D735E2"/>
    <w:rsid w:val="00D76C38"/>
    <w:rsid w:val="00D80A2E"/>
    <w:rsid w:val="00D81BDB"/>
    <w:rsid w:val="00D85ED2"/>
    <w:rsid w:val="00D9258F"/>
    <w:rsid w:val="00DA7AB4"/>
    <w:rsid w:val="00DC32F0"/>
    <w:rsid w:val="00DC7AE1"/>
    <w:rsid w:val="00DD00FF"/>
    <w:rsid w:val="00DE2A9A"/>
    <w:rsid w:val="00DF605F"/>
    <w:rsid w:val="00E0269B"/>
    <w:rsid w:val="00E0696D"/>
    <w:rsid w:val="00E11ECC"/>
    <w:rsid w:val="00E16497"/>
    <w:rsid w:val="00E3543A"/>
    <w:rsid w:val="00E42E28"/>
    <w:rsid w:val="00E57571"/>
    <w:rsid w:val="00E57668"/>
    <w:rsid w:val="00E64C02"/>
    <w:rsid w:val="00E7438B"/>
    <w:rsid w:val="00E8266D"/>
    <w:rsid w:val="00E85D36"/>
    <w:rsid w:val="00E96497"/>
    <w:rsid w:val="00E978F5"/>
    <w:rsid w:val="00EA0447"/>
    <w:rsid w:val="00EA375D"/>
    <w:rsid w:val="00EA4E83"/>
    <w:rsid w:val="00EB1570"/>
    <w:rsid w:val="00EB3C9A"/>
    <w:rsid w:val="00EC5677"/>
    <w:rsid w:val="00ED1B72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23513"/>
    <w:rsid w:val="00F304D4"/>
    <w:rsid w:val="00F42F8D"/>
    <w:rsid w:val="00F51DB9"/>
    <w:rsid w:val="00F55E24"/>
    <w:rsid w:val="00F6470D"/>
    <w:rsid w:val="00F733EC"/>
    <w:rsid w:val="00F74441"/>
    <w:rsid w:val="00F75E86"/>
    <w:rsid w:val="00F83282"/>
    <w:rsid w:val="00F91A1F"/>
    <w:rsid w:val="00F921DB"/>
    <w:rsid w:val="00FA65BC"/>
    <w:rsid w:val="00FA7AE7"/>
    <w:rsid w:val="00FB12A6"/>
    <w:rsid w:val="00FD75BF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  <w:style w:type="character" w:customStyle="1" w:styleId="citation-144">
    <w:name w:val="citation-144"/>
    <w:basedOn w:val="DefaultParagraphFont"/>
    <w:rsid w:val="00002DC1"/>
  </w:style>
  <w:style w:type="character" w:customStyle="1" w:styleId="citation-143">
    <w:name w:val="citation-143"/>
    <w:basedOn w:val="DefaultParagraphFont"/>
    <w:rsid w:val="00002DC1"/>
  </w:style>
  <w:style w:type="character" w:customStyle="1" w:styleId="citation-142">
    <w:name w:val="citation-142"/>
    <w:basedOn w:val="DefaultParagraphFont"/>
    <w:rsid w:val="00002DC1"/>
  </w:style>
  <w:style w:type="character" w:customStyle="1" w:styleId="citation-141">
    <w:name w:val="citation-141"/>
    <w:basedOn w:val="DefaultParagraphFont"/>
    <w:rsid w:val="00002DC1"/>
  </w:style>
  <w:style w:type="character" w:customStyle="1" w:styleId="citation-140">
    <w:name w:val="citation-140"/>
    <w:basedOn w:val="DefaultParagraphFont"/>
    <w:rsid w:val="00002DC1"/>
  </w:style>
  <w:style w:type="character" w:customStyle="1" w:styleId="citation-250">
    <w:name w:val="citation-250"/>
    <w:basedOn w:val="DefaultParagraphFont"/>
    <w:rsid w:val="006A622C"/>
  </w:style>
  <w:style w:type="character" w:customStyle="1" w:styleId="citation-249">
    <w:name w:val="citation-249"/>
    <w:basedOn w:val="DefaultParagraphFont"/>
    <w:rsid w:val="006A622C"/>
  </w:style>
  <w:style w:type="character" w:customStyle="1" w:styleId="citation-248">
    <w:name w:val="citation-248"/>
    <w:basedOn w:val="DefaultParagraphFont"/>
    <w:rsid w:val="006A622C"/>
  </w:style>
  <w:style w:type="character" w:customStyle="1" w:styleId="citation-247">
    <w:name w:val="citation-247"/>
    <w:basedOn w:val="DefaultParagraphFont"/>
    <w:rsid w:val="006A622C"/>
  </w:style>
  <w:style w:type="character" w:customStyle="1" w:styleId="citation-246">
    <w:name w:val="citation-246"/>
    <w:basedOn w:val="DefaultParagraphFont"/>
    <w:rsid w:val="006A622C"/>
  </w:style>
  <w:style w:type="character" w:customStyle="1" w:styleId="citation-245">
    <w:name w:val="citation-245"/>
    <w:basedOn w:val="DefaultParagraphFont"/>
    <w:rsid w:val="006A622C"/>
  </w:style>
  <w:style w:type="character" w:customStyle="1" w:styleId="citation-244">
    <w:name w:val="citation-244"/>
    <w:basedOn w:val="DefaultParagraphFont"/>
    <w:rsid w:val="006A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987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3</cp:revision>
  <cp:lastPrinted>2026-01-22T13:11:00Z</cp:lastPrinted>
  <dcterms:created xsi:type="dcterms:W3CDTF">2026-01-22T19:44:00Z</dcterms:created>
  <dcterms:modified xsi:type="dcterms:W3CDTF">2026-01-23T13:57:00Z</dcterms:modified>
</cp:coreProperties>
</file>