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130" w:rsidP="00D95130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11/2026</w:t>
      </w:r>
      <w:r>
        <w:rPr>
          <w:b/>
          <w:sz w:val="24"/>
          <w:szCs w:val="24"/>
        </w:rPr>
        <w:t>Moção Nº 11/2026</w:t>
      </w:r>
    </w:p>
    <w:p w:rsidR="00D95130" w:rsidP="00D95130">
      <w:pPr>
        <w:rPr>
          <w:b/>
          <w:sz w:val="24"/>
          <w:szCs w:val="24"/>
        </w:rPr>
      </w:pPr>
    </w:p>
    <w:p w:rsidR="00D95130" w:rsidP="00D95130">
      <w:pPr>
        <w:rPr>
          <w:b/>
          <w:sz w:val="24"/>
          <w:szCs w:val="24"/>
        </w:rPr>
      </w:pPr>
    </w:p>
    <w:p w:rsidR="00D95130" w:rsidRPr="00C95F37" w:rsidP="00D95130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</w:p>
    <w:p w:rsidR="00D95130" w:rsidRPr="00C95F37" w:rsidP="00D951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bookmarkStart w:id="0" w:name="_GoBack"/>
      <w:r w:rsidRPr="002358FE">
        <w:rPr>
          <w:b/>
          <w:sz w:val="24"/>
          <w:szCs w:val="24"/>
        </w:rPr>
        <w:t>MOÇÃO DE PESAR COM UM MINUTO</w:t>
      </w:r>
      <w:r>
        <w:rPr>
          <w:b/>
          <w:sz w:val="24"/>
          <w:szCs w:val="24"/>
        </w:rPr>
        <w:t xml:space="preserve"> DE SILÊNCIO PELO FALECIMENTO DO</w:t>
      </w:r>
      <w:r w:rsidRPr="002358FE">
        <w:rPr>
          <w:b/>
          <w:sz w:val="24"/>
          <w:szCs w:val="24"/>
        </w:rPr>
        <w:t xml:space="preserve"> SENHOR </w:t>
      </w:r>
      <w:r>
        <w:rPr>
          <w:b/>
          <w:sz w:val="24"/>
          <w:szCs w:val="24"/>
        </w:rPr>
        <w:t>JOÃO</w:t>
      </w:r>
      <w:r w:rsidR="00A51230">
        <w:rPr>
          <w:b/>
          <w:sz w:val="24"/>
          <w:szCs w:val="24"/>
        </w:rPr>
        <w:t xml:space="preserve"> VALDECI</w:t>
      </w:r>
      <w:r>
        <w:rPr>
          <w:b/>
          <w:sz w:val="24"/>
          <w:szCs w:val="24"/>
        </w:rPr>
        <w:t xml:space="preserve"> MANARA, OCORRIDO NA DATA DE 22</w:t>
      </w:r>
      <w:r>
        <w:rPr>
          <w:b/>
          <w:sz w:val="24"/>
          <w:szCs w:val="24"/>
        </w:rPr>
        <w:t xml:space="preserve"> DE JANEIRO DE 2026.</w:t>
      </w:r>
    </w:p>
    <w:bookmarkEnd w:id="0"/>
    <w:p w:rsidR="00D95130" w:rsidP="00D95130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D95130" w:rsidP="00D95130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D95130" w:rsidRPr="00C95F37" w:rsidP="00D95130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D95130" w:rsidRPr="00C95F37" w:rsidP="00D95130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D95130" w:rsidP="00D951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FD115B">
        <w:rPr>
          <w:b/>
          <w:sz w:val="24"/>
          <w:szCs w:val="24"/>
        </w:rPr>
        <w:t xml:space="preserve">VOTOS DE PROFUNDO PESAR </w:t>
      </w:r>
      <w:r w:rsidRPr="00FD115B">
        <w:rPr>
          <w:b/>
          <w:bCs/>
          <w:sz w:val="24"/>
          <w:szCs w:val="24"/>
        </w:rPr>
        <w:t xml:space="preserve">PELO FALECIMENTO </w:t>
      </w:r>
      <w:r>
        <w:rPr>
          <w:b/>
          <w:sz w:val="24"/>
          <w:szCs w:val="24"/>
        </w:rPr>
        <w:t>DO</w:t>
      </w:r>
      <w:r w:rsidRPr="002358FE">
        <w:rPr>
          <w:b/>
          <w:sz w:val="24"/>
          <w:szCs w:val="24"/>
        </w:rPr>
        <w:t xml:space="preserve"> SENHOR </w:t>
      </w:r>
      <w:r>
        <w:rPr>
          <w:b/>
          <w:sz w:val="24"/>
          <w:szCs w:val="24"/>
        </w:rPr>
        <w:t xml:space="preserve">JOÃO </w:t>
      </w:r>
      <w:r w:rsidR="00A51230">
        <w:rPr>
          <w:b/>
          <w:sz w:val="24"/>
          <w:szCs w:val="24"/>
        </w:rPr>
        <w:t xml:space="preserve">VALDECI </w:t>
      </w:r>
      <w:r>
        <w:rPr>
          <w:b/>
          <w:sz w:val="24"/>
          <w:szCs w:val="24"/>
        </w:rPr>
        <w:t>MANARA, OCORRIDO NA DATA DE 22 DE JANEIRO DE 2026.</w:t>
      </w:r>
    </w:p>
    <w:p w:rsidR="00D95130" w:rsidP="00D95130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D95130" w:rsidP="00D95130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D95130" w:rsidRPr="00A20472" w:rsidP="00D95130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D95130" w:rsidP="00D95130">
      <w:pPr>
        <w:pStyle w:val="NormalWeb"/>
        <w:spacing w:line="360" w:lineRule="auto"/>
        <w:jc w:val="both"/>
      </w:pPr>
      <w:r>
        <w:tab/>
        <w:t xml:space="preserve">A Câmara Municipal manifesta profundo pesar pelo falecimento do senhor João </w:t>
      </w:r>
      <w:r w:rsidR="00A51230">
        <w:t xml:space="preserve">Valdeci </w:t>
      </w:r>
      <w:r>
        <w:t>Manara, ocorrido em 22 de janeiro de 2026, no estado de Minas Gerais</w:t>
      </w:r>
      <w:r>
        <w:t>.</w:t>
      </w:r>
    </w:p>
    <w:p w:rsidR="00D95130" w:rsidP="00D95130">
      <w:pPr>
        <w:pStyle w:val="NormalWeb"/>
        <w:spacing w:line="360" w:lineRule="auto"/>
        <w:jc w:val="both"/>
      </w:pPr>
      <w:r>
        <w:tab/>
      </w:r>
      <w:r>
        <w:t xml:space="preserve">Empresário dedicado e figura amplamente conhecida em nossa comunidade, </w:t>
      </w:r>
      <w:r>
        <w:t xml:space="preserve">João </w:t>
      </w:r>
      <w:r>
        <w:t>foi fundador do tradicional Bar do João Manara, estabelecido em 1983 na Rua Santa Cruz, espaço que, ao longo de mais de quatro décadas, se consolidou como ponto de encontro e conv</w:t>
      </w:r>
      <w:r>
        <w:t>ivência para diversas gerações.</w:t>
      </w:r>
    </w:p>
    <w:p w:rsidR="00D95130" w:rsidP="00D95130">
      <w:pPr>
        <w:pStyle w:val="NormalWeb"/>
        <w:spacing w:line="360" w:lineRule="auto"/>
        <w:jc w:val="both"/>
      </w:pPr>
      <w:r>
        <w:tab/>
      </w:r>
      <w:r>
        <w:t>Com reconhecida hospitalidade, simplicidade e cordialidade, o senhor Manara tornou o seu estabelecimento referência local, destacando-se pela cozinha farta e po</w:t>
      </w:r>
      <w:r>
        <w:t xml:space="preserve">pular — notadamente pelo </w:t>
      </w:r>
      <w:r>
        <w:t xml:space="preserve">famoso </w:t>
      </w:r>
      <w:r>
        <w:t>omelete</w:t>
      </w:r>
      <w:r>
        <w:t xml:space="preserve"> de um quilo e pelos lanches apreciados por moradores e visitantes — e por cultivar relações de amizade que ultrapass</w:t>
      </w:r>
      <w:r>
        <w:t>aram as fronteiras do comércio.</w:t>
      </w:r>
    </w:p>
    <w:p w:rsidR="00D95130" w:rsidP="00D95130">
      <w:pPr>
        <w:pStyle w:val="NormalWeb"/>
        <w:spacing w:line="360" w:lineRule="auto"/>
        <w:jc w:val="both"/>
      </w:pPr>
      <w:r>
        <w:tab/>
      </w:r>
      <w:r>
        <w:t>A t</w:t>
      </w:r>
      <w:r>
        <w:t xml:space="preserve">rajetória de trabalho de </w:t>
      </w:r>
      <w:r>
        <w:t>João Manara refletiu o espírito comunitário e empreendedor que caracterizam esta cidade, consolidando laços de afeto e respeito entre seus frequentadores, clientes, colegas e amigos.</w:t>
      </w:r>
    </w:p>
    <w:p w:rsidR="00D95130" w:rsidP="00D95130">
      <w:pPr>
        <w:pStyle w:val="NormalWeb"/>
        <w:spacing w:line="360" w:lineRule="auto"/>
        <w:jc w:val="both"/>
      </w:pPr>
    </w:p>
    <w:p w:rsidR="00D95130" w:rsidP="00D95130">
      <w:pPr>
        <w:pStyle w:val="NormalWeb"/>
        <w:spacing w:line="360" w:lineRule="auto"/>
        <w:jc w:val="both"/>
      </w:pPr>
      <w:r>
        <w:tab/>
      </w:r>
      <w:r>
        <w:t>Nesta hora de dor, esta Casa Legislativa expressa sua solidariedade aos familiares e entes queridos, apresentando as mais</w:t>
      </w:r>
      <w:r>
        <w:t xml:space="preserve"> sinceras condolências e orando</w:t>
      </w:r>
      <w:r>
        <w:t xml:space="preserve"> para que encontrem conforto e serenidade diante da partida de um homem cuja obra e legado permanecerão vivos na memória afetiva de Mogi Mirim.</w:t>
      </w:r>
      <w:r>
        <w:tab/>
      </w:r>
    </w:p>
    <w:p w:rsidR="00D95130" w:rsidP="00D95130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D95130" w:rsidP="00D95130">
      <w:pPr>
        <w:spacing w:line="360" w:lineRule="auto"/>
        <w:jc w:val="center"/>
        <w:rPr>
          <w:b/>
          <w:sz w:val="24"/>
          <w:szCs w:val="24"/>
        </w:rPr>
      </w:pPr>
    </w:p>
    <w:p w:rsidR="00D95130" w:rsidP="00D95130">
      <w:pPr>
        <w:spacing w:line="360" w:lineRule="auto"/>
        <w:jc w:val="center"/>
        <w:rPr>
          <w:b/>
          <w:sz w:val="24"/>
          <w:szCs w:val="24"/>
        </w:rPr>
      </w:pPr>
    </w:p>
    <w:p w:rsidR="00D95130" w:rsidP="00D95130">
      <w:pPr>
        <w:spacing w:line="360" w:lineRule="auto"/>
        <w:jc w:val="center"/>
        <w:rPr>
          <w:b/>
          <w:sz w:val="24"/>
          <w:szCs w:val="24"/>
        </w:rPr>
      </w:pPr>
    </w:p>
    <w:p w:rsidR="00D95130" w:rsidRPr="00506874" w:rsidP="00D95130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23</w:t>
      </w:r>
      <w:r>
        <w:rPr>
          <w:b/>
          <w:sz w:val="24"/>
          <w:szCs w:val="24"/>
        </w:rPr>
        <w:t xml:space="preserve"> de janeiro </w:t>
      </w:r>
      <w:r w:rsidRPr="00C95F37">
        <w:rPr>
          <w:b/>
          <w:sz w:val="24"/>
          <w:szCs w:val="24"/>
        </w:rPr>
        <w:t>de 202</w:t>
      </w:r>
      <w:r>
        <w:rPr>
          <w:b/>
          <w:sz w:val="24"/>
          <w:szCs w:val="24"/>
        </w:rPr>
        <w:t>6</w:t>
      </w:r>
      <w:r w:rsidRPr="00C95F37">
        <w:rPr>
          <w:b/>
          <w:sz w:val="24"/>
          <w:szCs w:val="24"/>
        </w:rPr>
        <w:t>.</w:t>
      </w:r>
    </w:p>
    <w:p w:rsidR="00D95130" w:rsidP="00D95130">
      <w:pPr>
        <w:spacing w:line="360" w:lineRule="auto"/>
        <w:jc w:val="center"/>
        <w:rPr>
          <w:b/>
          <w:sz w:val="24"/>
          <w:szCs w:val="24"/>
        </w:rPr>
      </w:pPr>
    </w:p>
    <w:p w:rsidR="00D95130" w:rsidP="00D95130">
      <w:pPr>
        <w:spacing w:line="360" w:lineRule="auto"/>
        <w:jc w:val="center"/>
        <w:rPr>
          <w:b/>
          <w:sz w:val="24"/>
          <w:szCs w:val="24"/>
        </w:rPr>
      </w:pPr>
    </w:p>
    <w:p w:rsidR="00D95130" w:rsidP="00D95130">
      <w:pPr>
        <w:spacing w:line="360" w:lineRule="auto"/>
        <w:jc w:val="center"/>
        <w:rPr>
          <w:b/>
          <w:sz w:val="24"/>
          <w:szCs w:val="24"/>
        </w:rPr>
      </w:pPr>
    </w:p>
    <w:p w:rsidR="00D95130" w:rsidP="00D95130">
      <w:pPr>
        <w:spacing w:line="360" w:lineRule="auto"/>
        <w:jc w:val="center"/>
        <w:rPr>
          <w:b/>
          <w:sz w:val="24"/>
          <w:szCs w:val="24"/>
        </w:rPr>
      </w:pPr>
    </w:p>
    <w:p w:rsidR="00D95130" w:rsidRPr="00E445E4" w:rsidP="00D95130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 xml:space="preserve"> </w:t>
      </w:r>
      <w:r w:rsidRPr="00C95F37">
        <w:rPr>
          <w:b/>
          <w:sz w:val="24"/>
          <w:szCs w:val="24"/>
        </w:rPr>
        <w:t>ADEMIR SOUZA FLORETTI JUNIOR</w:t>
      </w:r>
      <w:r>
        <w:rPr>
          <w:b/>
          <w:sz w:val="24"/>
          <w:szCs w:val="24"/>
        </w:rPr>
        <w:t xml:space="preserve"> - REPUBLICANOS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0441AA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D95130" w:rsidRPr="00C95F37" w:rsidP="000441A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D95130" w:rsidP="00D95130"/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WAGNER RICARDO PEREIRA – PL</w:t>
      </w: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LUIS ROBERTO TAVARES – PODE</w:t>
      </w:r>
      <w:r>
        <w:rPr>
          <w:b/>
          <w:sz w:val="24"/>
          <w:szCs w:val="24"/>
        </w:rPr>
        <w:t>MOS</w:t>
      </w: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 EDUARDO PEREIRA DA CRUZ PALOMINO – PSD</w:t>
      </w:r>
    </w:p>
    <w:p w:rsidR="00D95130" w:rsidP="00D95130">
      <w:pPr>
        <w:jc w:val="both"/>
        <w:rPr>
          <w:b/>
          <w:sz w:val="24"/>
          <w:szCs w:val="24"/>
        </w:rPr>
      </w:pPr>
    </w:p>
    <w:p w:rsidR="00D95130" w:rsidP="00D95130">
      <w:pPr>
        <w:jc w:val="both"/>
        <w:rPr>
          <w:b/>
          <w:sz w:val="24"/>
          <w:szCs w:val="24"/>
        </w:rPr>
      </w:pPr>
    </w:p>
    <w:p w:rsidR="00D95130" w:rsidP="00D95130">
      <w:pPr>
        <w:jc w:val="both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ALEXANDRE CINTRA – PSDB</w:t>
      </w: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CINOÊ DUZO – PP</w:t>
      </w: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CRISTIANO GAIOTO – PDT</w:t>
      </w: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VEREADORA DANIELLA GONÇALVES DE AMOÊDO CAMPOS – PP</w:t>
      </w: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ERNANI LUIZ DONATTI GRAGNANELLO – PT</w:t>
      </w: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EVERTON BOMBARDA – PDT</w:t>
      </w: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 xml:space="preserve">VEREADOR JOÃO VICTOR COUTINHO GASPARINI – UNIÃO </w:t>
      </w:r>
      <w:r>
        <w:rPr>
          <w:b/>
          <w:sz w:val="24"/>
          <w:szCs w:val="24"/>
        </w:rPr>
        <w:t>BRASIL</w:t>
      </w: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</w:t>
      </w:r>
      <w:r>
        <w:rPr>
          <w:b/>
          <w:sz w:val="24"/>
          <w:szCs w:val="24"/>
        </w:rPr>
        <w:t>READORA MARA CRISTINA CHOQUETTA – PDT</w:t>
      </w: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MÁRCIO DENER CORAN – PP</w:t>
      </w: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 xml:space="preserve">VEREADOR MÁRCIO EVANDRO RIBEIRO – UNIÃO </w:t>
      </w:r>
      <w:r>
        <w:rPr>
          <w:b/>
          <w:sz w:val="24"/>
          <w:szCs w:val="24"/>
        </w:rPr>
        <w:t>BRASIL</w:t>
      </w: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MARCOS ANTONIO FRANCO – UNIÃO BRASIL</w:t>
      </w: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MARCOS PAULO CEGATTI – PSD</w:t>
      </w: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</w:p>
    <w:p w:rsidR="00D95130" w:rsidP="00D95130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</w:t>
      </w:r>
      <w:r>
        <w:rPr>
          <w:b/>
          <w:sz w:val="24"/>
          <w:szCs w:val="24"/>
        </w:rPr>
        <w:t>DOR WILIANS MENDES DE OLIVEIRA –</w:t>
      </w:r>
      <w:r w:rsidRPr="00751EC7">
        <w:rPr>
          <w:b/>
          <w:sz w:val="24"/>
          <w:szCs w:val="24"/>
        </w:rPr>
        <w:t xml:space="preserve"> PDT</w:t>
      </w:r>
    </w:p>
    <w:p w:rsidR="00D95130" w:rsidP="00D95130">
      <w:pPr>
        <w:jc w:val="both"/>
        <w:rPr>
          <w:b/>
          <w:sz w:val="24"/>
          <w:szCs w:val="24"/>
        </w:rPr>
      </w:pPr>
    </w:p>
    <w:p w:rsidR="00D95130" w:rsidP="00D95130">
      <w:pPr>
        <w:jc w:val="both"/>
        <w:rPr>
          <w:b/>
          <w:sz w:val="24"/>
          <w:szCs w:val="24"/>
        </w:rPr>
      </w:pPr>
    </w:p>
    <w:p w:rsidR="00D95130" w:rsidP="00D95130"/>
    <w:p w:rsidR="00604556"/>
    <w:sectPr w:rsidSect="006D6B43">
      <w:headerReference w:type="even" r:id="rId4"/>
      <w:headerReference w:type="default" r:id="rId5"/>
      <w:footerReference w:type="default" r:id="rId6"/>
      <w:pgSz w:w="11907" w:h="16840" w:code="9"/>
      <w:pgMar w:top="2268" w:right="1321" w:bottom="709" w:left="1418" w:header="720" w:footer="26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78EE" w:rsidP="007378EE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>
      <w:rPr>
        <w:rStyle w:val="Fontepargpadro00"/>
        <w:sz w:val="18"/>
      </w:rPr>
      <w:t xml:space="preserve">Rua Dr. José Alves, 129 - Centro - Fone: (019) 3814.1200 - Fax: </w:t>
    </w:r>
    <w:r>
      <w:rPr>
        <w:rStyle w:val="Fontepargpadro00"/>
        <w:sz w:val="18"/>
      </w:rPr>
      <w:t>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083218081" name="Imagem 1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644538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559976119" name="Imagem 1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843688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30"/>
    <w:rsid w:val="00024533"/>
    <w:rsid w:val="000441AA"/>
    <w:rsid w:val="002358FE"/>
    <w:rsid w:val="002D49B2"/>
    <w:rsid w:val="003E7A8B"/>
    <w:rsid w:val="005033A0"/>
    <w:rsid w:val="00506874"/>
    <w:rsid w:val="00522A34"/>
    <w:rsid w:val="005F72DC"/>
    <w:rsid w:val="00604556"/>
    <w:rsid w:val="00606E59"/>
    <w:rsid w:val="007378EE"/>
    <w:rsid w:val="00751EC7"/>
    <w:rsid w:val="009C7EB6"/>
    <w:rsid w:val="00A20472"/>
    <w:rsid w:val="00A51230"/>
    <w:rsid w:val="00AF60CF"/>
    <w:rsid w:val="00C21050"/>
    <w:rsid w:val="00C95F37"/>
    <w:rsid w:val="00CF5DAA"/>
    <w:rsid w:val="00D95130"/>
    <w:rsid w:val="00E445E4"/>
    <w:rsid w:val="00FD11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EF352A-8EF5-401F-BF04-D188FB27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95130"/>
  </w:style>
  <w:style w:type="paragraph" w:styleId="Header">
    <w:name w:val="header"/>
    <w:basedOn w:val="Normal"/>
    <w:link w:val="CabealhoChar"/>
    <w:rsid w:val="00D9513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951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D9513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951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D95130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Fontepargpadro00">
    <w:name w:val="Fonteparág.padrão00"/>
    <w:rsid w:val="00D95130"/>
  </w:style>
  <w:style w:type="paragraph" w:styleId="NormalWeb">
    <w:name w:val="Normal (Web)"/>
    <w:basedOn w:val="Normal"/>
    <w:uiPriority w:val="99"/>
    <w:unhideWhenUsed/>
    <w:rsid w:val="00D9513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2026-01-23T19:15:51Z</cp:lastPrinted>
  <dcterms:created xsi:type="dcterms:W3CDTF">2026-01-23T18:49:00Z</dcterms:created>
  <dcterms:modified xsi:type="dcterms:W3CDTF">2026-01-23T19:14:00Z</dcterms:modified>
</cp:coreProperties>
</file>