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PARECER CONJUNTO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COMISSÃO DE JUSTIÇA E REDAÇÃO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COMISSÃO DE FINANÇAS E ORÇAMENTO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RELATÓRIO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PROJETO DE DECRETO LEGISLATIVO Nº 47 DE 2025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 xml:space="preserve">“Concede o título de cidadã 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>mogimiriana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 xml:space="preserve"> a senhora Lucineia Luiza Lemes Duran”.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RELATOR: VEREADOR JOÃO VICTOR GASPARINI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923819">
      <w:pPr>
        <w:pStyle w:val="Heading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80"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EXPOSIÇÃO DA MATÉRIA EM EXAME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Trata-se de Projeto de Decreto Legislativo proposto pelo Vereador Willians Mendes de Oliveira, através do qual busca conceder 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Lucineia Luiza Lemes Duran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Título de Cidadã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3819">
      <w:pPr>
        <w:pStyle w:val="Heading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80"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CONCLUSÕES DO RELATOR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referida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honraria busca reconhecer pessoas que não são naturais de Mogi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Mirim-SP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 que tenham prestado relevantes serviços ao Município ou tenham nele se destacado pela atuação exemplar na vida pública e particular. Conforme nos ensina Isaac Newton Carneiro (201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8): 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“Os títulos honoríficos ou honrarias são homenagens que usualmente parlamentos fazem, através de um procedimento colegiado, com objetivo de publicamente tornar uma pessoa, uma data, um local ou fato histórico memorável. O conceito de honraria está ligado à</w:t>
      </w:r>
      <w:r>
        <w:rPr>
          <w:rFonts w:ascii="Times New Roman" w:eastAsia="Times New Roman" w:hAnsi="Times New Roman" w:cs="Times New Roman"/>
          <w:color w:val="000000"/>
        </w:rPr>
        <w:t xml:space="preserve"> ideia de designação de honra, de destaque, de valor moral elevado em relação ao conjunto da sociedade” 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0D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biografia da sra. Lucineia Luiza Lemes Duran demonstrada na propositura desta honraria demonstra que a atuação do mesmo tem correspondido aos requis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itos para concessão do título requerid</w:t>
      </w:r>
      <w:r>
        <w:rPr>
          <w:rFonts w:ascii="Times New Roman" w:eastAsia="Times New Roman" w:hAnsi="Times New Roman" w:cs="Times New Roman"/>
          <w:sz w:val="24"/>
          <w:szCs w:val="24"/>
        </w:rPr>
        <w:t>o, e que, apesar de oriunda da cidade de Senador José Bento/MG, demonstrou seu afi</w:t>
      </w:r>
      <w:r>
        <w:rPr>
          <w:rFonts w:ascii="Times New Roman" w:eastAsia="Times New Roman" w:hAnsi="Times New Roman" w:cs="Times New Roman"/>
          <w:sz w:val="24"/>
          <w:szCs w:val="24"/>
        </w:rPr>
        <w:t>nco com a cidade de Mogi Mirim.</w:t>
      </w:r>
      <w:bookmarkStart w:id="0" w:name="_heading=h.mzdho4jg0of8" w:colFirst="0" w:colLast="0"/>
      <w:bookmarkEnd w:id="0"/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campo da iniciativa, </w:t>
      </w:r>
      <w:r>
        <w:rPr>
          <w:rFonts w:ascii="Times New Roman" w:eastAsia="Times New Roman" w:hAnsi="Times New Roman" w:cs="Times New Roman"/>
          <w:sz w:val="24"/>
          <w:szCs w:val="24"/>
        </w:rPr>
        <w:t>a matéria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insere-se na competência legislativa do Município, conforme dispõe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artigo 30, inciso I, da Constituição Federal e o artigo 27 da Lei Orgânica Municipal, por tratar de assunto de interesse local. No tocante à iniciativa legislativa, por não se tratar de matéria sujeita à iniciativa reservada do Chefe do Executivo, admite-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 iniciativa parlamentar.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mesmo sentido, conforme artigo 32, inciso XVII da Lei Orgânica, a concessão do Título de Cidadã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de competência privativa da Câmara Municipal. Neste mesmo sentido, o artigo 1º, §2º da Lei Complementar n.º 69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08 de abril de 1998 prevê que somente o Poder Legislativo poderá conceder o Título de Cidadã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Portanto, e uma vez tendo sido apresentada a proposta pelo Vereador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Wilians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Mendes de Oliveira, não se </w:t>
      </w:r>
      <w:r>
        <w:rPr>
          <w:rFonts w:ascii="Times New Roman" w:eastAsia="Times New Roman" w:hAnsi="Times New Roman" w:cs="Times New Roman"/>
          <w:sz w:val="24"/>
          <w:szCs w:val="24"/>
        </w:rPr>
        <w:t>vislumbra vício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iniciativa na medida.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ue tange à formalidade, denota-se que o artigo 144, §1º, inciso IV da Resolução n.º 279/2010 prevê que a concessão de Título de Cidadã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constitui matéria de projeto de decreto legislativo.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Nesse sentido é a lição de Hely Lopes Meirelles (2017):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“Decreto legislativo é deliberação do plenário sobre matéria de sua exclusiva competência e apreciação político-administrativa, promulgada pelo presidente da Mesa, para operar seus principais efeitos fora da Câmara. Por isso se diz que o decreto legisla</w:t>
      </w:r>
      <w:r>
        <w:rPr>
          <w:rFonts w:ascii="Times New Roman" w:eastAsia="Times New Roman" w:hAnsi="Times New Roman" w:cs="Times New Roman"/>
          <w:color w:val="000000"/>
        </w:rPr>
        <w:t xml:space="preserve">tivo é de efeitos externos, e a resolução de efeitos internos, ambos dispensando sanção do Executivo, mas sujeitos, no mais, ao processo legislativo comum da lei. </w:t>
      </w:r>
      <w:r>
        <w:rPr>
          <w:rFonts w:ascii="Times New Roman" w:eastAsia="Times New Roman" w:hAnsi="Times New Roman" w:cs="Times New Roman"/>
          <w:color w:val="000000"/>
        </w:rPr>
        <w:t>[...] Daí</w:t>
      </w:r>
      <w:r>
        <w:rPr>
          <w:rFonts w:ascii="Times New Roman" w:eastAsia="Times New Roman" w:hAnsi="Times New Roman" w:cs="Times New Roman"/>
          <w:color w:val="000000"/>
        </w:rPr>
        <w:t xml:space="preserve"> por que só deve ser utilizado para consubstanciar as deliberações do plenário sobre</w:t>
      </w:r>
      <w:r>
        <w:rPr>
          <w:rFonts w:ascii="Times New Roman" w:eastAsia="Times New Roman" w:hAnsi="Times New Roman" w:cs="Times New Roman"/>
          <w:color w:val="000000"/>
        </w:rPr>
        <w:t xml:space="preserve"> assuntos de interesse geral do Município, mas dependentes do pronunciamento político do Legislativo, ainda que sobre matéria de administração do Executivo, ou concernentes a seus dirigentes. Nessa conformidade, o decreto legislativo é próprio para a aprov</w:t>
      </w:r>
      <w:r>
        <w:rPr>
          <w:rFonts w:ascii="Times New Roman" w:eastAsia="Times New Roman" w:hAnsi="Times New Roman" w:cs="Times New Roman"/>
          <w:color w:val="000000"/>
        </w:rPr>
        <w:t>ação de convênios e consórcios; fixação da remuneração do prefeito; cassação de mandatos; aprovação de contas; concessão de títulos honoríficos e demais deliberações do plenário sobre atos provindos do Executivo ou proposições de repercussão externa e de i</w:t>
      </w:r>
      <w:r>
        <w:rPr>
          <w:rFonts w:ascii="Times New Roman" w:eastAsia="Times New Roman" w:hAnsi="Times New Roman" w:cs="Times New Roman"/>
          <w:color w:val="000000"/>
        </w:rPr>
        <w:t xml:space="preserve">nteresse geral do Município” 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Portanto,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tratando de projeto de Decreto Legislativo, encontra-se atendido o regramento regimental.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Diante de todo o exposto, denota-se que a propositura não possui vícios legais ou constitucionais.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sua vez, destaca-se que a Câmara Municipal possui dotação orçamentária inerente e necessária para realização do evento, desde que respeitados os Princípios Constitucionais da Razoabilidade, Moralidade e principalmente Economicidade.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despesas deverã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ser realizadas em conformidade com os entendimentos pretéritos já exarados pelo Tribunal de Contas do Estado de São Paulo e dentro dos limites orçamentários da Casa.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Diante de todo exposto, esta Relatoria considera que a presente propositura não apresen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 vícios, sendo compatível com as finanças públicas. Opino pela emissão de parecer FAVORÁVEL.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</w:rPr>
        <w:t>SALA DAS SESSÕES “VEREADOR SANTO RÓTTOLI”, em 29 de janeiro de 2026.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digitalmente)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VEREADOR JOÃO VICTOR GASPARINI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</w:t>
      </w:r>
    </w:p>
    <w:p w:rsidR="00923819">
      <w:pPr>
        <w:pStyle w:val="Heading3"/>
        <w:spacing w:before="280" w:after="280" w:line="360" w:lineRule="auto"/>
        <w:rPr>
          <w:sz w:val="24"/>
          <w:szCs w:val="24"/>
          <w:u w:val="single"/>
        </w:rPr>
      </w:pPr>
    </w:p>
    <w:p w:rsidR="00923819"/>
    <w:p w:rsidR="00923819"/>
    <w:p w:rsidR="00923819"/>
    <w:p w:rsidR="00923819"/>
    <w:p w:rsidR="00923819"/>
    <w:p w:rsidR="00923819"/>
    <w:p w:rsidR="00923819"/>
    <w:p w:rsidR="00923819"/>
    <w:p w:rsidR="00923819"/>
    <w:p w:rsidR="00360DBE"/>
    <w:p w:rsidR="00360DBE">
      <w:bookmarkStart w:id="1" w:name="_GoBack"/>
      <w:bookmarkEnd w:id="1"/>
    </w:p>
    <w:p w:rsidR="00923819"/>
    <w:p w:rsidR="0092381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REFERÊNCIAS</w:t>
      </w:r>
    </w:p>
    <w:p w:rsidR="0092381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BRASIL. Constituição (1988). Constituição da República Federativa do Brasil. Brasília, DF: Senado Federal, 1988.</w:t>
      </w:r>
    </w:p>
    <w:p w:rsidR="0092381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BRASIL. Lei Complementar nº 95, de 26 de fevereiro de 1998. Dispõe sobre a elaboração, a redação, a alteração e a consolidação das leis, conforme determina o parágrafo único do art. 59 da Constituição Federal, e estabelece normas para a consolidação dos at</w:t>
      </w:r>
      <w:r>
        <w:rPr>
          <w:rFonts w:ascii="Times New Roman" w:eastAsia="Times New Roman" w:hAnsi="Times New Roman" w:cs="Times New Roman"/>
          <w:sz w:val="24"/>
          <w:szCs w:val="24"/>
        </w:rPr>
        <w:t>os normativos que menciona. Diário Oficial da União: seção 1, Brasília, DF, 27 fev. 1998.</w:t>
      </w:r>
    </w:p>
    <w:p w:rsidR="0092381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CARNEIRO, Isaac Newton.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Manual de Direito Municipal Brasileiro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2. ed. Salvador: P&amp;A Editora, 2018. 980 p.</w:t>
      </w:r>
    </w:p>
    <w:p w:rsidR="0092381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MEIRELLES, Hely Lopes.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Direito Municipal Brasileiro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18. ed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São Paulo: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Juspodivim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2017. 886 p.</w:t>
      </w:r>
    </w:p>
    <w:p w:rsidR="0092381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MOGI MIRIM. Câmara Municipal. Resolução nº 276, de 09 de novembro de 2010. Dispõe sobre o Regimento Interno da Câmara Municipal de Mogi Mirim. Mogi Mirim, 2010.</w:t>
      </w:r>
    </w:p>
    <w:p w:rsidR="0092381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SÃO PAULO. Constituição do Estado. 05 de outubro de 1989.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Constituição Estadual</w:t>
      </w:r>
      <w:r>
        <w:rPr>
          <w:rFonts w:ascii="Times New Roman" w:eastAsia="Times New Roman" w:hAnsi="Times New Roman" w:cs="Times New Roman"/>
          <w:sz w:val="24"/>
          <w:szCs w:val="24"/>
        </w:rPr>
        <w:t>. São Paulo, SP.</w:t>
      </w:r>
    </w:p>
    <w:p w:rsidR="0092381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23819"/>
    <w:p w:rsidR="00923819"/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PARECER CONJUNTO DAS COMISSÕES DE JUSTIÇA E REDAÇÃO E DE FINANÇAS E ORÇAMENTO REFERENTE AO PROJETO DE DECRETO LEGISLATIVO Nº 47/2025 QUE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“CONCEDE O TÍTULO DE CIDADÃ MOGIMIRIANA A SENHORA LUCINEIA LUIZA LEMES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DURAN.”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Seguindo o Voto exarado pelo Relator e conforme determinam os artigos 35 e 37 da Resolução n.º 276 de 09 de novembro de 2.010, a Comissão Permanente de Justiça e Redação e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Finanças e Orçamento, formalizam o presente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PARECER FAVORÁVEL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Sala das Comissões,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janeiro de 2026.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COMISSÃO DE JUSTIÇA E REDAÇÃO 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Vereador Wagner Ricardo Pereira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Vereador João Victor Gasparini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Vice-Presidente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Wilians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Mendes de Oliveira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Membro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COMISSÃO FINANÇAS E ORÇAMENTO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Vereadora Mara Cristina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Choquetta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 Marcio Dener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Coran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Vice-Presidente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 Marcos Paulo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Cegatti</w:t>
      </w:r>
    </w:p>
    <w:p w:rsidR="00923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cqm1uytbsbb2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Membro</w:t>
      </w:r>
    </w:p>
    <w:sectPr>
      <w:headerReference w:type="default" r:id="rId5"/>
      <w:footerReference w:type="default" r:id="rId6"/>
      <w:pgSz w:w="11906" w:h="16838"/>
      <w:pgMar w:top="1440" w:right="1080" w:bottom="851" w:left="1080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C0A44B-6902-453F-89F0-7F8849C4F3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FD1B581-0DD3-4A2F-83C2-0921A5CC99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20AE31B-82BD-4C4D-A96D-2DF323A78A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3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9238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3819">
    <w:pPr>
      <w:tabs>
        <w:tab w:val="center" w:pos="4419"/>
        <w:tab w:val="right" w:pos="7513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-323849</wp:posOffset>
          </wp:positionH>
          <wp:positionV relativeFrom="paragraph">
            <wp:posOffset>-190499</wp:posOffset>
          </wp:positionV>
          <wp:extent cx="1163003" cy="816576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563296" name="image1.png"/>
                  <pic:cNvPicPr/>
                </pic:nvPicPr>
                <pic:blipFill>
                  <a:blip xmlns:r="http://schemas.openxmlformats.org/officeDocument/2006/relationships" r:embed="rId1"/>
                  <a:srcRect l="-19672" t="-5813" r="19672" b="5813"/>
                  <a:stretch>
                    <a:fillRect/>
                  </a:stretch>
                </pic:blipFill>
                <pic:spPr>
                  <a:xfrm>
                    <a:off x="0" y="0"/>
                    <a:ext cx="1163003" cy="816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23819">
    <w:pPr>
      <w:spacing w:after="0" w:line="240" w:lineRule="auto"/>
      <w:ind w:right="360"/>
      <w:jc w:val="center"/>
      <w:rPr>
        <w:rFonts w:ascii="Times New Roman" w:eastAsia="Times New Roman" w:hAnsi="Times New Roman" w:cs="Times New Roman"/>
        <w:b/>
        <w:bCs/>
        <w:sz w:val="32"/>
        <w:szCs w:val="32"/>
      </w:rPr>
    </w:pPr>
    <w:r>
      <w:rPr>
        <w:rFonts w:ascii="Times New Roman" w:eastAsia="Times New Roman" w:hAnsi="Times New Roman" w:cs="Times New Roman"/>
        <w:b/>
        <w:bCs/>
        <w:sz w:val="32"/>
        <w:szCs w:val="32"/>
      </w:rPr>
      <w:t>CÂMARA MUNICIPAL DE MOGI MIRIM</w:t>
    </w:r>
  </w:p>
  <w:p w:rsidR="00923819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Times New Roman" w:eastAsia="Times New Roman" w:hAnsi="Times New Roman" w:cs="Times New Roman"/>
        <w:b/>
        <w:bCs/>
        <w:sz w:val="32"/>
        <w:szCs w:val="32"/>
      </w:rPr>
    </w:pPr>
  </w:p>
  <w:p w:rsidR="009238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7647F87"/>
    <w:multiLevelType w:val="multilevel"/>
    <w:tmpl w:val="5D6ED308"/>
    <w:lvl w:ilvl="0">
      <w:start w:val="1"/>
      <w:numFmt w:val="upperRoman"/>
      <w:lvlText w:val="%1."/>
      <w:lvlJc w:val="right"/>
      <w:pPr>
        <w:ind w:left="-425" w:firstLine="705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19"/>
    <w:rsid w:val="00087E3F"/>
    <w:rsid w:val="00360DBE"/>
    <w:rsid w:val="009238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4893702-28CD-4C34-A453-ED61D50F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har">
    <w:name w:val="Título 3 Char"/>
    <w:basedOn w:val="DefaultParagraphFont"/>
    <w:uiPriority w:val="9"/>
    <w:rsid w:val="00203CA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03C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03CAC"/>
  </w:style>
  <w:style w:type="paragraph" w:styleId="Footer">
    <w:name w:val="footer"/>
    <w:basedOn w:val="Normal"/>
    <w:link w:val="RodapChar"/>
    <w:uiPriority w:val="99"/>
    <w:unhideWhenUsed/>
    <w:rsid w:val="00203C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03CAC"/>
  </w:style>
  <w:style w:type="paragraph" w:styleId="NoSpacing">
    <w:name w:val="No Spacing"/>
    <w:uiPriority w:val="1"/>
    <w:qFormat/>
    <w:rsid w:val="00203CA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0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3CAC"/>
    <w:rPr>
      <w:b/>
      <w:bCs/>
    </w:rPr>
  </w:style>
  <w:style w:type="paragraph" w:customStyle="1" w:styleId="Standard">
    <w:name w:val="Standard"/>
    <w:rsid w:val="00203CA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203CAC"/>
    <w:pPr>
      <w:spacing w:after="140" w:line="276" w:lineRule="auto"/>
    </w:pPr>
  </w:style>
  <w:style w:type="paragraph" w:styleId="ListParagraph">
    <w:name w:val="List Paragraph"/>
    <w:basedOn w:val="Normal"/>
    <w:uiPriority w:val="34"/>
    <w:qFormat/>
    <w:rsid w:val="00203CAC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59i9EzS826jJ0Na07TLPP7YuhA==">CgMxLjAyDmgubXpkaG80amcwb2Y4Mg5oLmNxbTF1eXRic2JiMjgAciExTDRiNWV5WmlLTzB2Rk84VTM1eWlCYnBvdU9QNVJUTTU=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JV Gasparini</cp:lastModifiedBy>
  <cp:revision>2</cp:revision>
  <dcterms:created xsi:type="dcterms:W3CDTF">2026-01-14T18:40:00Z</dcterms:created>
  <dcterms:modified xsi:type="dcterms:W3CDTF">2026-01-29T13:34:00Z</dcterms:modified>
</cp:coreProperties>
</file>