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85B59">
      <w:pPr>
        <w:spacing w:line="360" w:lineRule="auto"/>
        <w:jc w:val="center"/>
        <w:rPr>
          <w:b/>
          <w:bCs/>
          <w:sz w:val="24"/>
          <w:szCs w:val="24"/>
          <w:u w:val="single"/>
        </w:rPr>
      </w:pPr>
      <w:r>
        <w:rPr>
          <w:b/>
          <w:bCs/>
          <w:sz w:val="24"/>
          <w:szCs w:val="24"/>
          <w:u w:val="single"/>
        </w:rPr>
        <w:t>PARECER CONJUNTO</w:t>
      </w:r>
    </w:p>
    <w:p w:rsidR="00A85B59">
      <w:pPr>
        <w:spacing w:line="360" w:lineRule="auto"/>
        <w:jc w:val="both"/>
        <w:rPr>
          <w:b/>
          <w:bCs/>
          <w:sz w:val="24"/>
          <w:szCs w:val="24"/>
        </w:rPr>
      </w:pPr>
    </w:p>
    <w:p w:rsidR="00A85B59">
      <w:pPr>
        <w:spacing w:line="360" w:lineRule="auto"/>
        <w:jc w:val="both"/>
        <w:rPr>
          <w:b/>
          <w:bCs/>
          <w:sz w:val="24"/>
          <w:szCs w:val="24"/>
        </w:rPr>
      </w:pPr>
      <w:r>
        <w:rPr>
          <w:sz w:val="24"/>
          <w:szCs w:val="24"/>
        </w:rPr>
        <w:t>COMISSÃO DE JUSTIÇA E REDAÇÃO</w:t>
      </w:r>
    </w:p>
    <w:p w:rsidR="00A85B59">
      <w:pPr>
        <w:spacing w:line="360" w:lineRule="auto"/>
        <w:jc w:val="both"/>
        <w:rPr>
          <w:rFonts w:ascii="Arial" w:eastAsia="Arial" w:hAnsi="Arial" w:cs="Arial"/>
          <w:b/>
          <w:bCs/>
          <w:sz w:val="21"/>
          <w:szCs w:val="21"/>
          <w:highlight w:val="white"/>
        </w:rPr>
      </w:pPr>
      <w:r>
        <w:rPr>
          <w:sz w:val="24"/>
          <w:szCs w:val="24"/>
        </w:rPr>
        <w:t>COMISSÃO DE EDUCAÇÃO, SAÚDE, CULTURA, ESPORTE E ASSISTÊNCIA SOCIAL</w:t>
      </w:r>
    </w:p>
    <w:p w:rsidR="00A85B59">
      <w:pPr>
        <w:spacing w:line="360" w:lineRule="auto"/>
        <w:jc w:val="both"/>
        <w:rPr>
          <w:rFonts w:ascii="Arial" w:eastAsia="Arial" w:hAnsi="Arial" w:cs="Arial"/>
          <w:b/>
          <w:bCs/>
          <w:sz w:val="21"/>
          <w:szCs w:val="21"/>
          <w:highlight w:val="white"/>
        </w:rPr>
      </w:pPr>
      <w:r>
        <w:rPr>
          <w:sz w:val="24"/>
          <w:szCs w:val="24"/>
        </w:rPr>
        <w:t>COMISSÃO DE FINANÇAS E ORÇAMENTO</w:t>
      </w:r>
    </w:p>
    <w:p w:rsidR="00A85B59">
      <w:pPr>
        <w:spacing w:line="360" w:lineRule="auto"/>
        <w:jc w:val="both"/>
        <w:rPr>
          <w:b/>
          <w:bCs/>
          <w:sz w:val="24"/>
          <w:szCs w:val="24"/>
        </w:rPr>
      </w:pPr>
      <w:r>
        <w:pict>
          <v:rect id="_x0000_i1025" style="width:0;height:1.5pt" o:hralign="center" o:hrstd="t" o:hr="t" fillcolor="#a0a0a0" stroked="f"/>
        </w:pict>
      </w:r>
    </w:p>
    <w:p w:rsidR="00A85B59">
      <w:pPr>
        <w:spacing w:line="360" w:lineRule="auto"/>
        <w:jc w:val="center"/>
        <w:rPr>
          <w:b/>
          <w:bCs/>
          <w:sz w:val="24"/>
          <w:szCs w:val="24"/>
        </w:rPr>
      </w:pPr>
    </w:p>
    <w:p w:rsidR="00A85B59">
      <w:pPr>
        <w:spacing w:line="360" w:lineRule="auto"/>
        <w:jc w:val="center"/>
        <w:rPr>
          <w:b/>
          <w:bCs/>
          <w:sz w:val="24"/>
          <w:szCs w:val="24"/>
        </w:rPr>
      </w:pPr>
      <w:r>
        <w:rPr>
          <w:b/>
          <w:bCs/>
          <w:sz w:val="24"/>
          <w:szCs w:val="24"/>
        </w:rPr>
        <w:t>RELATÓRIO</w:t>
      </w:r>
    </w:p>
    <w:p w:rsidR="00A85B59">
      <w:pPr>
        <w:pBdr>
          <w:top w:val="nil"/>
          <w:left w:val="nil"/>
          <w:bottom w:val="nil"/>
          <w:right w:val="nil"/>
          <w:between w:val="nil"/>
        </w:pBdr>
        <w:spacing w:before="280" w:after="280" w:line="360" w:lineRule="auto"/>
        <w:jc w:val="center"/>
        <w:rPr>
          <w:b/>
          <w:bCs/>
          <w:color w:val="404040"/>
          <w:sz w:val="24"/>
          <w:szCs w:val="24"/>
        </w:rPr>
      </w:pPr>
      <w:r>
        <w:rPr>
          <w:b/>
          <w:bCs/>
          <w:color w:val="404040"/>
          <w:sz w:val="24"/>
          <w:szCs w:val="24"/>
        </w:rPr>
        <w:t>PROJETO DE LEI Nº 163 DE 2025</w:t>
      </w:r>
    </w:p>
    <w:p w:rsidR="009F141E" w:rsidRPr="009F141E">
      <w:pPr>
        <w:pBdr>
          <w:top w:val="nil"/>
          <w:left w:val="nil"/>
          <w:bottom w:val="nil"/>
          <w:right w:val="nil"/>
          <w:between w:val="nil"/>
        </w:pBdr>
        <w:spacing w:before="280" w:after="280" w:line="360" w:lineRule="auto"/>
        <w:jc w:val="both"/>
        <w:rPr>
          <w:i/>
          <w:iCs/>
          <w:sz w:val="24"/>
          <w:szCs w:val="24"/>
        </w:rPr>
      </w:pPr>
      <w:r>
        <w:rPr>
          <w:i/>
          <w:iCs/>
          <w:color w:val="434343"/>
          <w:sz w:val="24"/>
          <w:szCs w:val="24"/>
        </w:rPr>
        <w:t>“</w:t>
      </w:r>
      <w:r>
        <w:rPr>
          <w:i/>
          <w:iCs/>
          <w:sz w:val="24"/>
          <w:szCs w:val="24"/>
        </w:rPr>
        <w:t>Institui o Programa ‘Mães de Luz’</w:t>
      </w:r>
      <w:r>
        <w:rPr>
          <w:i/>
          <w:iCs/>
          <w:sz w:val="24"/>
          <w:szCs w:val="24"/>
        </w:rPr>
        <w:t xml:space="preserve">, destinado à promoção de ações de apoio, acolhimento e fortalecimento da autonomia de mães solo, mães atípicas e viúvas chefes de família, e </w:t>
      </w:r>
      <w:r>
        <w:rPr>
          <w:i/>
          <w:iCs/>
          <w:sz w:val="24"/>
          <w:szCs w:val="24"/>
        </w:rPr>
        <w:t>dá outras providências. ”</w:t>
      </w:r>
    </w:p>
    <w:p w:rsidR="00A85B59">
      <w:pPr>
        <w:pBdr>
          <w:top w:val="nil"/>
          <w:left w:val="nil"/>
          <w:bottom w:val="nil"/>
          <w:right w:val="nil"/>
          <w:between w:val="nil"/>
        </w:pBdr>
        <w:spacing w:before="280" w:after="280" w:line="360" w:lineRule="auto"/>
        <w:jc w:val="both"/>
        <w:rPr>
          <w:b/>
          <w:bCs/>
          <w:color w:val="404040"/>
          <w:sz w:val="24"/>
          <w:szCs w:val="24"/>
        </w:rPr>
      </w:pPr>
      <w:r>
        <w:rPr>
          <w:b/>
          <w:bCs/>
          <w:color w:val="404040"/>
          <w:sz w:val="24"/>
          <w:szCs w:val="24"/>
        </w:rPr>
        <w:t>RELATOR: VEREADOR JOÃO VICTOR GASPARINI</w:t>
      </w:r>
    </w:p>
    <w:p w:rsidR="00A85B59">
      <w:pPr>
        <w:spacing w:line="360" w:lineRule="auto"/>
        <w:jc w:val="both"/>
        <w:rPr>
          <w:sz w:val="24"/>
          <w:szCs w:val="24"/>
        </w:rPr>
      </w:pPr>
      <w:r>
        <w:pict>
          <v:rect id="_x0000_i1026" style="width:0;height:1.5pt" o:hralign="center" o:hrstd="t" o:hr="t" fillcolor="#a0a0a0" stroked="f"/>
        </w:pict>
      </w:r>
    </w:p>
    <w:p w:rsidR="00A85B59">
      <w:pPr>
        <w:pStyle w:val="Heading3"/>
        <w:numPr>
          <w:ilvl w:val="0"/>
          <w:numId w:val="2"/>
        </w:numPr>
        <w:spacing w:line="360" w:lineRule="auto"/>
        <w:jc w:val="both"/>
        <w:rPr>
          <w:color w:val="404040"/>
          <w:sz w:val="24"/>
          <w:szCs w:val="24"/>
        </w:rPr>
      </w:pPr>
      <w:r>
        <w:rPr>
          <w:color w:val="404040"/>
          <w:sz w:val="24"/>
          <w:szCs w:val="24"/>
        </w:rPr>
        <w:t>EXPOSIÇÃO DA MATÉRIA EM EXAME</w:t>
      </w:r>
    </w:p>
    <w:p w:rsidR="00A85B59">
      <w:pPr>
        <w:pBdr>
          <w:top w:val="nil"/>
          <w:left w:val="nil"/>
          <w:bottom w:val="nil"/>
          <w:right w:val="nil"/>
          <w:between w:val="nil"/>
        </w:pBdr>
        <w:spacing w:before="280" w:after="280" w:line="360" w:lineRule="auto"/>
        <w:jc w:val="both"/>
        <w:rPr>
          <w:color w:val="000000"/>
          <w:sz w:val="24"/>
          <w:szCs w:val="24"/>
        </w:rPr>
      </w:pPr>
      <w:r>
        <w:rPr>
          <w:color w:val="404040"/>
          <w:sz w:val="24"/>
          <w:szCs w:val="24"/>
        </w:rPr>
        <w:tab/>
      </w:r>
      <w:r>
        <w:rPr>
          <w:color w:val="000000"/>
          <w:sz w:val="24"/>
          <w:szCs w:val="24"/>
        </w:rPr>
        <w:t xml:space="preserve">Submete-se à apreciação desta Comissão de Justiça e Redação o Projeto de Lei nº 163/2025, de autoria do Vereador </w:t>
      </w:r>
      <w:r>
        <w:rPr>
          <w:color w:val="000000"/>
          <w:sz w:val="24"/>
          <w:szCs w:val="24"/>
        </w:rPr>
        <w:t>Wilians</w:t>
      </w:r>
      <w:r>
        <w:rPr>
          <w:color w:val="000000"/>
          <w:sz w:val="24"/>
          <w:szCs w:val="24"/>
        </w:rPr>
        <w:t xml:space="preserve"> Mendes de Oliveira, que “</w:t>
      </w:r>
      <w:r w:rsidRPr="009F141E" w:rsidR="009F141E">
        <w:rPr>
          <w:iCs/>
          <w:sz w:val="24"/>
          <w:szCs w:val="24"/>
        </w:rPr>
        <w:t>Institui o Programa ‘Mães de Luz’, destinado à promoção de ações de apoio, acolhimento e fortalecimento da autonomia de mães solo, mães atípicas e viúvas chefes de família, e dá outras providências</w:t>
      </w:r>
      <w:r w:rsidR="009F141E">
        <w:rPr>
          <w:color w:val="000000"/>
          <w:sz w:val="24"/>
          <w:szCs w:val="24"/>
        </w:rPr>
        <w:t>”.</w:t>
      </w:r>
    </w:p>
    <w:p w:rsidR="00A85B59">
      <w:pPr>
        <w:pBdr>
          <w:top w:val="nil"/>
          <w:left w:val="nil"/>
          <w:bottom w:val="nil"/>
          <w:right w:val="nil"/>
          <w:between w:val="nil"/>
        </w:pBdr>
        <w:spacing w:before="280" w:after="280" w:line="360" w:lineRule="auto"/>
        <w:jc w:val="both"/>
        <w:rPr>
          <w:color w:val="000000"/>
          <w:sz w:val="24"/>
          <w:szCs w:val="24"/>
        </w:rPr>
      </w:pPr>
      <w:r>
        <w:rPr>
          <w:color w:val="000000"/>
          <w:sz w:val="24"/>
          <w:szCs w:val="24"/>
        </w:rPr>
        <w:tab/>
        <w:t>A proposta legislati</w:t>
      </w:r>
      <w:r>
        <w:rPr>
          <w:color w:val="000000"/>
          <w:sz w:val="24"/>
          <w:szCs w:val="24"/>
        </w:rPr>
        <w:t>va tem por finalidade instituir política pública municipal de caráter social, voltada à promoção de ações de apoio, acolhimento, fortalecimento da autonomia e inclusão social de mães solo, mães atípicas e viúvas chefes ou provedoras de família, reconhecend</w:t>
      </w:r>
      <w:r>
        <w:rPr>
          <w:color w:val="000000"/>
          <w:sz w:val="24"/>
          <w:szCs w:val="24"/>
        </w:rPr>
        <w:t>o a condição de vulnerabilidade social específica desses grupos e a necessidade de atuação integrada do Poder Público.</w:t>
      </w:r>
    </w:p>
    <w:p w:rsidR="00A85B59">
      <w:pPr>
        <w:pBdr>
          <w:top w:val="nil"/>
          <w:left w:val="nil"/>
          <w:bottom w:val="nil"/>
          <w:right w:val="nil"/>
          <w:between w:val="nil"/>
        </w:pBdr>
        <w:spacing w:before="280" w:after="280" w:line="360" w:lineRule="auto"/>
        <w:jc w:val="both"/>
        <w:rPr>
          <w:color w:val="000000"/>
          <w:sz w:val="24"/>
          <w:szCs w:val="24"/>
        </w:rPr>
      </w:pPr>
      <w:r>
        <w:rPr>
          <w:color w:val="000000"/>
          <w:sz w:val="24"/>
          <w:szCs w:val="24"/>
        </w:rPr>
        <w:tab/>
        <w:t>O projeto estabelece diretrizes gerais para o Programa, prevendo, entre outras ações, campanhas educativas, apoio psicossocial, incentiv</w:t>
      </w:r>
      <w:r>
        <w:rPr>
          <w:color w:val="000000"/>
          <w:sz w:val="24"/>
          <w:szCs w:val="24"/>
        </w:rPr>
        <w:t xml:space="preserve">o ao empreendedorismo, capacitação profissional, fortalecimento de redes de apoio e estímulo à cooperação com organizações da </w:t>
      </w:r>
      <w:r>
        <w:rPr>
          <w:color w:val="000000"/>
          <w:sz w:val="24"/>
          <w:szCs w:val="24"/>
        </w:rPr>
        <w:t>sociedade civil e entidades privadas. O texto não cria órgãos, cargos, funções ou estruturas administrativas específicas, limitand</w:t>
      </w:r>
      <w:r>
        <w:rPr>
          <w:color w:val="000000"/>
          <w:sz w:val="24"/>
          <w:szCs w:val="24"/>
        </w:rPr>
        <w:t>o-se a traçar parâmetros programáticos para futura implementação pelo Poder Executivo, conforme disponibilidade orçamentária e regulamentação própria.</w:t>
      </w:r>
    </w:p>
    <w:p w:rsidR="00A85B59">
      <w:pPr>
        <w:pBdr>
          <w:top w:val="nil"/>
          <w:left w:val="nil"/>
          <w:bottom w:val="nil"/>
          <w:right w:val="nil"/>
          <w:between w:val="nil"/>
        </w:pBdr>
        <w:spacing w:before="280" w:after="280" w:line="360" w:lineRule="auto"/>
        <w:jc w:val="both"/>
        <w:rPr>
          <w:color w:val="000000"/>
          <w:sz w:val="24"/>
          <w:szCs w:val="24"/>
        </w:rPr>
      </w:pPr>
      <w:r>
        <w:rPr>
          <w:color w:val="000000"/>
          <w:sz w:val="24"/>
          <w:szCs w:val="24"/>
        </w:rPr>
        <w:tab/>
        <w:t>O parecer jurídico da Procuradoria Jurídica da Câmara Municipal concluiu pela constitucionalidade e juri</w:t>
      </w:r>
      <w:r>
        <w:rPr>
          <w:color w:val="000000"/>
          <w:sz w:val="24"/>
          <w:szCs w:val="24"/>
        </w:rPr>
        <w:t>dicidade da proposição, ressaltando que se trata de iniciativa parlamentar legítima, de natureza autorizativa e programática, não configurando ingerência indevida nas atribuições privativas do Chefe do Poder Executivo.</w:t>
      </w:r>
    </w:p>
    <w:p w:rsidR="00A85B59">
      <w:pPr>
        <w:pBdr>
          <w:top w:val="nil"/>
          <w:left w:val="nil"/>
          <w:bottom w:val="nil"/>
          <w:right w:val="nil"/>
          <w:between w:val="nil"/>
        </w:pBdr>
        <w:spacing w:before="280" w:after="280" w:line="360" w:lineRule="auto"/>
        <w:jc w:val="both"/>
      </w:pPr>
      <w:r>
        <w:pict>
          <v:rect id="_x0000_i1027" style="width:0;height:1.5pt" o:hralign="center" o:hrstd="t" o:hr="t" fillcolor="#a0a0a0" stroked="f"/>
        </w:pict>
      </w:r>
    </w:p>
    <w:p w:rsidR="00A85B59">
      <w:pPr>
        <w:pStyle w:val="Heading3"/>
        <w:numPr>
          <w:ilvl w:val="0"/>
          <w:numId w:val="2"/>
        </w:numPr>
        <w:spacing w:line="360" w:lineRule="auto"/>
        <w:jc w:val="both"/>
        <w:rPr>
          <w:color w:val="404040"/>
          <w:sz w:val="24"/>
          <w:szCs w:val="24"/>
        </w:rPr>
      </w:pPr>
      <w:r>
        <w:rPr>
          <w:color w:val="404040"/>
          <w:sz w:val="24"/>
          <w:szCs w:val="24"/>
        </w:rPr>
        <w:t>CONCLUSÕES DO RELATOR</w:t>
      </w:r>
    </w:p>
    <w:p w:rsidR="00A85B59"/>
    <w:p w:rsidR="00A85B59">
      <w:pPr>
        <w:numPr>
          <w:ilvl w:val="0"/>
          <w:numId w:val="3"/>
        </w:numPr>
        <w:pBdr>
          <w:top w:val="nil"/>
          <w:left w:val="nil"/>
          <w:bottom w:val="nil"/>
          <w:right w:val="nil"/>
          <w:between w:val="nil"/>
        </w:pBdr>
        <w:spacing w:line="276" w:lineRule="auto"/>
        <w:rPr>
          <w:b/>
          <w:bCs/>
          <w:color w:val="000000"/>
          <w:sz w:val="24"/>
          <w:szCs w:val="24"/>
        </w:rPr>
      </w:pPr>
      <w:r>
        <w:rPr>
          <w:b/>
          <w:bCs/>
          <w:color w:val="000000"/>
          <w:sz w:val="24"/>
          <w:szCs w:val="24"/>
        </w:rPr>
        <w:t xml:space="preserve">Competência </w:t>
      </w:r>
      <w:r>
        <w:rPr>
          <w:b/>
          <w:bCs/>
          <w:color w:val="000000"/>
          <w:sz w:val="24"/>
          <w:szCs w:val="24"/>
        </w:rPr>
        <w:t>legislativa e iniciativa</w:t>
      </w:r>
    </w:p>
    <w:p w:rsidR="00A85B59">
      <w:pPr>
        <w:pBdr>
          <w:top w:val="nil"/>
          <w:left w:val="nil"/>
          <w:bottom w:val="nil"/>
          <w:right w:val="nil"/>
          <w:between w:val="nil"/>
        </w:pBdr>
        <w:spacing w:before="280" w:after="280" w:line="360" w:lineRule="auto"/>
        <w:jc w:val="both"/>
        <w:rPr>
          <w:color w:val="000000"/>
          <w:sz w:val="24"/>
          <w:szCs w:val="24"/>
        </w:rPr>
      </w:pPr>
      <w:r>
        <w:rPr>
          <w:color w:val="000000"/>
          <w:sz w:val="24"/>
          <w:szCs w:val="24"/>
        </w:rPr>
        <w:tab/>
        <w:t>A matéria objeto do Projeto de Lei nº 163/2025 insere-se no âmbito do interesse local, nos termos do art. 30, incisos I e II, da Constituição Federal, uma vez que trata de política pública de assistência social, inclusão e proteçã</w:t>
      </w:r>
      <w:r>
        <w:rPr>
          <w:color w:val="000000"/>
          <w:sz w:val="24"/>
          <w:szCs w:val="24"/>
        </w:rPr>
        <w:t>o de grupos em situação de vulnerabilidade, com atuação direta no território municipal.</w:t>
      </w:r>
    </w:p>
    <w:p w:rsidR="00A85B59">
      <w:pPr>
        <w:pBdr>
          <w:top w:val="nil"/>
          <w:left w:val="nil"/>
          <w:bottom w:val="nil"/>
          <w:right w:val="nil"/>
          <w:between w:val="nil"/>
        </w:pBdr>
        <w:spacing w:before="280" w:after="280" w:line="360" w:lineRule="auto"/>
        <w:jc w:val="both"/>
        <w:rPr>
          <w:color w:val="000000"/>
          <w:sz w:val="24"/>
          <w:szCs w:val="24"/>
        </w:rPr>
      </w:pPr>
      <w:r>
        <w:rPr>
          <w:color w:val="000000"/>
          <w:sz w:val="24"/>
          <w:szCs w:val="24"/>
        </w:rPr>
        <w:tab/>
        <w:t>No que se refere à iniciativa legislativa, observa-se que o projeto não versa sobre organização administrativa, criação ou extinção de órgãos, definição de atribuições</w:t>
      </w:r>
      <w:r>
        <w:rPr>
          <w:color w:val="000000"/>
          <w:sz w:val="24"/>
          <w:szCs w:val="24"/>
        </w:rPr>
        <w:t xml:space="preserve"> específicas de secretarias, nem sobre regime jurídico de servidores públicos, circunstâncias que afastam eventual vício formal de iniciativa. A jurisprudência consolidada do Supremo Tribunal Federal admite a iniciativa parlamentar para leis que instituem </w:t>
      </w:r>
      <w:r>
        <w:rPr>
          <w:color w:val="000000"/>
          <w:sz w:val="24"/>
          <w:szCs w:val="24"/>
        </w:rPr>
        <w:t>programas ou diretrizes de políticas públicas, desde que não interfiram na estrutura ou funcionamento da Administração.</w:t>
      </w:r>
    </w:p>
    <w:p w:rsidR="00A85B59">
      <w:pPr>
        <w:pBdr>
          <w:top w:val="nil"/>
          <w:left w:val="nil"/>
          <w:bottom w:val="nil"/>
          <w:right w:val="nil"/>
          <w:between w:val="nil"/>
        </w:pBdr>
        <w:spacing w:before="280" w:after="280" w:line="360" w:lineRule="auto"/>
        <w:jc w:val="both"/>
        <w:rPr>
          <w:color w:val="000000"/>
          <w:sz w:val="24"/>
          <w:szCs w:val="24"/>
        </w:rPr>
      </w:pPr>
      <w:r>
        <w:rPr>
          <w:color w:val="000000"/>
          <w:sz w:val="24"/>
          <w:szCs w:val="24"/>
        </w:rPr>
        <w:tab/>
        <w:t>Nesse sentido, o STF, ao julgar o Tema 917 da Repercussão Geral, firmou entendimento de que não há usurpação da competência privativa d</w:t>
      </w:r>
      <w:r>
        <w:rPr>
          <w:color w:val="000000"/>
          <w:sz w:val="24"/>
          <w:szCs w:val="24"/>
        </w:rPr>
        <w:t>o Chefe do Poder Executivo quando a lei, embora possa gerar despesa, não trata da estrutura ou das atribuições de órgãos administrativos, nem do regime jurídico de servidores públicos. Tal orientação se aplica integralmente ao caso em exame, reforçando a r</w:t>
      </w:r>
      <w:r>
        <w:rPr>
          <w:color w:val="000000"/>
          <w:sz w:val="24"/>
          <w:szCs w:val="24"/>
        </w:rPr>
        <w:t>egularidade formal da iniciativa.</w:t>
      </w:r>
    </w:p>
    <w:p w:rsidR="00A85B59">
      <w:pPr>
        <w:numPr>
          <w:ilvl w:val="0"/>
          <w:numId w:val="3"/>
        </w:numPr>
        <w:pBdr>
          <w:top w:val="nil"/>
          <w:left w:val="nil"/>
          <w:bottom w:val="nil"/>
          <w:right w:val="nil"/>
          <w:between w:val="nil"/>
        </w:pBdr>
        <w:spacing w:before="280" w:after="280" w:line="360" w:lineRule="auto"/>
        <w:jc w:val="both"/>
        <w:rPr>
          <w:b/>
          <w:bCs/>
          <w:color w:val="000000"/>
          <w:sz w:val="24"/>
          <w:szCs w:val="24"/>
        </w:rPr>
      </w:pPr>
      <w:r>
        <w:rPr>
          <w:b/>
          <w:bCs/>
          <w:color w:val="000000"/>
          <w:sz w:val="24"/>
          <w:szCs w:val="24"/>
        </w:rPr>
        <w:t>Materialidade da proposta</w:t>
      </w:r>
    </w:p>
    <w:p w:rsidR="00A85B59">
      <w:pPr>
        <w:pBdr>
          <w:top w:val="nil"/>
          <w:left w:val="nil"/>
          <w:bottom w:val="nil"/>
          <w:right w:val="nil"/>
          <w:between w:val="nil"/>
        </w:pBdr>
        <w:spacing w:before="280" w:after="280" w:line="360" w:lineRule="auto"/>
        <w:jc w:val="both"/>
        <w:rPr>
          <w:color w:val="000000"/>
          <w:sz w:val="24"/>
          <w:szCs w:val="24"/>
        </w:rPr>
      </w:pPr>
      <w:r>
        <w:rPr>
          <w:color w:val="000000"/>
          <w:sz w:val="24"/>
          <w:szCs w:val="24"/>
        </w:rPr>
        <w:tab/>
      </w:r>
      <w:r>
        <w:rPr>
          <w:color w:val="000000"/>
          <w:sz w:val="24"/>
          <w:szCs w:val="24"/>
        </w:rPr>
        <w:t>Sob o aspecto material, o Projeto de Lei nº 163/2025 apresenta coerência com os princípios constitucionais da dignidade da pessoa humana, da igualdade material e da proteção à família, à maternidade e às pessoas em situação de vulnerabilidade social. A ate</w:t>
      </w:r>
      <w:r>
        <w:rPr>
          <w:color w:val="000000"/>
          <w:sz w:val="24"/>
          <w:szCs w:val="24"/>
        </w:rPr>
        <w:t xml:space="preserve">nção específica às mães solo, mães atípicas e viúvas provedoras revela sensibilidade social e alinhamento com a realidade socioeconômica contemporânea, na qual tais grupos enfrentam obstáculos adicionais para acesso </w:t>
      </w:r>
      <w:r>
        <w:rPr>
          <w:sz w:val="24"/>
          <w:szCs w:val="24"/>
        </w:rPr>
        <w:t>à renda</w:t>
      </w:r>
      <w:r>
        <w:rPr>
          <w:color w:val="000000"/>
          <w:sz w:val="24"/>
          <w:szCs w:val="24"/>
        </w:rPr>
        <w:t>, serviços públicos e redes de ap</w:t>
      </w:r>
      <w:r>
        <w:rPr>
          <w:color w:val="000000"/>
          <w:sz w:val="24"/>
          <w:szCs w:val="24"/>
        </w:rPr>
        <w:t>oio.</w:t>
      </w:r>
    </w:p>
    <w:p w:rsidR="00A85B59">
      <w:pPr>
        <w:pBdr>
          <w:top w:val="nil"/>
          <w:left w:val="nil"/>
          <w:bottom w:val="nil"/>
          <w:right w:val="nil"/>
          <w:between w:val="nil"/>
        </w:pBdr>
        <w:spacing w:before="280" w:after="280" w:line="360" w:lineRule="auto"/>
        <w:jc w:val="both"/>
        <w:rPr>
          <w:color w:val="000000"/>
          <w:sz w:val="24"/>
          <w:szCs w:val="24"/>
        </w:rPr>
      </w:pPr>
      <w:r>
        <w:rPr>
          <w:color w:val="000000"/>
          <w:sz w:val="24"/>
          <w:szCs w:val="24"/>
        </w:rPr>
        <w:tab/>
        <w:t>O caráter programático da norma preserva a discricionariedade administrativa do Poder Executivo quanto à forma, ao ritmo e à extensão da implementação do Programa, condicionando sua execução à regulamentação e à disponibilidade orçamentária. Dessa fo</w:t>
      </w:r>
      <w:r>
        <w:rPr>
          <w:color w:val="000000"/>
          <w:sz w:val="24"/>
          <w:szCs w:val="24"/>
        </w:rPr>
        <w:t>rma, o projeto respeita o princípio da separação dos poderes, ao mesmo tempo em que oferece base legal para a formulação de ações integradas no campo da assistência social e da inclusão produtiva.</w:t>
      </w:r>
    </w:p>
    <w:p w:rsidR="00A85B59">
      <w:pPr>
        <w:numPr>
          <w:ilvl w:val="0"/>
          <w:numId w:val="3"/>
        </w:numPr>
        <w:pBdr>
          <w:top w:val="nil"/>
          <w:left w:val="nil"/>
          <w:bottom w:val="nil"/>
          <w:right w:val="nil"/>
          <w:between w:val="nil"/>
        </w:pBdr>
        <w:spacing w:before="280" w:after="280" w:line="360" w:lineRule="auto"/>
        <w:jc w:val="both"/>
        <w:rPr>
          <w:b/>
          <w:bCs/>
          <w:color w:val="000000"/>
          <w:sz w:val="24"/>
          <w:szCs w:val="24"/>
        </w:rPr>
      </w:pPr>
      <w:r>
        <w:rPr>
          <w:b/>
          <w:bCs/>
          <w:color w:val="000000"/>
          <w:sz w:val="24"/>
          <w:szCs w:val="24"/>
        </w:rPr>
        <w:t>Conformidade com a jurisprudência constitucional de proteçã</w:t>
      </w:r>
      <w:r>
        <w:rPr>
          <w:b/>
          <w:bCs/>
          <w:color w:val="000000"/>
          <w:sz w:val="24"/>
          <w:szCs w:val="24"/>
        </w:rPr>
        <w:t>o social</w:t>
      </w:r>
    </w:p>
    <w:p w:rsidR="00A85B59">
      <w:pPr>
        <w:pBdr>
          <w:top w:val="nil"/>
          <w:left w:val="nil"/>
          <w:bottom w:val="nil"/>
          <w:right w:val="nil"/>
          <w:between w:val="nil"/>
        </w:pBdr>
        <w:spacing w:before="280" w:after="280" w:line="360" w:lineRule="auto"/>
        <w:jc w:val="both"/>
        <w:rPr>
          <w:color w:val="000000"/>
          <w:sz w:val="24"/>
          <w:szCs w:val="24"/>
        </w:rPr>
      </w:pPr>
      <w:r>
        <w:rPr>
          <w:color w:val="000000"/>
          <w:sz w:val="24"/>
          <w:szCs w:val="24"/>
        </w:rPr>
        <w:tab/>
        <w:t>A jurisprudência do Supremo Tribunal Federal reconhece que os direitos sociais, incluindo a assistência a grupos vulneráveis, integram o núcleo essencial do Estado Social delineado pela Constituição de 1988. O Tribunal tem afirmado reiteradamente</w:t>
      </w:r>
      <w:r>
        <w:rPr>
          <w:color w:val="000000"/>
          <w:sz w:val="24"/>
          <w:szCs w:val="24"/>
        </w:rPr>
        <w:t xml:space="preserve"> que os Municípios possuem competência e responsabilidade compartilhada na concretização desses direitos, especialmente quando as ações se destinam a públicos específicos em situação de vulnerabilidade.</w:t>
      </w:r>
    </w:p>
    <w:p w:rsidR="00A85B59">
      <w:pPr>
        <w:pBdr>
          <w:top w:val="nil"/>
          <w:left w:val="nil"/>
          <w:bottom w:val="nil"/>
          <w:right w:val="nil"/>
          <w:between w:val="nil"/>
        </w:pBdr>
        <w:spacing w:before="280" w:after="280" w:line="360" w:lineRule="auto"/>
        <w:jc w:val="both"/>
        <w:rPr>
          <w:color w:val="000000"/>
          <w:sz w:val="24"/>
          <w:szCs w:val="24"/>
        </w:rPr>
      </w:pPr>
      <w:r>
        <w:rPr>
          <w:color w:val="000000"/>
          <w:sz w:val="24"/>
          <w:szCs w:val="24"/>
        </w:rPr>
        <w:tab/>
        <w:t>Além disso, o STF entende que a edição de leis munic</w:t>
      </w:r>
      <w:r>
        <w:rPr>
          <w:color w:val="000000"/>
          <w:sz w:val="24"/>
          <w:szCs w:val="24"/>
        </w:rPr>
        <w:t xml:space="preserve">ipais com conteúdo programático, voltadas à promoção de direitos sociais, constitui exercício legítimo da função legislativa, desde que respeitados os limites formais de iniciativa e a reserva de administração. Nesse contexto, o Projeto de Lei nº 163/2025 </w:t>
      </w:r>
      <w:r>
        <w:rPr>
          <w:color w:val="000000"/>
          <w:sz w:val="24"/>
          <w:szCs w:val="24"/>
        </w:rPr>
        <w:t>configura-se como instrumento normativo compatível com a ordem constitucional, voltado à efetivação progressiva de direitos sociais no âmbito local.</w:t>
      </w:r>
    </w:p>
    <w:p w:rsidR="00A85B59">
      <w:pPr>
        <w:spacing w:before="280" w:after="280"/>
        <w:rPr>
          <w:sz w:val="24"/>
          <w:szCs w:val="24"/>
        </w:rPr>
      </w:pPr>
      <w:r>
        <w:pict>
          <v:rect id="_x0000_i1028" style="width:0;height:1.5pt" o:hralign="center" o:hrstd="t" o:hr="t" fillcolor="#a0a0a0" stroked="f"/>
        </w:pict>
      </w:r>
    </w:p>
    <w:p w:rsidR="00A85B59">
      <w:pPr>
        <w:pStyle w:val="Heading3"/>
        <w:numPr>
          <w:ilvl w:val="0"/>
          <w:numId w:val="2"/>
        </w:numPr>
        <w:spacing w:line="360" w:lineRule="auto"/>
        <w:jc w:val="both"/>
        <w:rPr>
          <w:color w:val="404040"/>
          <w:sz w:val="24"/>
          <w:szCs w:val="24"/>
        </w:rPr>
      </w:pPr>
      <w:r>
        <w:rPr>
          <w:color w:val="404040"/>
          <w:sz w:val="24"/>
          <w:szCs w:val="24"/>
        </w:rPr>
        <w:t xml:space="preserve">CONCLUSÃO FINAL </w:t>
      </w:r>
    </w:p>
    <w:p w:rsidR="00A85B59">
      <w:pPr>
        <w:pBdr>
          <w:top w:val="nil"/>
          <w:left w:val="nil"/>
          <w:bottom w:val="nil"/>
          <w:right w:val="nil"/>
          <w:between w:val="nil"/>
        </w:pBdr>
        <w:spacing w:before="280" w:after="280" w:line="360" w:lineRule="auto"/>
        <w:jc w:val="both"/>
        <w:rPr>
          <w:color w:val="000000"/>
          <w:sz w:val="24"/>
          <w:szCs w:val="24"/>
        </w:rPr>
      </w:pPr>
      <w:r>
        <w:rPr>
          <w:color w:val="000000"/>
          <w:sz w:val="24"/>
          <w:szCs w:val="24"/>
        </w:rPr>
        <w:tab/>
      </w:r>
      <w:r>
        <w:rPr>
          <w:color w:val="000000"/>
          <w:sz w:val="24"/>
          <w:szCs w:val="24"/>
        </w:rPr>
        <w:t>Diante do exposto, opino pela constitucionalidade, legalidade, regularidade formal e material do Projeto de Lei nº 163/2025, reconhecendo:</w:t>
      </w:r>
    </w:p>
    <w:p w:rsidR="00A85B59">
      <w:pPr>
        <w:numPr>
          <w:ilvl w:val="0"/>
          <w:numId w:val="4"/>
        </w:numPr>
        <w:pBdr>
          <w:top w:val="nil"/>
          <w:left w:val="nil"/>
          <w:bottom w:val="nil"/>
          <w:right w:val="nil"/>
          <w:between w:val="nil"/>
        </w:pBdr>
        <w:spacing w:before="280" w:line="360" w:lineRule="auto"/>
        <w:jc w:val="both"/>
      </w:pPr>
      <w:r>
        <w:rPr>
          <w:color w:val="000000"/>
          <w:sz w:val="24"/>
          <w:szCs w:val="24"/>
        </w:rPr>
        <w:t>a</w:t>
      </w:r>
      <w:r>
        <w:rPr>
          <w:color w:val="000000"/>
          <w:sz w:val="24"/>
          <w:szCs w:val="24"/>
        </w:rPr>
        <w:t xml:space="preserve"> competência legislativa municipal para tratar da matéria;</w:t>
      </w:r>
    </w:p>
    <w:p w:rsidR="00A85B59">
      <w:pPr>
        <w:numPr>
          <w:ilvl w:val="0"/>
          <w:numId w:val="4"/>
        </w:numPr>
        <w:pBdr>
          <w:top w:val="nil"/>
          <w:left w:val="nil"/>
          <w:bottom w:val="nil"/>
          <w:right w:val="nil"/>
          <w:between w:val="nil"/>
        </w:pBdr>
        <w:spacing w:line="360" w:lineRule="auto"/>
        <w:jc w:val="both"/>
      </w:pPr>
      <w:r>
        <w:rPr>
          <w:color w:val="000000"/>
          <w:sz w:val="24"/>
          <w:szCs w:val="24"/>
        </w:rPr>
        <w:t>a</w:t>
      </w:r>
      <w:r>
        <w:rPr>
          <w:color w:val="000000"/>
          <w:sz w:val="24"/>
          <w:szCs w:val="24"/>
        </w:rPr>
        <w:t xml:space="preserve"> legitimidade da iniciativa parlamentar, à luz da jurisprudência do Supremo Tribunal Federal;</w:t>
      </w:r>
    </w:p>
    <w:p w:rsidR="00A85B59">
      <w:pPr>
        <w:numPr>
          <w:ilvl w:val="0"/>
          <w:numId w:val="4"/>
        </w:numPr>
        <w:pBdr>
          <w:top w:val="nil"/>
          <w:left w:val="nil"/>
          <w:bottom w:val="nil"/>
          <w:right w:val="nil"/>
          <w:between w:val="nil"/>
        </w:pBdr>
        <w:spacing w:after="280" w:line="360" w:lineRule="auto"/>
        <w:jc w:val="both"/>
      </w:pPr>
      <w:r>
        <w:rPr>
          <w:color w:val="000000"/>
          <w:sz w:val="24"/>
          <w:szCs w:val="24"/>
        </w:rPr>
        <w:t>a</w:t>
      </w:r>
      <w:r>
        <w:rPr>
          <w:color w:val="000000"/>
          <w:sz w:val="24"/>
          <w:szCs w:val="24"/>
        </w:rPr>
        <w:t xml:space="preserve"> consonância da proposta com o interesse público local e com os princípios constitucionais de proteção social.</w:t>
      </w:r>
    </w:p>
    <w:p w:rsidR="00A85B59">
      <w:pPr>
        <w:pBdr>
          <w:top w:val="nil"/>
          <w:left w:val="nil"/>
          <w:bottom w:val="nil"/>
          <w:right w:val="nil"/>
          <w:between w:val="nil"/>
        </w:pBdr>
        <w:spacing w:before="280" w:after="280" w:line="360" w:lineRule="auto"/>
        <w:ind w:firstLine="720"/>
        <w:jc w:val="both"/>
        <w:rPr>
          <w:color w:val="000000"/>
          <w:sz w:val="24"/>
          <w:szCs w:val="24"/>
        </w:rPr>
      </w:pPr>
      <w:r>
        <w:rPr>
          <w:color w:val="000000"/>
          <w:sz w:val="24"/>
          <w:szCs w:val="24"/>
        </w:rPr>
        <w:t xml:space="preserve">O parecer é, portanto, </w:t>
      </w:r>
      <w:r>
        <w:rPr>
          <w:b/>
          <w:bCs/>
          <w:color w:val="000000"/>
          <w:sz w:val="24"/>
          <w:szCs w:val="24"/>
        </w:rPr>
        <w:t xml:space="preserve">FAVORÁVEL </w:t>
      </w:r>
      <w:r>
        <w:rPr>
          <w:color w:val="000000"/>
          <w:sz w:val="24"/>
          <w:szCs w:val="24"/>
        </w:rPr>
        <w:t>à aprovação do Projeto de Lei nº 163/2025, com apontamentos gerais para futura regulamentação, sem necessidade de alterações no texto normativo no âmbito desta Comissão.</w:t>
      </w:r>
    </w:p>
    <w:p w:rsidR="009F141E" w:rsidP="009F141E">
      <w:pPr>
        <w:pBdr>
          <w:top w:val="nil"/>
          <w:left w:val="nil"/>
          <w:bottom w:val="nil"/>
          <w:right w:val="nil"/>
          <w:between w:val="nil"/>
        </w:pBdr>
        <w:spacing w:before="280" w:after="280" w:line="360" w:lineRule="auto"/>
        <w:jc w:val="both"/>
        <w:rPr>
          <w:color w:val="000000"/>
          <w:sz w:val="24"/>
          <w:szCs w:val="24"/>
        </w:rPr>
      </w:pPr>
      <w:r>
        <w:pict>
          <v:rect id="_x0000_i1029" style="width:0;height:1.5pt" o:hralign="center" o:hrstd="t" o:hr="t" fillcolor="#a0a0a0" stroked="f"/>
        </w:pict>
      </w:r>
    </w:p>
    <w:p w:rsidR="00A85B59" w:rsidP="009F141E">
      <w:pPr>
        <w:pBdr>
          <w:top w:val="nil"/>
          <w:left w:val="nil"/>
          <w:bottom w:val="nil"/>
          <w:right w:val="nil"/>
          <w:between w:val="nil"/>
        </w:pBdr>
        <w:spacing w:before="280" w:after="280" w:line="360" w:lineRule="auto"/>
        <w:jc w:val="center"/>
        <w:rPr>
          <w:b/>
          <w:bCs/>
          <w:color w:val="404040"/>
          <w:sz w:val="24"/>
          <w:szCs w:val="24"/>
        </w:rPr>
      </w:pPr>
      <w:r>
        <w:rPr>
          <w:b/>
          <w:bCs/>
          <w:color w:val="404040"/>
          <w:sz w:val="24"/>
          <w:szCs w:val="24"/>
        </w:rPr>
        <w:t>SALA DAS SESSÕES “VEREADOR SANTO RÓTTOLI”, em 29 de janeiro de 2026.</w:t>
      </w:r>
    </w:p>
    <w:p w:rsidR="009F141E">
      <w:pPr>
        <w:spacing w:before="240" w:line="360" w:lineRule="auto"/>
        <w:jc w:val="center"/>
        <w:rPr>
          <w:i/>
          <w:iCs/>
          <w:sz w:val="24"/>
          <w:szCs w:val="24"/>
        </w:rPr>
      </w:pPr>
    </w:p>
    <w:p w:rsidR="009F141E">
      <w:pPr>
        <w:spacing w:before="240" w:line="360" w:lineRule="auto"/>
        <w:jc w:val="center"/>
        <w:rPr>
          <w:i/>
          <w:iCs/>
          <w:sz w:val="24"/>
          <w:szCs w:val="24"/>
        </w:rPr>
      </w:pPr>
      <w:r>
        <w:rPr>
          <w:i/>
          <w:iCs/>
          <w:sz w:val="24"/>
          <w:szCs w:val="24"/>
        </w:rPr>
        <w:t>(</w:t>
      </w:r>
      <w:r>
        <w:rPr>
          <w:i/>
          <w:iCs/>
          <w:sz w:val="24"/>
          <w:szCs w:val="24"/>
        </w:rPr>
        <w:t>assinado</w:t>
      </w:r>
      <w:r>
        <w:rPr>
          <w:i/>
          <w:iCs/>
          <w:sz w:val="24"/>
          <w:szCs w:val="24"/>
        </w:rPr>
        <w:t xml:space="preserve"> digitalmente)</w:t>
      </w:r>
    </w:p>
    <w:p w:rsidR="00A85B59" w:rsidRPr="009F141E">
      <w:pPr>
        <w:spacing w:line="360" w:lineRule="auto"/>
        <w:jc w:val="center"/>
        <w:rPr>
          <w:b/>
          <w:bCs/>
          <w:sz w:val="24"/>
          <w:szCs w:val="24"/>
          <w:u w:val="single"/>
        </w:rPr>
      </w:pPr>
      <w:r w:rsidRPr="009F141E">
        <w:rPr>
          <w:b/>
          <w:bCs/>
          <w:sz w:val="24"/>
          <w:szCs w:val="24"/>
          <w:u w:val="single"/>
        </w:rPr>
        <w:t>VEREADOR JOÃO VICTOR GASPARINI</w:t>
      </w:r>
    </w:p>
    <w:p w:rsidR="00A85B59">
      <w:pPr>
        <w:spacing w:line="360" w:lineRule="auto"/>
        <w:jc w:val="center"/>
        <w:rPr>
          <w:sz w:val="24"/>
          <w:szCs w:val="24"/>
        </w:rPr>
      </w:pPr>
      <w:r>
        <w:rPr>
          <w:sz w:val="24"/>
          <w:szCs w:val="24"/>
        </w:rPr>
        <w:t>Relator</w:t>
      </w:r>
    </w:p>
    <w:p w:rsidR="00A85B59">
      <w:pPr>
        <w:spacing w:line="360" w:lineRule="auto"/>
        <w:jc w:val="both"/>
        <w:rPr>
          <w:sz w:val="24"/>
          <w:szCs w:val="24"/>
        </w:rPr>
      </w:pPr>
    </w:p>
    <w:p w:rsidR="00A85B59">
      <w:pPr>
        <w:spacing w:line="360" w:lineRule="auto"/>
        <w:jc w:val="both"/>
        <w:rPr>
          <w:b/>
          <w:bCs/>
          <w:color w:val="404040"/>
          <w:sz w:val="24"/>
          <w:szCs w:val="24"/>
        </w:rPr>
      </w:pPr>
      <w:bookmarkStart w:id="0" w:name="_GoBack"/>
      <w:bookmarkEnd w:id="0"/>
    </w:p>
    <w:p w:rsidR="00A85B59">
      <w:pPr>
        <w:spacing w:line="360" w:lineRule="auto"/>
        <w:jc w:val="both"/>
        <w:rPr>
          <w:b/>
          <w:bCs/>
          <w:color w:val="404040"/>
          <w:sz w:val="24"/>
          <w:szCs w:val="24"/>
        </w:rPr>
      </w:pPr>
    </w:p>
    <w:p w:rsidR="00A85B59">
      <w:pPr>
        <w:spacing w:line="360" w:lineRule="auto"/>
        <w:jc w:val="both"/>
        <w:rPr>
          <w:b/>
          <w:bCs/>
          <w:color w:val="404040"/>
          <w:sz w:val="24"/>
          <w:szCs w:val="24"/>
        </w:rPr>
      </w:pPr>
    </w:p>
    <w:p w:rsidR="00A85B59">
      <w:pPr>
        <w:spacing w:line="360" w:lineRule="auto"/>
        <w:jc w:val="both"/>
        <w:rPr>
          <w:b/>
          <w:bCs/>
          <w:color w:val="404040"/>
          <w:sz w:val="24"/>
          <w:szCs w:val="24"/>
        </w:rPr>
      </w:pPr>
    </w:p>
    <w:p w:rsidR="009F141E">
      <w:pPr>
        <w:spacing w:line="360" w:lineRule="auto"/>
        <w:jc w:val="both"/>
        <w:rPr>
          <w:b/>
          <w:bCs/>
          <w:color w:val="404040"/>
          <w:sz w:val="24"/>
          <w:szCs w:val="24"/>
        </w:rPr>
      </w:pPr>
    </w:p>
    <w:p w:rsidR="009F141E">
      <w:pPr>
        <w:spacing w:line="360" w:lineRule="auto"/>
        <w:jc w:val="both"/>
        <w:rPr>
          <w:b/>
          <w:bCs/>
          <w:color w:val="404040"/>
          <w:sz w:val="24"/>
          <w:szCs w:val="24"/>
        </w:rPr>
      </w:pPr>
    </w:p>
    <w:p w:rsidR="00A85B59">
      <w:pPr>
        <w:spacing w:line="360" w:lineRule="auto"/>
        <w:jc w:val="both"/>
        <w:rPr>
          <w:b/>
          <w:bCs/>
          <w:color w:val="404040"/>
          <w:sz w:val="24"/>
          <w:szCs w:val="24"/>
        </w:rPr>
      </w:pPr>
    </w:p>
    <w:p w:rsidR="00A85B59">
      <w:pPr>
        <w:spacing w:line="360" w:lineRule="auto"/>
        <w:jc w:val="both"/>
        <w:rPr>
          <w:b/>
          <w:bCs/>
          <w:color w:val="404040"/>
          <w:sz w:val="24"/>
          <w:szCs w:val="24"/>
        </w:rPr>
      </w:pPr>
    </w:p>
    <w:p w:rsidR="00A85B59">
      <w:pPr>
        <w:spacing w:line="360" w:lineRule="auto"/>
        <w:jc w:val="both"/>
        <w:rPr>
          <w:b/>
          <w:bCs/>
          <w:color w:val="404040"/>
          <w:sz w:val="24"/>
          <w:szCs w:val="24"/>
        </w:rPr>
      </w:pPr>
    </w:p>
    <w:p w:rsidR="00A85B59">
      <w:pPr>
        <w:spacing w:line="360" w:lineRule="auto"/>
        <w:jc w:val="both"/>
        <w:rPr>
          <w:b/>
          <w:bCs/>
          <w:color w:val="404040"/>
          <w:sz w:val="24"/>
          <w:szCs w:val="24"/>
        </w:rPr>
      </w:pPr>
    </w:p>
    <w:p w:rsidR="00A85B59">
      <w:pPr>
        <w:spacing w:line="360" w:lineRule="auto"/>
        <w:jc w:val="both"/>
        <w:rPr>
          <w:color w:val="404040"/>
          <w:sz w:val="24"/>
          <w:szCs w:val="24"/>
        </w:rPr>
      </w:pPr>
      <w:r>
        <w:rPr>
          <w:b/>
          <w:bCs/>
          <w:color w:val="404040"/>
          <w:sz w:val="24"/>
          <w:szCs w:val="24"/>
        </w:rPr>
        <w:t>REFERÊNCIAS</w:t>
      </w:r>
    </w:p>
    <w:p w:rsidR="00A85B59">
      <w:pPr>
        <w:jc w:val="both"/>
        <w:rPr>
          <w:sz w:val="24"/>
          <w:szCs w:val="24"/>
        </w:rPr>
      </w:pPr>
      <w:r>
        <w:rPr>
          <w:sz w:val="24"/>
          <w:szCs w:val="24"/>
        </w:rPr>
        <w:t>BRASIL. Constituição (1988). Constituição da República Federativa do Brasil. Brasília, DF: Senado Federal, 1988.</w:t>
      </w:r>
    </w:p>
    <w:p w:rsidR="00A85B59">
      <w:pPr>
        <w:jc w:val="both"/>
        <w:rPr>
          <w:sz w:val="24"/>
          <w:szCs w:val="24"/>
        </w:rPr>
      </w:pPr>
    </w:p>
    <w:p w:rsidR="00A85B59">
      <w:pPr>
        <w:jc w:val="both"/>
        <w:rPr>
          <w:sz w:val="24"/>
          <w:szCs w:val="24"/>
        </w:rPr>
      </w:pPr>
      <w:r>
        <w:rPr>
          <w:sz w:val="24"/>
          <w:szCs w:val="24"/>
        </w:rPr>
        <w:t>BRASIL. Lei Complementar nº 95, de 26 de fevereiro de 1998. Dispõe sobre a elaboração, a redação, a alteração e a consolidação das leis, conforme determina o parágrafo único do art. 59 da Constituição Federal, e estabelece normas para a consolidação dos at</w:t>
      </w:r>
      <w:r>
        <w:rPr>
          <w:sz w:val="24"/>
          <w:szCs w:val="24"/>
        </w:rPr>
        <w:t>os normativos que menciona. Diário Oficial da União: seção 1, Brasília, DF, 27 fev. 1998.</w:t>
      </w:r>
    </w:p>
    <w:p w:rsidR="00A85B59">
      <w:pPr>
        <w:jc w:val="both"/>
        <w:rPr>
          <w:sz w:val="24"/>
          <w:szCs w:val="24"/>
        </w:rPr>
      </w:pPr>
    </w:p>
    <w:p w:rsidR="00A85B59">
      <w:pPr>
        <w:jc w:val="both"/>
        <w:rPr>
          <w:sz w:val="24"/>
          <w:szCs w:val="24"/>
        </w:rPr>
      </w:pPr>
      <w:r>
        <w:rPr>
          <w:sz w:val="24"/>
          <w:szCs w:val="24"/>
        </w:rPr>
        <w:t xml:space="preserve">BRASIL. </w:t>
      </w:r>
      <w:r>
        <w:rPr>
          <w:b/>
          <w:bCs/>
          <w:sz w:val="24"/>
          <w:szCs w:val="24"/>
        </w:rPr>
        <w:t>Supremo Tribunal Federal</w:t>
      </w:r>
      <w:r>
        <w:rPr>
          <w:sz w:val="24"/>
          <w:szCs w:val="24"/>
        </w:rPr>
        <w:t xml:space="preserve">. </w:t>
      </w:r>
      <w:r>
        <w:rPr>
          <w:i/>
          <w:iCs/>
          <w:sz w:val="24"/>
          <w:szCs w:val="24"/>
        </w:rPr>
        <w:t>Tema 917 da Repercussão Geral – ARE 878.911</w:t>
      </w:r>
      <w:r>
        <w:rPr>
          <w:sz w:val="24"/>
          <w:szCs w:val="24"/>
        </w:rPr>
        <w:t>.</w:t>
      </w:r>
      <w:r>
        <w:rPr>
          <w:sz w:val="24"/>
          <w:szCs w:val="24"/>
        </w:rPr>
        <w:br/>
        <w:t xml:space="preserve">Tese: “Não usurpa a competência privativa do Chefe do Poder Executivo lei que, embora </w:t>
      </w:r>
      <w:r>
        <w:rPr>
          <w:sz w:val="24"/>
          <w:szCs w:val="24"/>
        </w:rPr>
        <w:t xml:space="preserve">crie despesa para a Administração, não trata da sua estrutura ou da atribuição de seus órgãos, nem do regime jurídico de servidores </w:t>
      </w:r>
      <w:r>
        <w:rPr>
          <w:sz w:val="24"/>
          <w:szCs w:val="24"/>
        </w:rPr>
        <w:t>públicos.”</w:t>
      </w:r>
      <w:r>
        <w:rPr>
          <w:sz w:val="24"/>
          <w:szCs w:val="24"/>
        </w:rPr>
        <w:br/>
        <w:t xml:space="preserve">Disponível em: </w:t>
      </w:r>
      <w:hyperlink r:id="rId5" w:history="1">
        <w:r>
          <w:rPr>
            <w:color w:val="0000FF"/>
            <w:sz w:val="24"/>
            <w:szCs w:val="24"/>
            <w:u w:val="single"/>
          </w:rPr>
          <w:t>htt</w:t>
        </w:r>
        <w:r>
          <w:rPr>
            <w:color w:val="0000FF"/>
            <w:sz w:val="24"/>
            <w:szCs w:val="24"/>
            <w:u w:val="single"/>
          </w:rPr>
          <w:t>ps://redir.stf.jus.br/paginadorpub/paginador.jsp?docTP=TP&amp;docID=11828222</w:t>
        </w:r>
      </w:hyperlink>
    </w:p>
    <w:p w:rsidR="00A85B59">
      <w:pPr>
        <w:jc w:val="both"/>
        <w:rPr>
          <w:sz w:val="24"/>
          <w:szCs w:val="24"/>
        </w:rPr>
      </w:pPr>
    </w:p>
    <w:p w:rsidR="00A85B59">
      <w:pPr>
        <w:jc w:val="both"/>
        <w:rPr>
          <w:sz w:val="24"/>
          <w:szCs w:val="24"/>
        </w:rPr>
      </w:pPr>
    </w:p>
    <w:p w:rsidR="00A85B59">
      <w:pPr>
        <w:jc w:val="both"/>
        <w:rPr>
          <w:sz w:val="24"/>
          <w:szCs w:val="24"/>
        </w:rPr>
      </w:pPr>
      <w:r>
        <w:rPr>
          <w:sz w:val="24"/>
          <w:szCs w:val="24"/>
        </w:rPr>
        <w:t xml:space="preserve">BRASIL. </w:t>
      </w:r>
      <w:r>
        <w:rPr>
          <w:b/>
          <w:bCs/>
          <w:sz w:val="24"/>
          <w:szCs w:val="24"/>
        </w:rPr>
        <w:t>Supremo Tribunal Federal</w:t>
      </w:r>
      <w:r>
        <w:rPr>
          <w:sz w:val="24"/>
          <w:szCs w:val="24"/>
        </w:rPr>
        <w:t xml:space="preserve">. </w:t>
      </w:r>
      <w:r>
        <w:rPr>
          <w:i/>
          <w:iCs/>
          <w:sz w:val="24"/>
          <w:szCs w:val="24"/>
        </w:rPr>
        <w:t>Ação Direta de Inconstitucionalidade nº 2.364 – Medida Cautelar – Alagoas</w:t>
      </w:r>
      <w:r>
        <w:rPr>
          <w:sz w:val="24"/>
          <w:szCs w:val="24"/>
        </w:rPr>
        <w:t>. Relator: Min. Celso de Mello. Julgamento: 17 out. 2018.</w:t>
      </w:r>
      <w:r>
        <w:rPr>
          <w:sz w:val="24"/>
          <w:szCs w:val="24"/>
        </w:rPr>
        <w:br/>
        <w:t xml:space="preserve">Disponível em: </w:t>
      </w:r>
      <w:hyperlink r:id="rId6" w:history="1">
        <w:r>
          <w:rPr>
            <w:color w:val="0000FF"/>
            <w:sz w:val="24"/>
            <w:szCs w:val="24"/>
            <w:u w:val="single"/>
          </w:rPr>
          <w:t>https://redir.stf.jus.br/paginadorpub/paginador.jsp?docTP=TP&amp;docID=749298313</w:t>
        </w:r>
      </w:hyperlink>
    </w:p>
    <w:p w:rsidR="00A85B59">
      <w:pPr>
        <w:jc w:val="both"/>
        <w:rPr>
          <w:sz w:val="24"/>
          <w:szCs w:val="24"/>
        </w:rPr>
      </w:pPr>
      <w:bookmarkStart w:id="1" w:name="_heading=h.jnxc83kdsqck" w:colFirst="0" w:colLast="0"/>
      <w:bookmarkEnd w:id="1"/>
      <w:r>
        <w:br w:type="page"/>
      </w:r>
    </w:p>
    <w:p w:rsidR="00A85B59">
      <w:pPr>
        <w:spacing w:line="360" w:lineRule="auto"/>
        <w:ind w:left="360"/>
        <w:jc w:val="both"/>
        <w:rPr>
          <w:sz w:val="24"/>
          <w:szCs w:val="24"/>
        </w:rPr>
      </w:pPr>
      <w:r>
        <w:rPr>
          <w:b/>
          <w:bCs/>
          <w:sz w:val="24"/>
          <w:szCs w:val="24"/>
        </w:rPr>
        <w:t xml:space="preserve">PARECER CONJUNTO DAS COMISSÕES DE JUSTIÇA E REDAÇÃO; DE EDUCAÇÃO, SAÚDE, CULTURA, ESPORTE E ASSISTÊNCIA SOCIAL; E DE FINANÇAS E ORÇAMENTO REFERENTE AO PROJETO DE LEI Nº 163/2025 QUE </w:t>
      </w:r>
      <w:r>
        <w:rPr>
          <w:b/>
          <w:bCs/>
          <w:i/>
          <w:iCs/>
          <w:sz w:val="24"/>
          <w:szCs w:val="24"/>
        </w:rPr>
        <w:t>“DISPÕE SOBRE A INSTITUIÇÃO DO PROGRAMA ‘MÃES DE LUZ’ DESTINADO À PROMOÇÃO</w:t>
      </w:r>
      <w:r>
        <w:rPr>
          <w:b/>
          <w:bCs/>
          <w:i/>
          <w:iCs/>
          <w:sz w:val="24"/>
          <w:szCs w:val="24"/>
        </w:rPr>
        <w:t xml:space="preserve"> DE AÇÕES DE APOIO, ACOLHIMENTO E FORTALECIMENTO DA AUTONOMIA DE MÃES SOLO, MÃES ATÍPICAS E VIÚVAS CHEFES DE FAMÍLIA, E DÁ OUTRAS PROVIDÊNCIAS ”</w:t>
      </w:r>
      <w:r>
        <w:rPr>
          <w:sz w:val="24"/>
          <w:szCs w:val="24"/>
        </w:rPr>
        <w:tab/>
      </w:r>
    </w:p>
    <w:p w:rsidR="00A85B59">
      <w:pPr>
        <w:spacing w:line="360" w:lineRule="auto"/>
        <w:ind w:left="360"/>
        <w:jc w:val="both"/>
        <w:rPr>
          <w:sz w:val="24"/>
          <w:szCs w:val="24"/>
        </w:rPr>
      </w:pPr>
      <w:bookmarkStart w:id="2" w:name="_heading=h.7h4a8piragl6" w:colFirst="0" w:colLast="0"/>
      <w:bookmarkEnd w:id="2"/>
    </w:p>
    <w:p w:rsidR="00A85B59">
      <w:pPr>
        <w:spacing w:line="360" w:lineRule="auto"/>
        <w:ind w:left="360"/>
        <w:jc w:val="both"/>
        <w:rPr>
          <w:sz w:val="24"/>
          <w:szCs w:val="24"/>
        </w:rPr>
      </w:pPr>
      <w:r>
        <w:rPr>
          <w:sz w:val="24"/>
          <w:szCs w:val="24"/>
        </w:rPr>
        <w:t>Seguindo o Voto exarado pelo Relator e conforme determinam os artigos 35 e 37 da Resolução n.º 276 de 09 de novembro de 2.010, a Comissão Permanente de Justiça e Redação; de Educação, Saúde, Cultura, Esporte e Assistência Social; e de Finanças e Orçamento,</w:t>
      </w:r>
      <w:r>
        <w:rPr>
          <w:sz w:val="24"/>
          <w:szCs w:val="24"/>
        </w:rPr>
        <w:t xml:space="preserve"> formalizam o presente </w:t>
      </w:r>
      <w:r>
        <w:rPr>
          <w:b/>
          <w:bCs/>
          <w:sz w:val="24"/>
          <w:szCs w:val="24"/>
        </w:rPr>
        <w:t>PARECER FAVORÁVEL</w:t>
      </w:r>
      <w:r>
        <w:rPr>
          <w:sz w:val="24"/>
          <w:szCs w:val="24"/>
        </w:rPr>
        <w:t>.</w:t>
      </w:r>
    </w:p>
    <w:p w:rsidR="00A85B59">
      <w:pPr>
        <w:spacing w:line="360" w:lineRule="auto"/>
        <w:ind w:left="360"/>
        <w:jc w:val="both"/>
        <w:rPr>
          <w:sz w:val="24"/>
          <w:szCs w:val="24"/>
        </w:rPr>
      </w:pPr>
    </w:p>
    <w:p w:rsidR="00A85B59">
      <w:pPr>
        <w:spacing w:line="276" w:lineRule="auto"/>
        <w:ind w:left="360"/>
        <w:jc w:val="center"/>
        <w:rPr>
          <w:sz w:val="24"/>
          <w:szCs w:val="24"/>
        </w:rPr>
      </w:pPr>
      <w:r>
        <w:rPr>
          <w:b/>
          <w:bCs/>
          <w:sz w:val="24"/>
          <w:szCs w:val="24"/>
        </w:rPr>
        <w:t>Sala das Comissões, 29 de janeiro de 2026.</w:t>
      </w:r>
    </w:p>
    <w:p w:rsidR="00A85B59">
      <w:pPr>
        <w:spacing w:line="276" w:lineRule="auto"/>
        <w:ind w:left="360"/>
        <w:jc w:val="center"/>
        <w:rPr>
          <w:b/>
          <w:bCs/>
          <w:sz w:val="24"/>
          <w:szCs w:val="24"/>
        </w:rPr>
      </w:pPr>
    </w:p>
    <w:p w:rsidR="00A85B59">
      <w:pPr>
        <w:spacing w:line="276" w:lineRule="auto"/>
        <w:rPr>
          <w:b/>
          <w:bCs/>
          <w:sz w:val="24"/>
          <w:szCs w:val="24"/>
        </w:rPr>
      </w:pPr>
    </w:p>
    <w:p w:rsidR="00A85B59">
      <w:pPr>
        <w:spacing w:line="276" w:lineRule="auto"/>
        <w:ind w:left="360"/>
        <w:jc w:val="center"/>
        <w:rPr>
          <w:b/>
          <w:bCs/>
          <w:sz w:val="24"/>
          <w:szCs w:val="24"/>
          <w:u w:val="single"/>
        </w:rPr>
      </w:pPr>
      <w:r>
        <w:rPr>
          <w:b/>
          <w:bCs/>
          <w:sz w:val="24"/>
          <w:szCs w:val="24"/>
          <w:u w:val="single"/>
        </w:rPr>
        <w:t xml:space="preserve">COMISSÃO DE JUSTIÇA E REDAÇÃO </w:t>
      </w:r>
    </w:p>
    <w:p w:rsidR="00A85B59">
      <w:pPr>
        <w:spacing w:line="276" w:lineRule="auto"/>
        <w:ind w:left="360"/>
        <w:rPr>
          <w:b/>
          <w:bCs/>
          <w:sz w:val="24"/>
          <w:szCs w:val="24"/>
        </w:rPr>
      </w:pPr>
    </w:p>
    <w:p w:rsidR="00A85B59">
      <w:pPr>
        <w:spacing w:line="276" w:lineRule="auto"/>
        <w:ind w:left="360"/>
        <w:rPr>
          <w:b/>
          <w:bCs/>
          <w:sz w:val="24"/>
          <w:szCs w:val="24"/>
        </w:rPr>
      </w:pPr>
    </w:p>
    <w:p w:rsidR="00A85B59">
      <w:pPr>
        <w:spacing w:line="276" w:lineRule="auto"/>
        <w:ind w:left="360"/>
        <w:jc w:val="center"/>
        <w:rPr>
          <w:b/>
          <w:bCs/>
          <w:sz w:val="24"/>
          <w:szCs w:val="24"/>
        </w:rPr>
      </w:pPr>
      <w:r>
        <w:rPr>
          <w:b/>
          <w:bCs/>
          <w:sz w:val="24"/>
          <w:szCs w:val="24"/>
        </w:rPr>
        <w:t>Vereador Wagner Ricardo Pereira</w:t>
      </w:r>
    </w:p>
    <w:p w:rsidR="00A85B59">
      <w:pPr>
        <w:spacing w:line="276" w:lineRule="auto"/>
        <w:ind w:left="360"/>
        <w:jc w:val="center"/>
        <w:rPr>
          <w:sz w:val="24"/>
          <w:szCs w:val="24"/>
        </w:rPr>
      </w:pPr>
      <w:r>
        <w:rPr>
          <w:sz w:val="24"/>
          <w:szCs w:val="24"/>
        </w:rPr>
        <w:t>Presidente</w:t>
      </w:r>
    </w:p>
    <w:p w:rsidR="00A85B59">
      <w:pPr>
        <w:spacing w:line="276" w:lineRule="auto"/>
        <w:ind w:left="360"/>
        <w:jc w:val="center"/>
        <w:rPr>
          <w:b/>
          <w:bCs/>
          <w:sz w:val="24"/>
          <w:szCs w:val="24"/>
        </w:rPr>
      </w:pPr>
    </w:p>
    <w:p w:rsidR="00A85B59">
      <w:pPr>
        <w:spacing w:line="276" w:lineRule="auto"/>
        <w:ind w:left="360"/>
        <w:rPr>
          <w:b/>
          <w:bCs/>
          <w:sz w:val="24"/>
          <w:szCs w:val="24"/>
        </w:rPr>
      </w:pPr>
    </w:p>
    <w:p w:rsidR="00A85B59">
      <w:pPr>
        <w:spacing w:line="276" w:lineRule="auto"/>
        <w:ind w:left="360"/>
        <w:jc w:val="center"/>
        <w:rPr>
          <w:b/>
          <w:bCs/>
          <w:sz w:val="24"/>
          <w:szCs w:val="24"/>
        </w:rPr>
      </w:pPr>
      <w:r>
        <w:rPr>
          <w:b/>
          <w:bCs/>
          <w:sz w:val="24"/>
          <w:szCs w:val="24"/>
        </w:rPr>
        <w:t>Vereador João Victor Gasparini</w:t>
      </w:r>
    </w:p>
    <w:p w:rsidR="00A85B59">
      <w:pPr>
        <w:spacing w:line="276" w:lineRule="auto"/>
        <w:ind w:left="360"/>
        <w:jc w:val="center"/>
        <w:rPr>
          <w:sz w:val="24"/>
          <w:szCs w:val="24"/>
        </w:rPr>
      </w:pPr>
      <w:r>
        <w:rPr>
          <w:sz w:val="24"/>
          <w:szCs w:val="24"/>
        </w:rPr>
        <w:t>Vice-Presidente</w:t>
      </w:r>
    </w:p>
    <w:p w:rsidR="00A85B59">
      <w:pPr>
        <w:spacing w:line="276" w:lineRule="auto"/>
        <w:ind w:left="360"/>
        <w:jc w:val="center"/>
        <w:rPr>
          <w:b/>
          <w:bCs/>
          <w:sz w:val="24"/>
          <w:szCs w:val="24"/>
        </w:rPr>
      </w:pPr>
    </w:p>
    <w:p w:rsidR="00A85B59">
      <w:pPr>
        <w:spacing w:line="276" w:lineRule="auto"/>
        <w:ind w:left="360"/>
        <w:rPr>
          <w:b/>
          <w:bCs/>
          <w:sz w:val="24"/>
          <w:szCs w:val="24"/>
        </w:rPr>
      </w:pPr>
    </w:p>
    <w:p w:rsidR="00A85B59">
      <w:pPr>
        <w:spacing w:line="276" w:lineRule="auto"/>
        <w:ind w:left="360"/>
        <w:jc w:val="center"/>
        <w:rPr>
          <w:b/>
          <w:bCs/>
          <w:sz w:val="24"/>
          <w:szCs w:val="24"/>
        </w:rPr>
      </w:pPr>
      <w:r>
        <w:rPr>
          <w:b/>
          <w:bCs/>
          <w:sz w:val="24"/>
          <w:szCs w:val="24"/>
        </w:rPr>
        <w:t xml:space="preserve">Vereador </w:t>
      </w:r>
      <w:r>
        <w:rPr>
          <w:b/>
          <w:bCs/>
          <w:sz w:val="24"/>
          <w:szCs w:val="24"/>
        </w:rPr>
        <w:t>Wilians</w:t>
      </w:r>
      <w:r>
        <w:rPr>
          <w:b/>
          <w:bCs/>
          <w:sz w:val="24"/>
          <w:szCs w:val="24"/>
        </w:rPr>
        <w:t xml:space="preserve"> Mendes de Oliveira</w:t>
      </w:r>
    </w:p>
    <w:p w:rsidR="00A85B59">
      <w:pPr>
        <w:spacing w:line="276" w:lineRule="auto"/>
        <w:ind w:left="360"/>
        <w:jc w:val="center"/>
        <w:rPr>
          <w:sz w:val="24"/>
          <w:szCs w:val="24"/>
        </w:rPr>
      </w:pPr>
      <w:r>
        <w:rPr>
          <w:sz w:val="24"/>
          <w:szCs w:val="24"/>
        </w:rPr>
        <w:t>Membr</w:t>
      </w:r>
      <w:r>
        <w:rPr>
          <w:sz w:val="24"/>
          <w:szCs w:val="24"/>
        </w:rPr>
        <w:t>o</w:t>
      </w:r>
    </w:p>
    <w:p w:rsidR="00A85B59">
      <w:pPr>
        <w:spacing w:line="276" w:lineRule="auto"/>
        <w:ind w:left="360"/>
        <w:jc w:val="center"/>
        <w:rPr>
          <w:sz w:val="24"/>
          <w:szCs w:val="24"/>
        </w:rPr>
      </w:pPr>
    </w:p>
    <w:p w:rsidR="00A85B59">
      <w:pPr>
        <w:spacing w:line="276" w:lineRule="auto"/>
        <w:ind w:left="360"/>
        <w:jc w:val="center"/>
        <w:rPr>
          <w:sz w:val="24"/>
          <w:szCs w:val="24"/>
        </w:rPr>
      </w:pPr>
    </w:p>
    <w:p w:rsidR="00A85B59">
      <w:pPr>
        <w:spacing w:line="276" w:lineRule="auto"/>
        <w:ind w:left="360"/>
        <w:jc w:val="center"/>
        <w:rPr>
          <w:b/>
          <w:bCs/>
          <w:sz w:val="24"/>
          <w:szCs w:val="24"/>
          <w:u w:val="single"/>
        </w:rPr>
      </w:pPr>
      <w:r>
        <w:rPr>
          <w:b/>
          <w:bCs/>
          <w:sz w:val="24"/>
          <w:szCs w:val="24"/>
          <w:u w:val="single"/>
        </w:rPr>
        <w:t xml:space="preserve">COMISSÃO DE EDUCAÇÃO, SAÚDE, CULTURA, ESPORTE E ASSISTÊNCIA SOCIAL </w:t>
      </w:r>
    </w:p>
    <w:p w:rsidR="00A85B59">
      <w:pPr>
        <w:spacing w:line="276" w:lineRule="auto"/>
        <w:ind w:left="360"/>
        <w:jc w:val="center"/>
        <w:rPr>
          <w:sz w:val="24"/>
          <w:szCs w:val="24"/>
        </w:rPr>
      </w:pPr>
    </w:p>
    <w:p w:rsidR="00A85B59">
      <w:pPr>
        <w:spacing w:line="276" w:lineRule="auto"/>
        <w:ind w:left="360"/>
        <w:jc w:val="center"/>
        <w:rPr>
          <w:b/>
          <w:bCs/>
          <w:sz w:val="24"/>
          <w:szCs w:val="24"/>
        </w:rPr>
      </w:pPr>
      <w:r>
        <w:rPr>
          <w:b/>
          <w:bCs/>
          <w:sz w:val="24"/>
          <w:szCs w:val="24"/>
          <w:highlight w:val="white"/>
        </w:rPr>
        <w:t xml:space="preserve">Vereador Ernani Luiz Donatti </w:t>
      </w:r>
      <w:r>
        <w:rPr>
          <w:b/>
          <w:bCs/>
          <w:sz w:val="24"/>
          <w:szCs w:val="24"/>
          <w:highlight w:val="white"/>
        </w:rPr>
        <w:t>Gragnanello</w:t>
      </w:r>
    </w:p>
    <w:p w:rsidR="00A85B59">
      <w:pPr>
        <w:spacing w:line="276" w:lineRule="auto"/>
        <w:ind w:left="360"/>
        <w:jc w:val="center"/>
        <w:rPr>
          <w:sz w:val="24"/>
          <w:szCs w:val="24"/>
        </w:rPr>
      </w:pPr>
      <w:r>
        <w:rPr>
          <w:sz w:val="24"/>
          <w:szCs w:val="24"/>
        </w:rPr>
        <w:t>Presidente</w:t>
      </w:r>
    </w:p>
    <w:p w:rsidR="00A85B59">
      <w:pPr>
        <w:spacing w:line="276" w:lineRule="auto"/>
        <w:ind w:left="360"/>
        <w:jc w:val="center"/>
        <w:rPr>
          <w:sz w:val="24"/>
          <w:szCs w:val="24"/>
        </w:rPr>
      </w:pPr>
    </w:p>
    <w:p w:rsidR="00A85B59">
      <w:pPr>
        <w:spacing w:line="276" w:lineRule="auto"/>
        <w:ind w:left="360"/>
        <w:jc w:val="center"/>
        <w:rPr>
          <w:b/>
          <w:bCs/>
          <w:sz w:val="24"/>
          <w:szCs w:val="24"/>
          <w:highlight w:val="white"/>
        </w:rPr>
      </w:pPr>
      <w:r>
        <w:rPr>
          <w:b/>
          <w:bCs/>
          <w:sz w:val="24"/>
          <w:szCs w:val="24"/>
          <w:highlight w:val="white"/>
        </w:rPr>
        <w:t>Vereador Everton Bombarda</w:t>
      </w:r>
    </w:p>
    <w:p w:rsidR="00A85B59">
      <w:pPr>
        <w:spacing w:line="276" w:lineRule="auto"/>
        <w:ind w:left="360"/>
        <w:jc w:val="center"/>
        <w:rPr>
          <w:sz w:val="24"/>
          <w:szCs w:val="24"/>
        </w:rPr>
      </w:pPr>
      <w:r>
        <w:rPr>
          <w:sz w:val="24"/>
          <w:szCs w:val="24"/>
        </w:rPr>
        <w:t>Vice-Presidente</w:t>
      </w:r>
    </w:p>
    <w:p w:rsidR="00A85B59">
      <w:pPr>
        <w:spacing w:line="276" w:lineRule="auto"/>
        <w:ind w:left="360"/>
        <w:jc w:val="center"/>
        <w:rPr>
          <w:sz w:val="24"/>
          <w:szCs w:val="24"/>
        </w:rPr>
      </w:pPr>
    </w:p>
    <w:p w:rsidR="00A85B59">
      <w:pPr>
        <w:spacing w:line="276" w:lineRule="auto"/>
        <w:ind w:left="360"/>
        <w:jc w:val="center"/>
        <w:rPr>
          <w:b/>
          <w:bCs/>
          <w:sz w:val="24"/>
          <w:szCs w:val="24"/>
          <w:highlight w:val="white"/>
        </w:rPr>
      </w:pPr>
      <w:r>
        <w:rPr>
          <w:b/>
          <w:bCs/>
          <w:sz w:val="24"/>
          <w:szCs w:val="24"/>
          <w:highlight w:val="white"/>
        </w:rPr>
        <w:t xml:space="preserve">Vereador </w:t>
      </w:r>
      <w:r>
        <w:rPr>
          <w:b/>
          <w:bCs/>
          <w:sz w:val="24"/>
          <w:szCs w:val="24"/>
          <w:highlight w:val="white"/>
        </w:rPr>
        <w:t>Wilians</w:t>
      </w:r>
      <w:r>
        <w:rPr>
          <w:b/>
          <w:bCs/>
          <w:sz w:val="24"/>
          <w:szCs w:val="24"/>
          <w:highlight w:val="white"/>
        </w:rPr>
        <w:t xml:space="preserve"> Mendes de Oliveira</w:t>
      </w:r>
    </w:p>
    <w:p w:rsidR="00A85B59">
      <w:pPr>
        <w:spacing w:line="276" w:lineRule="auto"/>
        <w:ind w:left="360"/>
        <w:jc w:val="center"/>
        <w:rPr>
          <w:sz w:val="24"/>
          <w:szCs w:val="24"/>
          <w:highlight w:val="white"/>
        </w:rPr>
      </w:pPr>
      <w:r>
        <w:rPr>
          <w:sz w:val="24"/>
          <w:szCs w:val="24"/>
          <w:highlight w:val="white"/>
        </w:rPr>
        <w:t>Membro</w:t>
      </w:r>
    </w:p>
    <w:p w:rsidR="00A85B59">
      <w:pPr>
        <w:spacing w:line="276" w:lineRule="auto"/>
        <w:ind w:left="360"/>
        <w:jc w:val="center"/>
        <w:rPr>
          <w:rFonts w:ascii="Arial" w:eastAsia="Arial" w:hAnsi="Arial" w:cs="Arial"/>
          <w:sz w:val="24"/>
          <w:szCs w:val="24"/>
          <w:highlight w:val="white"/>
        </w:rPr>
      </w:pPr>
    </w:p>
    <w:p w:rsidR="00A85B59">
      <w:pPr>
        <w:spacing w:after="140"/>
        <w:rPr>
          <w:b/>
          <w:bCs/>
          <w:sz w:val="24"/>
          <w:szCs w:val="24"/>
          <w:u w:val="single"/>
        </w:rPr>
      </w:pPr>
    </w:p>
    <w:p w:rsidR="00A85B59">
      <w:pPr>
        <w:spacing w:after="140"/>
        <w:ind w:left="360"/>
        <w:jc w:val="center"/>
        <w:rPr>
          <w:sz w:val="24"/>
          <w:szCs w:val="24"/>
        </w:rPr>
      </w:pPr>
      <w:r>
        <w:rPr>
          <w:b/>
          <w:bCs/>
          <w:sz w:val="24"/>
          <w:szCs w:val="24"/>
          <w:u w:val="single"/>
        </w:rPr>
        <w:t>COMISSÃO DE FINANÇAS E ORÇAMENTO</w:t>
      </w:r>
    </w:p>
    <w:p w:rsidR="00A85B59">
      <w:pPr>
        <w:spacing w:after="140"/>
        <w:ind w:left="360"/>
        <w:rPr>
          <w:b/>
          <w:bCs/>
          <w:sz w:val="24"/>
          <w:szCs w:val="24"/>
        </w:rPr>
      </w:pPr>
    </w:p>
    <w:p w:rsidR="00A85B59">
      <w:pPr>
        <w:ind w:left="360"/>
        <w:jc w:val="center"/>
        <w:rPr>
          <w:b/>
          <w:bCs/>
          <w:sz w:val="24"/>
          <w:szCs w:val="24"/>
        </w:rPr>
      </w:pPr>
      <w:r>
        <w:rPr>
          <w:b/>
          <w:bCs/>
          <w:sz w:val="24"/>
          <w:szCs w:val="24"/>
        </w:rPr>
        <w:t xml:space="preserve">Vereadora Mara Cristina </w:t>
      </w:r>
      <w:r>
        <w:rPr>
          <w:b/>
          <w:bCs/>
          <w:sz w:val="24"/>
          <w:szCs w:val="24"/>
        </w:rPr>
        <w:t>Choquetta</w:t>
      </w:r>
    </w:p>
    <w:p w:rsidR="00A85B59">
      <w:pPr>
        <w:ind w:left="360"/>
        <w:jc w:val="center"/>
        <w:rPr>
          <w:sz w:val="24"/>
          <w:szCs w:val="24"/>
        </w:rPr>
      </w:pPr>
      <w:r>
        <w:rPr>
          <w:sz w:val="24"/>
          <w:szCs w:val="24"/>
        </w:rPr>
        <w:t>Presidente</w:t>
      </w:r>
    </w:p>
    <w:p w:rsidR="00A85B59">
      <w:pPr>
        <w:ind w:left="360"/>
        <w:jc w:val="center"/>
        <w:rPr>
          <w:b/>
          <w:bCs/>
          <w:sz w:val="24"/>
          <w:szCs w:val="24"/>
        </w:rPr>
      </w:pPr>
    </w:p>
    <w:p w:rsidR="00A85B59">
      <w:pPr>
        <w:rPr>
          <w:b/>
          <w:bCs/>
          <w:sz w:val="24"/>
          <w:szCs w:val="24"/>
        </w:rPr>
      </w:pPr>
    </w:p>
    <w:p w:rsidR="00A85B59">
      <w:pPr>
        <w:ind w:left="360"/>
        <w:jc w:val="center"/>
        <w:rPr>
          <w:sz w:val="24"/>
          <w:szCs w:val="24"/>
        </w:rPr>
      </w:pPr>
      <w:r>
        <w:rPr>
          <w:b/>
          <w:bCs/>
          <w:sz w:val="24"/>
          <w:szCs w:val="24"/>
        </w:rPr>
        <w:t xml:space="preserve">Vereador Marcio Dener </w:t>
      </w:r>
      <w:r>
        <w:rPr>
          <w:b/>
          <w:bCs/>
          <w:sz w:val="24"/>
          <w:szCs w:val="24"/>
        </w:rPr>
        <w:t>Coran</w:t>
      </w:r>
    </w:p>
    <w:p w:rsidR="00A85B59">
      <w:pPr>
        <w:ind w:left="360"/>
        <w:jc w:val="center"/>
        <w:rPr>
          <w:sz w:val="24"/>
          <w:szCs w:val="24"/>
        </w:rPr>
      </w:pPr>
      <w:r>
        <w:rPr>
          <w:sz w:val="24"/>
          <w:szCs w:val="24"/>
        </w:rPr>
        <w:t>Vice-Presidente</w:t>
      </w:r>
    </w:p>
    <w:p w:rsidR="00A85B59">
      <w:pPr>
        <w:ind w:left="360"/>
        <w:rPr>
          <w:b/>
          <w:bCs/>
          <w:sz w:val="24"/>
          <w:szCs w:val="24"/>
        </w:rPr>
      </w:pPr>
    </w:p>
    <w:p w:rsidR="00A85B59">
      <w:pPr>
        <w:rPr>
          <w:b/>
          <w:bCs/>
          <w:sz w:val="24"/>
          <w:szCs w:val="24"/>
        </w:rPr>
      </w:pPr>
    </w:p>
    <w:p w:rsidR="00A85B59">
      <w:pPr>
        <w:ind w:left="360"/>
        <w:jc w:val="center"/>
        <w:rPr>
          <w:sz w:val="24"/>
          <w:szCs w:val="24"/>
        </w:rPr>
      </w:pPr>
      <w:r>
        <w:rPr>
          <w:b/>
          <w:bCs/>
          <w:sz w:val="24"/>
          <w:szCs w:val="24"/>
        </w:rPr>
        <w:t xml:space="preserve">Vereador Marcos Paulo </w:t>
      </w:r>
      <w:r>
        <w:rPr>
          <w:b/>
          <w:bCs/>
          <w:sz w:val="24"/>
          <w:szCs w:val="24"/>
        </w:rPr>
        <w:t>Cegatti</w:t>
      </w:r>
    </w:p>
    <w:p w:rsidR="00A85B59">
      <w:pPr>
        <w:ind w:left="360"/>
        <w:jc w:val="center"/>
        <w:rPr>
          <w:b/>
          <w:bCs/>
          <w:color w:val="404040"/>
          <w:sz w:val="24"/>
          <w:szCs w:val="24"/>
        </w:rPr>
      </w:pPr>
      <w:bookmarkStart w:id="3" w:name="_heading=h.cqm1uytbsbb2" w:colFirst="0" w:colLast="0"/>
      <w:bookmarkEnd w:id="3"/>
      <w:r>
        <w:rPr>
          <w:sz w:val="24"/>
          <w:szCs w:val="24"/>
        </w:rPr>
        <w:t>Membro</w:t>
      </w:r>
    </w:p>
    <w:sectPr>
      <w:headerReference w:type="even" r:id="rId7"/>
      <w:headerReference w:type="default" r:id="rId8"/>
      <w:footerReference w:type="default" r:id="rId9"/>
      <w:pgSz w:w="11907" w:h="16840"/>
      <w:pgMar w:top="2127" w:right="1134" w:bottom="1560"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sig w:usb0="00000000" w:usb1="00000000" w:usb2="00000000" w:usb3="00000000" w:csb0="00000001" w:csb1="00000000"/>
    <w:embedRegular r:id="rId1" w:fontKey="{BD05D4B6-2858-4BFF-A612-1906666E640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2" w:fontKey="{E8703A99-F240-4AAC-AD7D-958DEA35B54A}"/>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embedRegular r:id="rId3" w:fontKey="{B576DDB3-6D1D-4114-A002-933737DBFB29}"/>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embedRegular r:id="rId4" w:fontKey="{62EBC097-001E-41D1-8FE4-A2B1779CD829}"/>
  </w:font>
  <w:font w:name="Georgia">
    <w:panose1 w:val="02040502050405020303"/>
    <w:charset w:val="00"/>
    <w:family w:val="roman"/>
    <w:pitch w:val="variable"/>
    <w:sig w:usb0="00000287" w:usb1="00000000" w:usb2="00000000" w:usb3="00000000" w:csb0="0000009F" w:csb1="00000000"/>
    <w:embedRegular r:id="rId5" w:fontKey="{E553BA2F-69D9-4A3B-A9B0-D435335FE8ED}"/>
  </w:font>
  <w:font w:name="Calibri">
    <w:panose1 w:val="020F0502020204030204"/>
    <w:charset w:val="00"/>
    <w:family w:val="swiss"/>
    <w:pitch w:val="variable"/>
    <w:sig w:usb0="E4002EFF" w:usb1="C200247B" w:usb2="00000009" w:usb3="00000000" w:csb0="000001FF" w:csb1="00000000"/>
    <w:embedRegular r:id="rId6" w:fontKey="{F5069800-331D-481C-80CE-00EDCC183C9F}"/>
  </w:font>
  <w:font w:name="Cambria">
    <w:panose1 w:val="02040503050406030204"/>
    <w:charset w:val="00"/>
    <w:family w:val="roman"/>
    <w:pitch w:val="variable"/>
    <w:sig w:usb0="E00006FF" w:usb1="420024FF" w:usb2="02000000" w:usb3="00000000" w:csb0="0000019F" w:csb1="00000000"/>
    <w:embedRegular r:id="rId7" w:fontKey="{B67C2E69-524D-4A6F-ACC8-22C12BCB012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5B59">
    <w:pPr>
      <w:pBdr>
        <w:top w:val="nil"/>
        <w:left w:val="nil"/>
        <w:bottom w:val="nil"/>
        <w:right w:val="nil"/>
        <w:between w:val="nil"/>
      </w:pBdr>
      <w:tabs>
        <w:tab w:val="center" w:pos="4419"/>
        <w:tab w:val="right" w:pos="8838"/>
      </w:tabs>
      <w:rPr>
        <w:b/>
        <w:bCs/>
        <w:color w:val="000000"/>
        <w:sz w:val="18"/>
        <w:szCs w:val="18"/>
      </w:rPr>
    </w:pPr>
  </w:p>
  <w:p w:rsidR="00A85B59">
    <w:pPr>
      <w:pBdr>
        <w:top w:val="nil"/>
        <w:left w:val="nil"/>
        <w:bottom w:val="nil"/>
        <w:right w:val="nil"/>
        <w:between w:val="nil"/>
      </w:pBdr>
      <w:tabs>
        <w:tab w:val="center" w:pos="4419"/>
        <w:tab w:val="right" w:pos="8838"/>
      </w:tabs>
      <w:jc w:val="center"/>
      <w:rPr>
        <w:b/>
        <w:bCs/>
        <w:color w:val="000000"/>
        <w:sz w:val="18"/>
        <w:szCs w:val="18"/>
      </w:rPr>
    </w:pPr>
  </w:p>
  <w:p w:rsidR="00A85B59">
    <w:pPr>
      <w:pBdr>
        <w:top w:val="nil"/>
        <w:left w:val="nil"/>
        <w:bottom w:val="nil"/>
        <w:right w:val="nil"/>
        <w:between w:val="nil"/>
      </w:pBdr>
      <w:tabs>
        <w:tab w:val="center" w:pos="4419"/>
        <w:tab w:val="right" w:pos="8838"/>
      </w:tabs>
      <w:jc w:val="center"/>
      <w:rPr>
        <w:b/>
        <w:bCs/>
        <w:color w:val="000000"/>
        <w:sz w:val="18"/>
        <w:szCs w:val="18"/>
      </w:rPr>
    </w:pPr>
    <w:r>
      <w:rPr>
        <w:b/>
        <w:bCs/>
        <w:color w:val="000000"/>
        <w:sz w:val="18"/>
        <w:szCs w:val="18"/>
      </w:rPr>
      <w:t>Rua Dr. José Alves, 129 - Centro - Fone: (019) 3814.1200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5B59">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A85B59">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5B59">
    <w:pPr>
      <w:tabs>
        <w:tab w:val="center" w:pos="4419"/>
        <w:tab w:val="right" w:pos="7513"/>
        <w:tab w:val="right" w:pos="8838"/>
      </w:tabs>
      <w:jc w:val="center"/>
      <w:rPr>
        <w:b/>
        <w:bCs/>
        <w:sz w:val="24"/>
        <w:szCs w:val="24"/>
      </w:rPr>
    </w:pPr>
    <w:r>
      <w:rPr>
        <w:b/>
        <w:bCs/>
        <w:sz w:val="24"/>
        <w:szCs w:val="24"/>
      </w:rPr>
      <w:t>Estado de São Paulo</w:t>
    </w:r>
    <w:r>
      <w:rPr>
        <w:noProof/>
      </w:rPr>
      <w:drawing>
        <wp:anchor distT="0" distB="0" distL="114300" distR="114300" simplePos="0" relativeHeight="251658240" behindDoc="0" locked="0" layoutInCell="1" allowOverlap="1">
          <wp:simplePos x="0" y="0"/>
          <wp:positionH relativeFrom="column">
            <wp:posOffset>-323849</wp:posOffset>
          </wp:positionH>
          <wp:positionV relativeFrom="paragraph">
            <wp:posOffset>-190499</wp:posOffset>
          </wp:positionV>
          <wp:extent cx="1163003" cy="816576"/>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1010058908" name="image1.png"/>
                  <pic:cNvPicPr/>
                </pic:nvPicPr>
                <pic:blipFill>
                  <a:blip xmlns:r="http://schemas.openxmlformats.org/officeDocument/2006/relationships" r:embed="rId1"/>
                  <a:stretch>
                    <a:fillRect/>
                  </a:stretch>
                </pic:blipFill>
                <pic:spPr>
                  <a:xfrm>
                    <a:off x="0" y="0"/>
                    <a:ext cx="1163003" cy="816576"/>
                  </a:xfrm>
                  <a:prstGeom prst="rect">
                    <a:avLst/>
                  </a:prstGeom>
                </pic:spPr>
              </pic:pic>
            </a:graphicData>
          </a:graphic>
        </wp:anchor>
      </w:drawing>
    </w:r>
  </w:p>
  <w:p w:rsidR="00A85B59">
    <w:pPr>
      <w:ind w:right="360"/>
      <w:jc w:val="center"/>
      <w:rPr>
        <w:b/>
        <w:bCs/>
        <w:sz w:val="32"/>
        <w:szCs w:val="32"/>
      </w:rPr>
    </w:pPr>
    <w:r>
      <w:rPr>
        <w:b/>
        <w:bCs/>
        <w:sz w:val="32"/>
        <w:szCs w:val="32"/>
      </w:rPr>
      <w:t>CÂMARA MUNICIPAL DE MOGI MIRIM</w:t>
    </w:r>
  </w:p>
  <w:p w:rsidR="00A85B59">
    <w:pPr>
      <w:pBdr>
        <w:top w:val="nil"/>
        <w:left w:val="nil"/>
        <w:bottom w:val="nil"/>
        <w:right w:val="nil"/>
        <w:between w:val="nil"/>
      </w:pBdr>
      <w:ind w:right="360"/>
      <w:jc w:val="center"/>
      <w:rPr>
        <w:b/>
        <w:bCs/>
        <w:sz w:val="32"/>
        <w:szCs w:val="32"/>
      </w:rPr>
    </w:pPr>
  </w:p>
  <w:p w:rsidR="00A85B59">
    <w:pPr>
      <w:pBdr>
        <w:top w:val="nil"/>
        <w:left w:val="nil"/>
        <w:bottom w:val="nil"/>
        <w:right w:val="nil"/>
        <w:between w:val="nil"/>
      </w:pBdr>
      <w:tabs>
        <w:tab w:val="center" w:pos="4419"/>
        <w:tab w:val="right" w:pos="7513"/>
        <w:tab w:val="right" w:pos="8838"/>
      </w:tabs>
      <w:jc w:val="center"/>
      <w:rPr>
        <w:rFonts w:ascii="Arial" w:eastAsia="Arial" w:hAnsi="Arial" w:cs="Arial"/>
        <w:b/>
        <w:bCs/>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8B57195"/>
    <w:multiLevelType w:val="multilevel"/>
    <w:tmpl w:val="43E4D4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726964A4"/>
    <w:multiLevelType w:val="multilevel"/>
    <w:tmpl w:val="82962CBE"/>
    <w:lvl w:ilvl="0">
      <w:start w:val="1"/>
      <w:numFmt w:val="upperRoman"/>
      <w:lvlText w:val="%1."/>
      <w:lvlJc w:val="right"/>
      <w:pPr>
        <w:ind w:left="780" w:hanging="360"/>
      </w:pPr>
      <w:rPr>
        <w:b/>
        <w:bCs/>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
    <w:nsid w:val="75B73D0D"/>
    <w:multiLevelType w:val="multilevel"/>
    <w:tmpl w:val="CEB0BC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7A4D3D50"/>
    <w:multiLevelType w:val="multilevel"/>
    <w:tmpl w:val="F29259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B59"/>
    <w:rsid w:val="009F141E"/>
    <w:rsid w:val="00A85B59"/>
    <w:rsid w:val="00D3498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B124B6DA-A2A6-4BFA-A062-EEEEBA16B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80" w:after="120"/>
      <w:outlineLvl w:val="0"/>
    </w:pPr>
    <w:rPr>
      <w:b/>
      <w:bCs/>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bCs/>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bCs/>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bCs/>
      <w:color w:val="000000"/>
      <w:sz w:val="24"/>
      <w:szCs w:val="24"/>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bCs/>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pBdr>
        <w:top w:val="nil"/>
        <w:left w:val="nil"/>
        <w:bottom w:val="nil"/>
        <w:right w:val="nil"/>
        <w:between w:val="nil"/>
      </w:pBdr>
      <w:spacing w:before="480" w:after="120"/>
    </w:pPr>
    <w:rPr>
      <w:b/>
      <w:bCs/>
      <w:color w:val="000000"/>
      <w:sz w:val="72"/>
      <w:szCs w:val="72"/>
    </w:rPr>
  </w:style>
  <w:style w:type="table" w:customStyle="1" w:styleId="TableNormal00">
    <w:name w:val="TableNormal_0"/>
    <w:tblPr>
      <w:tblCellMar>
        <w:top w:w="100" w:type="dxa"/>
        <w:left w:w="100" w:type="dxa"/>
        <w:bottom w:w="100" w:type="dxa"/>
        <w:right w:w="100" w:type="dxa"/>
      </w:tblCellMar>
    </w:tblPr>
  </w:style>
  <w:style w:type="table" w:customStyle="1" w:styleId="TableNormal1">
    <w:name w:val="TableNormal_1"/>
    <w:tblPr>
      <w:tblCellMar>
        <w:top w:w="100" w:type="dxa"/>
        <w:left w:w="100" w:type="dxa"/>
        <w:bottom w:w="100" w:type="dxa"/>
        <w:right w:w="100" w:type="dxa"/>
      </w:tblCellMar>
    </w:tblPr>
  </w:style>
  <w:style w:type="table" w:customStyle="1" w:styleId="TableNormal2">
    <w:name w:val="TableNormal_2"/>
    <w:tblPr>
      <w:tblCellMar>
        <w:top w:w="100" w:type="dxa"/>
        <w:left w:w="100" w:type="dxa"/>
        <w:bottom w:w="100" w:type="dxa"/>
        <w:right w:w="100" w:type="dxa"/>
      </w:tblCellMar>
    </w:tblPr>
  </w:style>
  <w:style w:type="table" w:customStyle="1" w:styleId="TableNormal01">
    <w:name w:val="Table Normal_0"/>
    <w:tblPr>
      <w:tblCellMar>
        <w:top w:w="0" w:type="dxa"/>
        <w:left w:w="0" w:type="dxa"/>
        <w:bottom w:w="0" w:type="dxa"/>
        <w:right w:w="0" w:type="dxa"/>
      </w:tblCellMar>
    </w:tbl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relative">
    <w:name w:val="relative"/>
    <w:basedOn w:val="DefaultParagraphFont"/>
    <w:rsid w:val="007029F5"/>
  </w:style>
  <w:style w:type="paragraph" w:customStyle="1" w:styleId="not-prose">
    <w:name w:val="not-prose"/>
    <w:basedOn w:val="Normal"/>
    <w:rsid w:val="007029F5"/>
    <w:pPr>
      <w:spacing w:before="100" w:beforeAutospacing="1" w:after="100" w:afterAutospacing="1"/>
    </w:pPr>
    <w:rPr>
      <w:sz w:val="24"/>
      <w:szCs w:val="24"/>
    </w:rPr>
  </w:style>
  <w:style w:type="paragraph" w:customStyle="1" w:styleId="whitespace-normal">
    <w:name w:val="whitespace-normal"/>
    <w:basedOn w:val="Normal"/>
    <w:rsid w:val="00DF3417"/>
    <w:pPr>
      <w:spacing w:before="100" w:beforeAutospacing="1" w:after="100" w:afterAutospacing="1"/>
    </w:pPr>
    <w:rPr>
      <w:sz w:val="24"/>
      <w:szCs w:val="24"/>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redir.stf.jus.br/paginadorpub/paginador.jsp?docTP=TP&amp;docID=11828222" TargetMode="External" /><Relationship Id="rId6" Type="http://schemas.openxmlformats.org/officeDocument/2006/relationships/hyperlink" Target="https://redir.stf.jus.br/paginadorpub/paginador.jsp?docTP=TP&amp;docID=749298313"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n7RlaROq00skaR2Tgu23QMHGJg==">CgMxLjAyDmguam54Yzgza2RzcWNrMg5oLjdoNGE4cGlyYWdsNjIOaC5jcW0xdXl0YnNiYjI4AHIhMV95aW9DbXEtU0tFdUJTUkVScFhlMVgtZ2F5VWRaSnBZ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1372</Words>
  <Characters>7415</Characters>
  <Application>Microsoft Office Word</Application>
  <DocSecurity>0</DocSecurity>
  <Lines>61</Lines>
  <Paragraphs>17</Paragraphs>
  <ScaleCrop>false</ScaleCrop>
  <Company/>
  <LinksUpToDate>false</LinksUpToDate>
  <CharactersWithSpaces>8770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JV Gasparini</cp:lastModifiedBy>
  <cp:revision>2</cp:revision>
  <dcterms:created xsi:type="dcterms:W3CDTF">2025-12-15T17:49:00Z</dcterms:created>
  <dcterms:modified xsi:type="dcterms:W3CDTF">2026-01-29T14:00:00Z</dcterms:modified>
</cp:coreProperties>
</file>