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11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PROJETO DE LEI Nº 175 DE 2025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i/>
          <w:iCs/>
          <w:color w:val="434343"/>
          <w:sz w:val="24"/>
          <w:szCs w:val="24"/>
        </w:rPr>
      </w:pPr>
      <w:r>
        <w:rPr>
          <w:i/>
          <w:iCs/>
          <w:color w:val="434343"/>
          <w:sz w:val="24"/>
          <w:szCs w:val="24"/>
        </w:rPr>
        <w:t>“Institui o programa ‘Zerão Ativo’ e dá outras providências”.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RELATOR: VEREADOR JOÃO VICTOR GASPARINI</w:t>
      </w:r>
    </w:p>
    <w:p w:rsidR="00231170">
      <w:pPr>
        <w:spacing w:line="360" w:lineRule="auto"/>
        <w:jc w:val="both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231170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EXPOSIÇÃO DA MATÉRIA EM EXAME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O Projeto de Lei nº 175/2025, de autoria dos vereadores Wagner Ricardo Pereira e </w:t>
      </w:r>
      <w:r>
        <w:rPr>
          <w:color w:val="000000"/>
          <w:sz w:val="24"/>
          <w:szCs w:val="24"/>
        </w:rPr>
        <w:t>Cinoê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Duzo</w:t>
      </w:r>
      <w:r>
        <w:rPr>
          <w:color w:val="000000"/>
          <w:sz w:val="24"/>
          <w:szCs w:val="24"/>
        </w:rPr>
        <w:t>, institui no Município de Mogi Mirim o Programa “Zerão Ativo”, com a finalidade de promover práticas esportivas, atividades físicas, lazer e convivência comunitária</w:t>
      </w:r>
      <w:r>
        <w:rPr>
          <w:color w:val="000000"/>
          <w:sz w:val="24"/>
          <w:szCs w:val="24"/>
        </w:rPr>
        <w:t xml:space="preserve">, mediante a utilização temporária de trecho da Avenida Luiz Gonzaga de Amoedo Campos, no circuito do Complexo </w:t>
      </w:r>
      <w:r>
        <w:rPr>
          <w:color w:val="000000"/>
          <w:sz w:val="24"/>
          <w:szCs w:val="24"/>
        </w:rPr>
        <w:t>Lavapés</w:t>
      </w:r>
      <w:r>
        <w:rPr>
          <w:color w:val="000000"/>
          <w:sz w:val="24"/>
          <w:szCs w:val="24"/>
        </w:rPr>
        <w:t xml:space="preserve"> – Zerão, aos domingos e feriados, no período compreendido entre 6h e 14h.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A proposta estabelece que, nesses dias e horários, o referido trecho poderá ser destinado prioritariamente à população para a realização de atividades físicas e recreativas, condicionando a interdição do trânsito de veículos à prévia autorização do órgão m</w:t>
      </w:r>
      <w:r>
        <w:rPr>
          <w:color w:val="000000"/>
          <w:sz w:val="24"/>
          <w:szCs w:val="24"/>
        </w:rPr>
        <w:t>unicipal responsável, bem como à adoção das medidas necessárias de segurança e sinalização.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Trata-se, portanto, de iniciativa legislativa voltada à valorização do uso qualificado do espaço público urbano, à promoção da saúde, do esporte e do lazer, e ao fortalecimento da convivência social, temas diretamente relacionados às políticas públicas de </w:t>
      </w:r>
      <w:r>
        <w:rPr>
          <w:color w:val="000000"/>
          <w:sz w:val="24"/>
          <w:szCs w:val="24"/>
        </w:rPr>
        <w:t>interesse local.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231170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CONCLUSÕES DO RELATOR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Sob o aspecto constitucional, a matéria insere-se no âmbito da competência legislativa municipal, nos termos do art. 30, incisos I e II, da Constituição Federal, por versar sobre interesse local e sobre a organizaç</w:t>
      </w:r>
      <w:r>
        <w:rPr>
          <w:color w:val="000000"/>
          <w:sz w:val="24"/>
          <w:szCs w:val="24"/>
        </w:rPr>
        <w:t>ão do uso de bem público municipal, além de incentivar práticas esportivas e de lazer, que integram o rol de políticas públicas municipais legítimas.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No que se refere à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iniciativa parlamentar, não se verifica vício formal. O projeto não cria ou extingue ó</w:t>
      </w:r>
      <w:r>
        <w:rPr>
          <w:color w:val="000000"/>
          <w:sz w:val="24"/>
          <w:szCs w:val="24"/>
        </w:rPr>
        <w:t>rgãos da Administração Pública, não altera sua estrutura, tampouco institui cargos, funções ou atribuições específicas a servidores. A proposição estabelece diretrizes gerais para a utilização de espaço público, preservando a atuação administrativa do Pode</w:t>
      </w:r>
      <w:r>
        <w:rPr>
          <w:color w:val="000000"/>
          <w:sz w:val="24"/>
          <w:szCs w:val="24"/>
        </w:rPr>
        <w:t>r Executivo.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Nesse ponto, a jurisprudência consolidada do Supremo Tribunal Federal é clara ao admitir a iniciativa parlamentar em projetos que instituam programas ou políticas públicas, desde que não haja ingerência direta na organização interna da Admini</w:t>
      </w:r>
      <w:r>
        <w:rPr>
          <w:color w:val="000000"/>
          <w:sz w:val="24"/>
          <w:szCs w:val="24"/>
        </w:rPr>
        <w:t>stração ou violação à reserva de iniciativa do Chefe do Poder Executivo, conforme entendimento firmado no Tema 917 (ARE 878.911).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Ainda, a proposta respeita a legislação de trânsito, especialmente o Código de Trânsito Brasileiro, ao condicionar a interdiç</w:t>
      </w:r>
      <w:r>
        <w:rPr>
          <w:color w:val="000000"/>
          <w:sz w:val="24"/>
          <w:szCs w:val="24"/>
        </w:rPr>
        <w:t>ão da via à autorização do órgão municipal competente, preservando a discricionariedade técnica da Administração quanto à segurança viária, fluidez do tráfego e atendimento de serviços essenciais. Tal cautela está em consonância com a orientação do Superio</w:t>
      </w:r>
      <w:r>
        <w:rPr>
          <w:color w:val="000000"/>
          <w:sz w:val="24"/>
          <w:szCs w:val="24"/>
        </w:rPr>
        <w:t>r Tribunal de Justiça, que reconhece a necessidade de observância das autorizações administrativas e do interesse público no uso especial de bens públicos.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Do ponto de vista jurídico e regimental</w:t>
      </w:r>
      <w:r>
        <w:rPr>
          <w:b/>
          <w:bCs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o projeto revela-se adequado, não afronta princípios const</w:t>
      </w:r>
      <w:r>
        <w:rPr>
          <w:color w:val="000000"/>
          <w:sz w:val="24"/>
          <w:szCs w:val="24"/>
        </w:rPr>
        <w:t>itucionais como a separação dos poderes, a legalidade administrativa ou a segurança pública, e apresenta finalidade legítima, alinhada às diretrizes contemporâneas de promoção da saúde, mobilidade ativa e ocupação democrática do espaço urbano.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Ressalva-se</w:t>
      </w:r>
      <w:r>
        <w:rPr>
          <w:color w:val="000000"/>
          <w:sz w:val="24"/>
          <w:szCs w:val="24"/>
        </w:rPr>
        <w:t>, contudo, a existência de ajustes redacionais recomendáveis, especialmente para:</w:t>
      </w:r>
    </w:p>
    <w:p w:rsidR="002311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</w:pPr>
      <w:r>
        <w:rPr>
          <w:color w:val="000000"/>
          <w:sz w:val="24"/>
          <w:szCs w:val="24"/>
        </w:rPr>
        <w:t>Correção de erro material no texto identificado no artigo 3º, § 1º do Projeto de Lei nº 175/2025;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Tais melhorias, entretanto, não comprometem a constitucionalidade nem o mér</w:t>
      </w:r>
      <w:r>
        <w:rPr>
          <w:color w:val="000000"/>
          <w:sz w:val="24"/>
          <w:szCs w:val="24"/>
        </w:rPr>
        <w:t>ito da proposição.</w:t>
      </w:r>
      <w:r>
        <w:pict>
          <v:rect id="_x0000_i1027" style="width:0;height:1.5pt" o:hralign="center" o:hrstd="t" o:hr="t" fillcolor="#a0a0a0" stroked="f"/>
        </w:pict>
      </w:r>
    </w:p>
    <w:p w:rsidR="00231170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 xml:space="preserve">CONCLUSÃO FINAL 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Diante do exposto, esta Comissão de Justiça e Redação, por meio de seu relator, opina favoravelmente à aprovação do Projeto de Lei nº 175/2025, por entender que a matéria é constitucional, legal e regimentalmente adequ</w:t>
      </w:r>
      <w:r>
        <w:rPr>
          <w:color w:val="000000"/>
          <w:sz w:val="24"/>
          <w:szCs w:val="24"/>
        </w:rPr>
        <w:t>ada, inserindo-se na competência legislativa do Município e respeitando a autonomia administrativa do Poder Executivo.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É o parecer.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231170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III - DECISÃO DA COMISSÃO</w:t>
      </w:r>
    </w:p>
    <w:p w:rsidR="00231170">
      <w:pPr>
        <w:spacing w:before="280" w:after="280" w:line="360" w:lineRule="auto"/>
        <w:jc w:val="both"/>
        <w:rPr>
          <w:sz w:val="24"/>
          <w:szCs w:val="24"/>
        </w:rPr>
      </w:pPr>
      <w:r>
        <w:tab/>
        <w:t xml:space="preserve"> </w:t>
      </w:r>
      <w:r>
        <w:rPr>
          <w:sz w:val="24"/>
          <w:szCs w:val="24"/>
        </w:rPr>
        <w:t>A Comissão de Justiça e Redação, acompanhando o voto do relator, delibera pela constitucionalidade, juridicidade e boa técnica legislativa do Projeto de Lei nº 175/2025, opinando por sua regular tramitação e aprovação.</w:t>
      </w:r>
    </w:p>
    <w:p w:rsidR="00231170">
      <w:pPr>
        <w:spacing w:before="280" w:after="280" w:line="360" w:lineRule="auto"/>
        <w:jc w:val="both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Assinam os membros da Comissão de J</w:t>
      </w:r>
      <w:r>
        <w:rPr>
          <w:b/>
          <w:bCs/>
          <w:color w:val="404040"/>
          <w:sz w:val="24"/>
          <w:szCs w:val="24"/>
        </w:rPr>
        <w:t>ustiça e Redação que votaram a favor:</w:t>
      </w:r>
    </w:p>
    <w:p w:rsidR="00231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Vereador João Victor Gasparini (Vice-Presidente)</w:t>
      </w:r>
    </w:p>
    <w:p w:rsidR="00231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Vereador Wagner Ricardo Pereira (Presidente)</w:t>
      </w:r>
    </w:p>
    <w:p w:rsidR="00231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rPr>
          <w:color w:val="404040"/>
          <w:sz w:val="24"/>
          <w:szCs w:val="24"/>
        </w:rPr>
        <w:t xml:space="preserve">Vereador </w:t>
      </w:r>
      <w:r>
        <w:rPr>
          <w:color w:val="404040"/>
          <w:sz w:val="24"/>
          <w:szCs w:val="24"/>
        </w:rPr>
        <w:t>Wilians</w:t>
      </w:r>
      <w:r>
        <w:rPr>
          <w:color w:val="404040"/>
          <w:sz w:val="24"/>
          <w:szCs w:val="24"/>
        </w:rPr>
        <w:t xml:space="preserve"> Mendes de Oliveira (Membro)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pict>
          <v:rect id="_x0000_i1030" style="width:0;height:1.5pt" o:hralign="center" o:hrstd="t" o:hr="t" fillcolor="#a0a0a0" stroked="f"/>
        </w:pic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29 de janeiro de 2026.</w:t>
      </w:r>
    </w:p>
    <w:p w:rsidR="00231170">
      <w:pPr>
        <w:spacing w:before="240"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231170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VEREADOR JOÃO VICTOR GASPARINI</w:t>
      </w:r>
    </w:p>
    <w:p w:rsidR="0023117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Relator</w:t>
      </w:r>
    </w:p>
    <w:p w:rsidR="00042C81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042C81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042C81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231170">
      <w:pPr>
        <w:spacing w:line="360" w:lineRule="auto"/>
        <w:jc w:val="both"/>
        <w:rPr>
          <w:color w:val="404040"/>
          <w:sz w:val="24"/>
          <w:szCs w:val="24"/>
        </w:rPr>
      </w:pPr>
      <w:bookmarkStart w:id="0" w:name="_GoBack"/>
      <w:bookmarkEnd w:id="0"/>
      <w:r>
        <w:rPr>
          <w:b/>
          <w:bCs/>
          <w:color w:val="404040"/>
          <w:sz w:val="24"/>
          <w:szCs w:val="24"/>
        </w:rPr>
        <w:t>REFERÊNCIAS</w:t>
      </w:r>
    </w:p>
    <w:p w:rsidR="00231170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Constituição (1988). Constituição da República Federativa do Brasil. Brasília, DF: Senado Federal, 1988.</w:t>
      </w: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BRASIL. Lei Complementar nº 95, de 26 de fevereiro de 1998. Dispõe </w:t>
      </w:r>
      <w:r>
        <w:rPr>
          <w:sz w:val="24"/>
          <w:szCs w:val="24"/>
        </w:rPr>
        <w:t>sobre a elaboração, a redação, a alteração e a consolidação das leis, conforme determina o parágrafo único do art. 59 da Constituição Federal, e estabelece normas para a consolidação dos atos normativos que menciona. Diário Oficial da União: seção 1, Brasí</w:t>
      </w:r>
      <w:r>
        <w:rPr>
          <w:sz w:val="24"/>
          <w:szCs w:val="24"/>
        </w:rPr>
        <w:t>lia, DF, 27 fev. 1998.</w:t>
      </w: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BRASIL. </w:t>
      </w:r>
      <w:r>
        <w:rPr>
          <w:b/>
          <w:bCs/>
          <w:sz w:val="24"/>
          <w:szCs w:val="24"/>
        </w:rPr>
        <w:t>Supremo Tribunal Federal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Tema 917 da Repercussão Geral – ARE 878.911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>Tese: “Não usurpa a competência privativa do Chefe do Poder Executivo lei que, embora crie despesa para a Administração, não trata da sua estrutura ou da</w:t>
      </w:r>
      <w:r>
        <w:rPr>
          <w:sz w:val="24"/>
          <w:szCs w:val="24"/>
        </w:rPr>
        <w:t xml:space="preserve"> atribuição de seus órgãos, nem do regime jurídico de servidores </w:t>
      </w:r>
      <w:r>
        <w:rPr>
          <w:sz w:val="24"/>
          <w:szCs w:val="24"/>
        </w:rPr>
        <w:t>públicos.”</w:t>
      </w:r>
      <w:r>
        <w:rPr>
          <w:sz w:val="24"/>
          <w:szCs w:val="24"/>
        </w:rPr>
        <w:br/>
        <w:t xml:space="preserve">Disponível em: </w:t>
      </w:r>
      <w:hyperlink r:id="rId5" w:history="1">
        <w:r>
          <w:rPr>
            <w:color w:val="0000FF"/>
            <w:sz w:val="24"/>
            <w:szCs w:val="24"/>
            <w:u w:val="single"/>
          </w:rPr>
          <w:t>https://redir.stf.jus.br/paginadorpub/paginador.jsp?docTP=TP&amp;docID=118</w:t>
        </w:r>
        <w:r>
          <w:rPr>
            <w:color w:val="0000FF"/>
            <w:sz w:val="24"/>
            <w:szCs w:val="24"/>
            <w:u w:val="single"/>
          </w:rPr>
          <w:t>28222</w:t>
        </w:r>
      </w:hyperlink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sz w:val="24"/>
          <w:szCs w:val="24"/>
        </w:rPr>
      </w:pPr>
    </w:p>
    <w:p w:rsidR="00231170">
      <w:pPr>
        <w:jc w:val="both"/>
        <w:rPr>
          <w:b/>
          <w:bCs/>
          <w:color w:val="404040"/>
          <w:sz w:val="24"/>
          <w:szCs w:val="24"/>
        </w:rPr>
      </w:pPr>
      <w:bookmarkStart w:id="1" w:name="_heading=h.jag821lb3ggf" w:colFirst="0" w:colLast="0"/>
      <w:bookmarkEnd w:id="1"/>
    </w:p>
    <w:p w:rsidR="00231170">
      <w:pPr>
        <w:jc w:val="both"/>
        <w:rPr>
          <w:b/>
          <w:bCs/>
          <w:color w:val="404040"/>
          <w:sz w:val="24"/>
          <w:szCs w:val="24"/>
        </w:rPr>
      </w:pPr>
    </w:p>
    <w:p w:rsidR="00231170">
      <w:pPr>
        <w:jc w:val="center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PARECER DA COMISSÃO DE JUSTIÇA E AO PROJETO DE LEI Nº 175/2025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bookmarkStart w:id="2" w:name="_heading=h.zf3s3398xtl4" w:colFirst="0" w:colLast="0"/>
      <w:bookmarkEnd w:id="2"/>
      <w:r>
        <w:rPr>
          <w:color w:val="404040"/>
          <w:sz w:val="24"/>
          <w:szCs w:val="24"/>
        </w:rPr>
        <w:tab/>
      </w:r>
      <w:r>
        <w:rPr>
          <w:color w:val="000000"/>
          <w:sz w:val="24"/>
          <w:szCs w:val="24"/>
        </w:rPr>
        <w:t>A Comissão de Justiça e Redação, no uso de suas atribuições regimentais, nos termos do art. 35 da Resolução nº 276, de 9 de novembro de 2010 (Regimento Interno da Câmara Municipal de Mogi Mirim), após análise do Projeto de Lei nº 175, de 2025, de autoria d</w:t>
      </w:r>
      <w:r>
        <w:rPr>
          <w:color w:val="000000"/>
          <w:sz w:val="24"/>
          <w:szCs w:val="24"/>
        </w:rPr>
        <w:t xml:space="preserve">os vereadores Wagner Ricardo Pereira e </w:t>
      </w:r>
      <w:r>
        <w:rPr>
          <w:color w:val="000000"/>
          <w:sz w:val="24"/>
          <w:szCs w:val="24"/>
        </w:rPr>
        <w:t>Cinoê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Duzo</w:t>
      </w:r>
      <w:r>
        <w:rPr>
          <w:color w:val="000000"/>
          <w:sz w:val="24"/>
          <w:szCs w:val="24"/>
        </w:rPr>
        <w:t>, opina favoravelmente à sua aprovação, considerando que a matéria se encontra em conformidade com as normas constitucionais, legais e regimentais aplicáveis.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bookmarkStart w:id="3" w:name="_heading=h.s5ocndx3pn55" w:colFirst="0" w:colLast="0"/>
      <w:bookmarkEnd w:id="3"/>
      <w:r>
        <w:rPr>
          <w:color w:val="000000"/>
          <w:sz w:val="24"/>
          <w:szCs w:val="24"/>
        </w:rPr>
        <w:tab/>
        <w:t>O Projeto de Lei nº 175/2025 institui o Program</w:t>
      </w:r>
      <w:r>
        <w:rPr>
          <w:color w:val="000000"/>
          <w:sz w:val="24"/>
          <w:szCs w:val="24"/>
        </w:rPr>
        <w:t xml:space="preserve">a “Zerão Ativo” no Município de Mogi Mirim, com o objetivo de incentivar a prática de atividades físicas, esportivas, de lazer e convivência comunitária, por meio da destinação temporária de trecho da Avenida Luiz Gonzaga de Amoedo Campos, no Complexo </w:t>
      </w:r>
      <w:r>
        <w:rPr>
          <w:color w:val="000000"/>
          <w:sz w:val="24"/>
          <w:szCs w:val="24"/>
        </w:rPr>
        <w:t>Lava</w:t>
      </w:r>
      <w:r>
        <w:rPr>
          <w:color w:val="000000"/>
          <w:sz w:val="24"/>
          <w:szCs w:val="24"/>
        </w:rPr>
        <w:t>pés</w:t>
      </w:r>
      <w:r>
        <w:rPr>
          <w:color w:val="000000"/>
          <w:sz w:val="24"/>
          <w:szCs w:val="24"/>
        </w:rPr>
        <w:t xml:space="preserve"> (Zerão), aos domingos e feriados, em horário previamente definido. A proposta busca promover o uso qualificado do espaço público urbano, estimular hábitos saudáveis e fortalecer a convivência social, alinhando-se a políticas públicas contemporâneas de </w:t>
      </w:r>
      <w:r>
        <w:rPr>
          <w:color w:val="000000"/>
          <w:sz w:val="24"/>
          <w:szCs w:val="24"/>
        </w:rPr>
        <w:t>promoção da saúde, mobilidade ativa e ocupação democrática dos espaços coletivos.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Sob o aspecto jurídico-constitucional, a matéria insere-se no âmbito do interesse local, nos termos do art. 30, incisos I e II, da Constituição Federal, competindo ao Municí</w:t>
      </w:r>
      <w:r>
        <w:rPr>
          <w:color w:val="000000"/>
          <w:sz w:val="24"/>
          <w:szCs w:val="24"/>
        </w:rPr>
        <w:t>pio legislar sobre a utilização de bens públicos e a promoção de atividades esportivas e de lazer. Não se verifica vício de iniciativa, uma vez que o projeto não cria órgãos, cargos ou atribuições administrativas, nem interfere na estrutura interna da Admi</w:t>
      </w:r>
      <w:r>
        <w:rPr>
          <w:color w:val="000000"/>
          <w:sz w:val="24"/>
          <w:szCs w:val="24"/>
        </w:rPr>
        <w:t>nistração Pública, limitando-se a estabelecer diretrizes gerais de política pública, em consonância com o entendimento consolidado do Supremo Tribunal Federal, notadamente no Tema 917 (ARE 878.911).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 proposição também observa a legislação de trânsito, ao</w:t>
      </w:r>
      <w:r>
        <w:rPr>
          <w:color w:val="000000"/>
          <w:sz w:val="24"/>
          <w:szCs w:val="24"/>
        </w:rPr>
        <w:t xml:space="preserve"> condicionar a interdição da via à autorização do órgão municipal competente, preservando a discricionariedade técnica do Poder Executivo quanto à segurança viária e à prestação de serviços essenciais, em consonância com o Código de Trânsito Brasileiro e c</w:t>
      </w:r>
      <w:r>
        <w:rPr>
          <w:color w:val="000000"/>
          <w:sz w:val="24"/>
          <w:szCs w:val="24"/>
        </w:rPr>
        <w:t xml:space="preserve">om a jurisprudência do Superior Tribunal de Justiça relativa ao uso especial de bens públicos. Registra-se a existência de erro material de grafia no texto, bem como a conveniência de ajustes redacionais para reforçar o caráter autorizativo da </w:t>
      </w:r>
      <w:r>
        <w:rPr>
          <w:color w:val="000000"/>
          <w:sz w:val="24"/>
          <w:szCs w:val="24"/>
        </w:rPr>
        <w:t>norma e prev</w:t>
      </w:r>
      <w:r>
        <w:rPr>
          <w:color w:val="000000"/>
          <w:sz w:val="24"/>
          <w:szCs w:val="24"/>
        </w:rPr>
        <w:t>er regulamentação administrativa, sem prejuízo da constitucionalidade ou do mérito da proposta.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Diante do exposto, a Comissão de Justiça e Redação conclui pela constitucionalidade, juridicidade e adequação à técnica legislativa do Projeto de Lei nº 175/20</w:t>
      </w:r>
      <w:r>
        <w:rPr>
          <w:color w:val="000000"/>
          <w:sz w:val="24"/>
          <w:szCs w:val="24"/>
        </w:rPr>
        <w:t>25, opinando favoravelmente à sua tramitação e aprovação, por se tratar de iniciativa legítima do Poder Legislativo, compatível com o interesse público local e respeitosa à separação dos poderes.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COMISSÃO DE JUSTIÇA E REDAÇÃO</w:t>
      </w:r>
    </w:p>
    <w:p w:rsidR="0023117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color w:val="404040"/>
          <w:sz w:val="24"/>
          <w:szCs w:val="24"/>
          <w:u w:val="single"/>
        </w:rPr>
      </w:pPr>
    </w:p>
    <w:p w:rsidR="00231170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WAGNER RICARDO PEREIRA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Presidente</w:t>
      </w:r>
    </w:p>
    <w:p w:rsidR="00231170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JOÃO VICTOR GASPARINI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Vice-Presidente</w:t>
      </w:r>
    </w:p>
    <w:p w:rsidR="00231170">
      <w:pPr>
        <w:spacing w:before="240"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WILIANS MENDES DE OLIVEIRA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Membro</w:t>
      </w:r>
    </w:p>
    <w:sectPr>
      <w:headerReference w:type="even" r:id="rId6"/>
      <w:headerReference w:type="default" r:id="rId7"/>
      <w:footerReference w:type="default" r:id="rId8"/>
      <w:pgSz w:w="11907" w:h="16840"/>
      <w:pgMar w:top="2127" w:right="1134" w:bottom="156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6214C2F1-13D0-4F64-9581-58AC92F2A6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B2EE1678-1F10-4E54-ACE3-6ADCF86D20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3" w:fontKey="{1543F447-1C6D-4772-959A-1F1B104483BF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B02CE26D-3CC5-45D5-BE3A-32931C8DA9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2D24390-8FE0-4C95-BF61-50B38F9DC7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DB008C4-FEE9-4E11-89DF-6A9BE903A4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FD014C2-38B9-49D7-848F-E56DCB74CC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1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1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311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1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-704849</wp:posOffset>
          </wp:positionH>
          <wp:positionV relativeFrom="paragraph">
            <wp:posOffset>-133349</wp:posOffset>
          </wp:positionV>
          <wp:extent cx="1132753" cy="795338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5272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32753" cy="795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3117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b/>
        <w:bCs/>
        <w:color w:val="000000"/>
        <w:sz w:val="32"/>
        <w:szCs w:val="32"/>
      </w:rPr>
    </w:pPr>
    <w:r>
      <w:rPr>
        <w:b/>
        <w:bCs/>
        <w:color w:val="000000"/>
        <w:sz w:val="32"/>
        <w:szCs w:val="32"/>
      </w:rPr>
      <w:t>CÂMARA MUNICIPAL DE MOGI MIRIM</w:t>
    </w:r>
  </w:p>
  <w:p w:rsidR="002311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F53278"/>
    <w:multiLevelType w:val="multilevel"/>
    <w:tmpl w:val="A2A2CA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30FC6574"/>
    <w:multiLevelType w:val="multilevel"/>
    <w:tmpl w:val="A42CA152"/>
    <w:lvl w:ilvl="0">
      <w:start w:val="1"/>
      <w:numFmt w:val="upperRoman"/>
      <w:lvlText w:val="%1."/>
      <w:lvlJc w:val="righ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63A7122"/>
    <w:multiLevelType w:val="multilevel"/>
    <w:tmpl w:val="EBFA98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70"/>
    <w:rsid w:val="00042C81"/>
    <w:rsid w:val="00231170"/>
    <w:rsid w:val="00E210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0DA7BDF-D114-4134-A069-F1886A71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1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relative">
    <w:name w:val="relative"/>
    <w:basedOn w:val="DefaultParagraphFont"/>
    <w:rsid w:val="007029F5"/>
  </w:style>
  <w:style w:type="paragraph" w:customStyle="1" w:styleId="not-prose">
    <w:name w:val="not-prose"/>
    <w:basedOn w:val="Normal"/>
    <w:rsid w:val="007029F5"/>
    <w:pPr>
      <w:spacing w:before="100" w:beforeAutospacing="1" w:after="100" w:afterAutospacing="1"/>
    </w:pPr>
    <w:rPr>
      <w:sz w:val="24"/>
      <w:szCs w:val="24"/>
    </w:rPr>
  </w:style>
  <w:style w:type="paragraph" w:customStyle="1" w:styleId="whitespace-normal">
    <w:name w:val="whitespace-normal"/>
    <w:basedOn w:val="Normal"/>
    <w:rsid w:val="00DF3417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edir.stf.jus.br/paginadorpub/paginador.jsp?docTP=TP&amp;docID=11828222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D7ZR7EbMWsCRKO78SMjXErzuPQ==">CgMxLjAyDmguamFnODIxbGIzZ2dmMg5oLnpmM3MzMzk4eHRsNDIOaC5zNW9jbmR4M3BuNTU4AHIhMVJpcG4ybkI2THhYU05oTUxPdkU3N0FueTgwTGR6UHAw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1340</Words>
  <Characters>7238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</cp:revision>
  <dcterms:created xsi:type="dcterms:W3CDTF">2026-01-20T18:07:00Z</dcterms:created>
  <dcterms:modified xsi:type="dcterms:W3CDTF">2026-01-29T14:10:00Z</dcterms:modified>
</cp:coreProperties>
</file>