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PROJETO DE LEI Nº 186 DE 2025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r>
        <w:rPr>
          <w:i/>
          <w:iCs/>
          <w:color w:val="434343"/>
          <w:sz w:val="24"/>
          <w:szCs w:val="24"/>
        </w:rPr>
        <w:t>“Estabelece princípios e objetivos para o fortalecimento, valorização e apoio institucional aos protetores e entidades de acolhimento animal no município de Mogi Mirim”.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RELATOR: VEREADOR JOÃO VICTOR GASPARINI</w:t>
      </w:r>
    </w:p>
    <w:p w:rsidR="00D75B66">
      <w:pPr>
        <w:spacing w:line="360" w:lineRule="auto"/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D75B66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ab/>
      </w:r>
      <w:r>
        <w:rPr>
          <w:color w:val="000000"/>
          <w:sz w:val="24"/>
          <w:szCs w:val="24"/>
        </w:rPr>
        <w:t>Submete-se à análise desta Comissão o Projeto de Lei nº 186/2025, de autoria do Vereador Manoel Eduardo Pereira da Cruz Palomino, que “estabelece princípios e objetivos para o fortalecimento, valorização e apoio institucional</w:t>
      </w:r>
      <w:r>
        <w:rPr>
          <w:color w:val="000000"/>
          <w:sz w:val="24"/>
          <w:szCs w:val="24"/>
        </w:rPr>
        <w:t xml:space="preserve"> aos protetores e entidades de acolhimento animal no Município de Mogi Mirim”. O texto fixa diretrizes programáticas para apoio a protetores independentes, abrigos, lares temporários e entidades que acolhem cães e gatos em situação de abandono ou vulnerabi</w:t>
      </w:r>
      <w:r>
        <w:rPr>
          <w:color w:val="000000"/>
          <w:sz w:val="24"/>
          <w:szCs w:val="24"/>
        </w:rPr>
        <w:t xml:space="preserve">lidade (art. 1º), definindo objetivos como incentivo ao bem-estar animal, organização dos espaços de acolhimento, educação para redução do abandono, cooperação com a sociedade civil e fortalecimento de políticas já existentes (art. 2º). 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O Projeto deixa expresso seu caráter orientador e programático, atribuindo ao Poder Executivo a definição das ações “conforme conveniência e disponibilidade administrativa” (parágrafo único do art. 1º) e condicionando o desenvolvimento de ações à disponibi</w:t>
      </w:r>
      <w:r>
        <w:rPr>
          <w:color w:val="000000"/>
          <w:sz w:val="24"/>
          <w:szCs w:val="24"/>
        </w:rPr>
        <w:t xml:space="preserve">lidade técnica, administrativa e orçamentária (art. 4º). Também prevê possibilidade de parcerias </w:t>
      </w:r>
      <w:r>
        <w:rPr>
          <w:color w:val="000000"/>
          <w:sz w:val="24"/>
          <w:szCs w:val="24"/>
        </w:rPr>
        <w:t>voluntárias</w:t>
      </w:r>
      <w:r>
        <w:rPr>
          <w:color w:val="000000"/>
          <w:sz w:val="24"/>
          <w:szCs w:val="24"/>
        </w:rPr>
        <w:t xml:space="preserve"> (art. 5º) e afasta, de modo explícito, qualquer direito automático a repasses financeiros (art. 6º). 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D75B66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Sob o aspecto materi</w:t>
      </w:r>
      <w:r>
        <w:rPr>
          <w:color w:val="000000"/>
          <w:sz w:val="24"/>
          <w:szCs w:val="24"/>
        </w:rPr>
        <w:t xml:space="preserve">al, a matéria encontra respaldo no art. 225 da Constituição Federal, que impõe ao Poder Público o dever de proteger a fauna e vedar práticas que submetam os </w:t>
      </w:r>
      <w:r>
        <w:rPr>
          <w:color w:val="000000"/>
          <w:sz w:val="24"/>
          <w:szCs w:val="24"/>
        </w:rPr>
        <w:t>animais à crueldade, bem como no art. 30, incisos I e II, que assegura ao Município competência par</w:t>
      </w:r>
      <w:r>
        <w:rPr>
          <w:color w:val="000000"/>
          <w:sz w:val="24"/>
          <w:szCs w:val="24"/>
        </w:rPr>
        <w:t>a legislar sobre assuntos de interesse local e suplementar a legislação federal e estadual. A iniciativa, portanto, alinha-se à proteção ambiental e ao interesse público municipal.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No exame formal, não se identifica vício de iniciativa. O Projeto não disp</w:t>
      </w:r>
      <w:r>
        <w:rPr>
          <w:color w:val="000000"/>
          <w:sz w:val="24"/>
          <w:szCs w:val="24"/>
        </w:rPr>
        <w:t>õe sobre organização administrativa, não cria cargos ou atribuições a órgãos do Executivo, nem impõe execução compulsória de políticas públicas ou despesas obrigatórias. Ao contrário, preserva a discricionariedade administrativa ao prever que as ações pode</w:t>
      </w:r>
      <w:r>
        <w:rPr>
          <w:color w:val="000000"/>
          <w:sz w:val="24"/>
          <w:szCs w:val="24"/>
        </w:rPr>
        <w:t>rão ser desenvolvidas conforme a conveniência e a disponibilidade do Poder Executivo. Tal conformação é compatível com o entendimento consolidado do Supremo Tribunal Federal, notadamente no Tema 917 da repercussão geral, segundo o qual leis de iniciativa p</w:t>
      </w:r>
      <w:r>
        <w:rPr>
          <w:color w:val="000000"/>
          <w:sz w:val="24"/>
          <w:szCs w:val="24"/>
        </w:rPr>
        <w:t>arlamentar são constitucionais quando não interferem na estrutura administrativa nem no regime jurídico de servidores, ainda que estabeleçam diretrizes gerais de política pública.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Do ponto de vista da juridicidade e da técnica legislativa, o texto mantém </w:t>
      </w:r>
      <w:r>
        <w:rPr>
          <w:color w:val="000000"/>
          <w:sz w:val="24"/>
          <w:szCs w:val="24"/>
        </w:rPr>
        <w:t>coerência interna e clareza normativa, sendo possível, apenas como aperfeiçoamento, o refinamento redacional de conceitos e a explicitação de observância à legislação aplicável em eventuais parcerias, sem prejuízo do mérito ou da constitucionalidade.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D75B66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</w:t>
      </w:r>
      <w:r>
        <w:rPr>
          <w:color w:val="404040"/>
          <w:sz w:val="24"/>
          <w:szCs w:val="24"/>
        </w:rPr>
        <w:t xml:space="preserve">CLUSÃO FINAL 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Diante do exposto, o Relator opina </w:t>
      </w:r>
      <w:r>
        <w:rPr>
          <w:b/>
          <w:bCs/>
          <w:color w:val="000000"/>
          <w:sz w:val="24"/>
          <w:szCs w:val="24"/>
        </w:rPr>
        <w:t>favoravelmente</w:t>
      </w:r>
      <w:r>
        <w:rPr>
          <w:color w:val="000000"/>
          <w:sz w:val="24"/>
          <w:szCs w:val="24"/>
        </w:rPr>
        <w:t xml:space="preserve"> à aprovação do Projeto de Lei nº 186/2025, por entender que a proposição é constitucional, legal e regimental, atende ao interesse público local e respeita os limites da iniciativa parlamenta</w:t>
      </w:r>
      <w:r>
        <w:rPr>
          <w:color w:val="000000"/>
          <w:sz w:val="24"/>
          <w:szCs w:val="24"/>
        </w:rPr>
        <w:t>r, contribuindo para o fortalecimento das políticas municipais de proteção e bem-estar animal.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o parecer.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D75B66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 COMISSÃO</w:t>
      </w:r>
    </w:p>
    <w:p w:rsidR="00D75B66">
      <w:pPr>
        <w:spacing w:before="280" w:after="280" w:line="360" w:lineRule="auto"/>
        <w:jc w:val="both"/>
        <w:rPr>
          <w:sz w:val="24"/>
          <w:szCs w:val="24"/>
        </w:rPr>
      </w:pPr>
      <w:r>
        <w:tab/>
        <w:t xml:space="preserve"> </w:t>
      </w:r>
      <w:r>
        <w:rPr>
          <w:sz w:val="24"/>
          <w:szCs w:val="24"/>
        </w:rPr>
        <w:t>A Comissão de Justiça e Redação, acompanhando o voto do relator, delibera pela constitucionalidade, juridicidade e boa</w:t>
      </w:r>
      <w:r>
        <w:rPr>
          <w:sz w:val="24"/>
          <w:szCs w:val="24"/>
        </w:rPr>
        <w:t xml:space="preserve"> técnica legislativa do Projeto de Lei nº 186/2025, opinando por sua regular tramitação e aprovação.</w:t>
      </w:r>
    </w:p>
    <w:p w:rsidR="00D75B66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Assinam os membros da Comissão de Justiça e Redação que votaram a favor:</w:t>
      </w:r>
    </w:p>
    <w:p w:rsidR="00D7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João Victor Gasparini (Vice-Presidente)</w:t>
      </w:r>
    </w:p>
    <w:p w:rsidR="00D7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Wagner Ricardo Pereira (Presidente)</w:t>
      </w:r>
    </w:p>
    <w:p w:rsidR="00D7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rPr>
          <w:color w:val="404040"/>
          <w:sz w:val="24"/>
          <w:szCs w:val="24"/>
        </w:rPr>
        <w:t xml:space="preserve">Vereador </w:t>
      </w:r>
      <w:r>
        <w:rPr>
          <w:color w:val="404040"/>
          <w:sz w:val="24"/>
          <w:szCs w:val="24"/>
        </w:rPr>
        <w:t>Wilians</w:t>
      </w:r>
      <w:r>
        <w:rPr>
          <w:color w:val="404040"/>
          <w:sz w:val="24"/>
          <w:szCs w:val="24"/>
        </w:rPr>
        <w:t xml:space="preserve"> Mendes de Oliveira (Membro)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pict>
          <v:rect id="_x0000_i1030" style="width:0;height:1.5pt" o:hralign="center" o:hrstd="t" o:hr="t" fillcolor="#a0a0a0" stroked="f"/>
        </w:pic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29 de janeiro de 2026.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D75B66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VEREADOR JOÃO VICTOR GASPARINI</w:t>
      </w:r>
    </w:p>
    <w:p w:rsidR="00D75B6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D75B66">
      <w:pPr>
        <w:spacing w:line="360" w:lineRule="auto"/>
        <w:jc w:val="both"/>
        <w:rPr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D75B66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D75B66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Lei Complementar nº 95, de 26 de fevereiro de 1998. Dispõe sobre a elaboração, a redação, a alteração e a consolidação das leis, confo</w:t>
      </w:r>
      <w:r>
        <w:rPr>
          <w:sz w:val="24"/>
          <w:szCs w:val="24"/>
        </w:rPr>
        <w:t>rme determina o parágrafo único do art. 59 da Constituição Federal, e estabelece normas para a consolidação dos atos normativos que menciona. Diário Oficial da União: seção 1, Brasília, DF, 27 fev. 1998.</w:t>
      </w: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>
        <w:rPr>
          <w:b/>
          <w:bCs/>
          <w:sz w:val="24"/>
          <w:szCs w:val="24"/>
        </w:rPr>
        <w:t>Supremo Tribunal Federal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Tema 917 da Reper</w:t>
      </w:r>
      <w:r>
        <w:rPr>
          <w:i/>
          <w:iCs/>
          <w:sz w:val="24"/>
          <w:szCs w:val="24"/>
        </w:rPr>
        <w:t>cussão Geral – ARE 878.911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Tese: “Não usurpa a competência privativa do Chefe do Poder Executivo lei que, embora crie despesa para a Administração, não trata da sua estrutura ou da atribuição de seus órgãos, nem do regime jurídico de servidores </w:t>
      </w:r>
      <w:r>
        <w:rPr>
          <w:sz w:val="24"/>
          <w:szCs w:val="24"/>
        </w:rPr>
        <w:t>públicos.”</w:t>
      </w:r>
      <w:r>
        <w:rPr>
          <w:sz w:val="24"/>
          <w:szCs w:val="24"/>
        </w:rPr>
        <w:br/>
        <w:t xml:space="preserve">Disponível em: </w:t>
      </w:r>
      <w:hyperlink r:id="rId5" w:history="1">
        <w:r>
          <w:rPr>
            <w:color w:val="0000FF"/>
            <w:sz w:val="24"/>
            <w:szCs w:val="24"/>
            <w:u w:val="single"/>
          </w:rPr>
          <w:t>https://redir.stf.jus.br/paginadorpub/paginador.jsp?docTP=TP&amp;docID=11828222</w:t>
        </w:r>
      </w:hyperlink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5652EB">
      <w:pPr>
        <w:jc w:val="both"/>
        <w:rPr>
          <w:sz w:val="24"/>
          <w:szCs w:val="24"/>
        </w:rPr>
      </w:pPr>
      <w:bookmarkStart w:id="0" w:name="_GoBack"/>
      <w:bookmarkEnd w:id="0"/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sz w:val="24"/>
          <w:szCs w:val="24"/>
        </w:rPr>
      </w:pPr>
    </w:p>
    <w:p w:rsidR="00D75B66">
      <w:pPr>
        <w:jc w:val="both"/>
        <w:rPr>
          <w:b/>
          <w:bCs/>
          <w:color w:val="404040"/>
          <w:sz w:val="24"/>
          <w:szCs w:val="24"/>
        </w:rPr>
      </w:pPr>
      <w:bookmarkStart w:id="1" w:name="_heading=h.jag821lb3ggf" w:colFirst="0" w:colLast="0"/>
      <w:bookmarkEnd w:id="1"/>
    </w:p>
    <w:p w:rsidR="00D75B66">
      <w:pPr>
        <w:jc w:val="both"/>
        <w:rPr>
          <w:b/>
          <w:bCs/>
          <w:color w:val="404040"/>
          <w:sz w:val="24"/>
          <w:szCs w:val="24"/>
        </w:rPr>
      </w:pPr>
    </w:p>
    <w:p w:rsidR="00D75B6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2" w:name="_heading=h.qf8eea3opqsm" w:colFirst="0" w:colLast="0"/>
      <w:bookmarkEnd w:id="2"/>
      <w:r>
        <w:rPr>
          <w:b/>
          <w:bCs/>
          <w:color w:val="000000"/>
          <w:sz w:val="24"/>
          <w:szCs w:val="24"/>
        </w:rPr>
        <w:t>PARECER DA COMISSÃO DE JUSTIÇA E REDAÇÃO AO PROJETO DE LEI Nº 186/2025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Comissão de Justiça e Redação, no uso de suas atribuições regimentais, nos termos do art. 35 da Resolução nº 276, de 9 de novembro de 2010 (Regimento Interno da Câmara Municipal de M</w:t>
      </w:r>
      <w:r>
        <w:rPr>
          <w:color w:val="000000"/>
          <w:sz w:val="24"/>
          <w:szCs w:val="24"/>
        </w:rPr>
        <w:t>ogi Mirim), após análise do Projeto de Lei nº 186, de 2025, de autoria do Vereador Manoel Eduardo Pereira da Cruz Palomino, opina favoravelmente à sua aprovação, considerando que a matéria se encontra em conformidade com as normas constitucionais, legais e</w:t>
      </w:r>
      <w:r>
        <w:rPr>
          <w:color w:val="000000"/>
          <w:sz w:val="24"/>
          <w:szCs w:val="24"/>
        </w:rPr>
        <w:t xml:space="preserve"> regimentais aplicáveis.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O Projeto de Lei nº 186/2025 estabelece princípios e objetivos para o fortalecimento, valorização e apoio institucional aos protetores independentes e às entidades de acolhimento animal no Município de Mogi Mirim, com caráter prog</w:t>
      </w:r>
      <w:r>
        <w:rPr>
          <w:color w:val="000000"/>
          <w:sz w:val="24"/>
          <w:szCs w:val="24"/>
        </w:rPr>
        <w:t>ramático e orientador. A proposta visa promover o bem-estar animal, incentivar a adoção responsável, reduzir o abandono e estimular a cooperação entre o Poder Público e a sociedade civil, sem criar direitos subjetivos, obrigações imediatas ou repasses fina</w:t>
      </w:r>
      <w:r>
        <w:rPr>
          <w:color w:val="000000"/>
          <w:sz w:val="24"/>
          <w:szCs w:val="24"/>
        </w:rPr>
        <w:t>nceiros automáticos, condicionando eventual implementação à conveniência administrativa e à disponibilidade técnica e orçamentária do Executivo.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Sob o aspecto jurídico-constitucional, a matéria insere-se no âmbito do interesse local, nos termos do art. 30</w:t>
      </w:r>
      <w:r>
        <w:rPr>
          <w:color w:val="000000"/>
          <w:sz w:val="24"/>
          <w:szCs w:val="24"/>
        </w:rPr>
        <w:t>, incisos I e II, da Constituição Federal, e encontra respaldo no art. 225, §1º, inciso VII, da Constituição Federal, que impõe ao Poder Público o dever de proteger a fauna e vedar práticas que submetam os animais à crueldade. Não se verifica vício de inic</w:t>
      </w:r>
      <w:r>
        <w:rPr>
          <w:color w:val="000000"/>
          <w:sz w:val="24"/>
          <w:szCs w:val="24"/>
        </w:rPr>
        <w:t>iativa, uma vez que o projeto não cria órgãos, cargos ou atribuições administrativas, nem interfere na estrutura da Administração Pública, limitando-se a estabelecer diretrizes gerais de política pública, em consonância com o entendimento consolidado do Su</w:t>
      </w:r>
      <w:r>
        <w:rPr>
          <w:color w:val="000000"/>
          <w:sz w:val="24"/>
          <w:szCs w:val="24"/>
        </w:rPr>
        <w:t>premo Tribunal Federal acerca das normas programáticas de iniciativa parlamentar.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proposição também se mostra compatível com a Lei de Responsabilidade Fiscal, por não instituir despesa obrigatória nem ampliar despesa continuada, dispensando a apresentaç</w:t>
      </w:r>
      <w:r>
        <w:rPr>
          <w:color w:val="000000"/>
          <w:sz w:val="24"/>
          <w:szCs w:val="24"/>
        </w:rPr>
        <w:t>ão de estimativa de impacto orçamentário-financeiro. Eventuais ajustes redacionais sugeridos no parecer técnico-jurídico possuem caráter meramente facultativo, não afetando a legalidade, a constitucionalidade ou o mérito da iniciativa.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Diante do exposto, </w:t>
      </w:r>
      <w:r>
        <w:rPr>
          <w:color w:val="000000"/>
          <w:sz w:val="24"/>
          <w:szCs w:val="24"/>
        </w:rPr>
        <w:t>a Comissão de Justiça e Redação conclui pela constitucionalidade, juridicidade e adequação à técnica legislativa do Projeto de Lei nº 186/2025, opinando favoravelmente à sua tramitação e aprovação, por se tratar de iniciativa legítima do Poder Legislativo,</w:t>
      </w:r>
      <w:r>
        <w:rPr>
          <w:color w:val="000000"/>
          <w:sz w:val="24"/>
          <w:szCs w:val="24"/>
        </w:rPr>
        <w:t xml:space="preserve"> compatível com o interesse público local e respeitosa ao princípio da separação dos poderes.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COMISSÃO DE JUSTIÇA E REDAÇÃO</w:t>
      </w:r>
    </w:p>
    <w:p w:rsidR="00D75B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404040"/>
          <w:sz w:val="24"/>
          <w:szCs w:val="24"/>
          <w:u w:val="single"/>
        </w:rPr>
      </w:pPr>
    </w:p>
    <w:p w:rsidR="00D75B66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Presidente</w:t>
      </w:r>
    </w:p>
    <w:p w:rsidR="00D75B66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JOÃO VICTOR GASPARINI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D75B66">
      <w:pPr>
        <w:spacing w:before="24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WILIANS MENDES DE OLIVEIRA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Membro</w:t>
      </w:r>
    </w:p>
    <w:sectPr>
      <w:headerReference w:type="even" r:id="rId6"/>
      <w:headerReference w:type="default" r:id="rId7"/>
      <w:footerReference w:type="default" r:id="rId8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EB6ECD7E-C089-45FF-B86D-5D0AE4B4D3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1D980730-FD09-402E-99DC-E93A0C2A10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3" w:fontKey="{E2550107-5FFD-4BBD-907A-696AE039F054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6A44E503-8B06-42B8-87A5-136E22C740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97D94B8-1CDE-4915-BB7D-0DD8435FF8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E84A0FF-C9DA-4968-8688-B1729BBFD1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9BFC23-F2AF-4AB3-968B-0995C31B17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  <w:sz w:val="18"/>
        <w:szCs w:val="18"/>
      </w:rPr>
    </w:pPr>
  </w:p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-923920</wp:posOffset>
          </wp:positionH>
          <wp:positionV relativeFrom="paragraph">
            <wp:posOffset>-247646</wp:posOffset>
          </wp:positionV>
          <wp:extent cx="1341380" cy="9429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2216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5B66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CÂMARA MUNICIPAL DE MOGI MIRIM</w:t>
    </w:r>
  </w:p>
  <w:p w:rsidR="00D75B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3E5E46"/>
    <w:multiLevelType w:val="multilevel"/>
    <w:tmpl w:val="F54C1E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BEA64B0"/>
    <w:multiLevelType w:val="multilevel"/>
    <w:tmpl w:val="0F2C75BA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6"/>
    <w:rsid w:val="005652EB"/>
    <w:rsid w:val="00840BD6"/>
    <w:rsid w:val="00D75B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A1BCD94-AC72-4C7F-82CD-154A7088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dir.stf.jus.br/paginadorpub/paginador.jsp?docTP=TP&amp;docID=1182822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jw2BPwBmsmjy0tJQAlWg6SvZqw==">CgMxLjAyDmguamFnODIxbGIzZ2dmMg5oLnFmOGVlYTNvcHFzbTgAciExNVRtVlRublNRUHBRTTJZVlI2dmdyX18wLXJsQk9SMG4=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1236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</cp:revision>
  <dcterms:created xsi:type="dcterms:W3CDTF">2026-01-21T12:04:00Z</dcterms:created>
  <dcterms:modified xsi:type="dcterms:W3CDTF">2026-01-29T14:18:00Z</dcterms:modified>
</cp:coreProperties>
</file>