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E67B6">
      <w:pPr>
        <w:jc w:val="both"/>
      </w:pPr>
      <w:r>
        <w:t>Indicação Nº 39/2026</w:t>
      </w:r>
      <w:r>
        <w:t>Indicação Nº 39/2026</w:t>
      </w:r>
    </w:p>
    <w:p w:rsidR="00DE67B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bCs/>
          <w:sz w:val="24"/>
          <w:szCs w:val="24"/>
        </w:rPr>
        <w:t>SOLICITE O FECHAMENTO DE UM DOS ACESS</w:t>
      </w:r>
      <w:bookmarkStart w:id="0" w:name="_GoBack"/>
      <w:bookmarkEnd w:id="0"/>
      <w:r>
        <w:rPr>
          <w:b/>
          <w:bCs/>
          <w:sz w:val="24"/>
          <w:szCs w:val="24"/>
        </w:rPr>
        <w:t>OS À RUA TICUNA, NO BAIRRO MOGI MIRIM II.</w:t>
      </w:r>
    </w:p>
    <w:p w:rsidR="00DE67B6">
      <w:pPr>
        <w:spacing w:line="276" w:lineRule="auto"/>
        <w:jc w:val="both"/>
      </w:pPr>
    </w:p>
    <w:p w:rsidR="00DE67B6">
      <w:pPr>
        <w:spacing w:line="276" w:lineRule="auto"/>
        <w:jc w:val="both"/>
      </w:pPr>
    </w:p>
    <w:p w:rsidR="00DE67B6">
      <w:pPr>
        <w:spacing w:line="276" w:lineRule="auto"/>
        <w:jc w:val="both"/>
      </w:pPr>
      <w:r>
        <w:rPr>
          <w:b/>
          <w:bCs/>
          <w:sz w:val="24"/>
          <w:szCs w:val="24"/>
        </w:rPr>
        <w:t>SENHOR PRESIDENTE,</w:t>
      </w:r>
    </w:p>
    <w:p w:rsidR="00DE67B6">
      <w:pPr>
        <w:spacing w:line="276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SENHORES E SENHORAS </w:t>
      </w:r>
      <w:r>
        <w:rPr>
          <w:b/>
          <w:bCs/>
          <w:sz w:val="24"/>
          <w:szCs w:val="24"/>
        </w:rPr>
        <w:t>VEREADORES(</w:t>
      </w:r>
      <w:r>
        <w:rPr>
          <w:b/>
          <w:bCs/>
          <w:sz w:val="24"/>
          <w:szCs w:val="24"/>
        </w:rPr>
        <w:t>AS),</w:t>
      </w:r>
    </w:p>
    <w:p w:rsidR="00DE67B6">
      <w:pPr>
        <w:spacing w:line="276" w:lineRule="auto"/>
        <w:jc w:val="both"/>
        <w:rPr>
          <w:sz w:val="24"/>
          <w:szCs w:val="24"/>
        </w:rPr>
      </w:pPr>
    </w:p>
    <w:p w:rsidR="00DE67B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do Art. 160 do Regimento Interno, a presente Indicação, a ser encaminhada ao Exmo. Senhor Prefeito Municipal Paulo de Oliveira e Silva, para que sejam tomadas as devidas providências, junto à Secretaria competente, </w:t>
      </w:r>
      <w:r>
        <w:rPr>
          <w:sz w:val="24"/>
          <w:szCs w:val="24"/>
        </w:rPr>
        <w:t xml:space="preserve">visando o </w:t>
      </w:r>
      <w:r>
        <w:rPr>
          <w:sz w:val="24"/>
          <w:szCs w:val="24"/>
        </w:rPr>
        <w:t xml:space="preserve">fechamento de um dos acessos a rua </w:t>
      </w:r>
      <w:r>
        <w:rPr>
          <w:sz w:val="24"/>
          <w:szCs w:val="24"/>
        </w:rPr>
        <w:t>Ticuna</w:t>
      </w:r>
      <w:r>
        <w:rPr>
          <w:sz w:val="24"/>
          <w:szCs w:val="24"/>
        </w:rPr>
        <w:t>, no Bairro Mogi Mirim II.</w:t>
      </w:r>
    </w:p>
    <w:p w:rsidR="00DE67B6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A presente Indicação tem por finalidade atender à solicitação dos moradores da Rua </w:t>
      </w:r>
      <w:r>
        <w:rPr>
          <w:sz w:val="24"/>
          <w:szCs w:val="24"/>
        </w:rPr>
        <w:t>Ticuna</w:t>
      </w:r>
      <w:r>
        <w:rPr>
          <w:sz w:val="24"/>
          <w:szCs w:val="24"/>
        </w:rPr>
        <w:t>, localizada no bairro Mogi Mirim II, que manifestam preocupação com a segurança viária e, sobretu</w:t>
      </w:r>
      <w:r>
        <w:rPr>
          <w:sz w:val="24"/>
          <w:szCs w:val="24"/>
        </w:rPr>
        <w:t>do, com a integridade física das crianças que utilizam a pracinha situada em frente à referida via.</w:t>
      </w:r>
    </w:p>
    <w:p w:rsidR="00DE67B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Rua </w:t>
      </w:r>
      <w:r>
        <w:rPr>
          <w:sz w:val="24"/>
          <w:szCs w:val="24"/>
        </w:rPr>
        <w:t>Ticuna</w:t>
      </w:r>
      <w:r>
        <w:rPr>
          <w:sz w:val="24"/>
          <w:szCs w:val="24"/>
        </w:rPr>
        <w:t xml:space="preserve"> trata-se de uma via curta, de pequeno porte, funcionando como um anexo de uma avenida de maior fluxo. Em razão dessa configuração, tem sido rec</w:t>
      </w:r>
      <w:r>
        <w:rPr>
          <w:sz w:val="24"/>
          <w:szCs w:val="24"/>
        </w:rPr>
        <w:t>orrente a entrada de veículos na contramão, o que gera situações constantes de risco.</w:t>
      </w:r>
    </w:p>
    <w:p w:rsidR="00DE67B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problema se agrava pelo intenso fluxo de crianças que brincam diariamente na pracinha e que, frequentemente, atravessam a rua, expondo-se a perigos iminentes. A ausênci</w:t>
      </w:r>
      <w:r>
        <w:rPr>
          <w:sz w:val="24"/>
          <w:szCs w:val="24"/>
        </w:rPr>
        <w:t xml:space="preserve">a de controle adequado do tráfego nesse trecho cria um ambiente inseguro, incompatível com o uso recreativo do espaço público e com o direito das crianças a um ambiente seguro para lazer 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 convivência.</w:t>
      </w:r>
    </w:p>
    <w:p w:rsidR="00DE67B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fechamento de uma das vias de acesso à Rua </w:t>
      </w:r>
      <w:r>
        <w:rPr>
          <w:sz w:val="24"/>
          <w:szCs w:val="24"/>
        </w:rPr>
        <w:t>Ticuna</w:t>
      </w:r>
      <w:r>
        <w:rPr>
          <w:sz w:val="24"/>
          <w:szCs w:val="24"/>
        </w:rPr>
        <w:t>, o</w:t>
      </w:r>
      <w:r>
        <w:rPr>
          <w:sz w:val="24"/>
          <w:szCs w:val="24"/>
        </w:rPr>
        <w:t>u outra medida técnica que limite o tráfego irregular, mostra-se uma solução simples, eficaz e de baixo impacto, capaz de reduzir significativamente o risco de acidentes, organizar a circulação de veículos e garantir maior tranquilidade às famílias que res</w:t>
      </w:r>
      <w:r>
        <w:rPr>
          <w:sz w:val="24"/>
          <w:szCs w:val="24"/>
        </w:rPr>
        <w:t>idem e frequentam o local.</w:t>
      </w:r>
    </w:p>
    <w:p w:rsidR="00DE67B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solicita-se ao Poder Executivo que, por meio dos setores competentes, avalie tecnicamente a viabilidade do fechamento da via ou da adoção de medidas de engenharia de tráfego que promovam a segurança viária, pre</w:t>
      </w:r>
      <w:r>
        <w:rPr>
          <w:sz w:val="24"/>
          <w:szCs w:val="24"/>
        </w:rPr>
        <w:t>servando vidas e assegurando o uso adequado do espaço urbano, especialmente em área frequentada por crianças.</w:t>
      </w:r>
    </w:p>
    <w:p w:rsidR="00DE67B6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Trata-se de uma demanda legítima da comunidade, que visa prevenir acidentes e promover um ambiente urbano mais seguro, humano e organizado.</w:t>
      </w:r>
    </w:p>
    <w:p w:rsidR="00DE67B6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bCs/>
          <w:color w:val="404040"/>
          <w:sz w:val="24"/>
          <w:szCs w:val="24"/>
        </w:rPr>
      </w:pPr>
      <w:r>
        <w:rPr>
          <w:b/>
          <w:bCs/>
          <w:color w:val="404040"/>
          <w:sz w:val="24"/>
          <w:szCs w:val="24"/>
        </w:rPr>
        <w:t xml:space="preserve">SALA DAS SESSÕES “VEREADOR SANTO RÓTTOLI”, em </w:t>
      </w:r>
      <w:r>
        <w:rPr>
          <w:b/>
          <w:bCs/>
          <w:color w:val="404040"/>
          <w:sz w:val="24"/>
          <w:szCs w:val="24"/>
        </w:rPr>
        <w:t>29</w:t>
      </w:r>
      <w:r>
        <w:rPr>
          <w:b/>
          <w:bCs/>
          <w:color w:val="404040"/>
          <w:sz w:val="24"/>
          <w:szCs w:val="24"/>
        </w:rPr>
        <w:t xml:space="preserve"> de</w:t>
      </w:r>
      <w:r>
        <w:rPr>
          <w:b/>
          <w:bCs/>
          <w:color w:val="404040"/>
          <w:sz w:val="24"/>
          <w:szCs w:val="24"/>
        </w:rPr>
        <w:t xml:space="preserve"> janeiro</w:t>
      </w:r>
      <w:r>
        <w:rPr>
          <w:b/>
          <w:bCs/>
          <w:color w:val="404040"/>
          <w:sz w:val="24"/>
          <w:szCs w:val="24"/>
        </w:rPr>
        <w:t xml:space="preserve"> de 202</w:t>
      </w:r>
      <w:r>
        <w:rPr>
          <w:b/>
          <w:bCs/>
          <w:color w:val="404040"/>
          <w:sz w:val="24"/>
          <w:szCs w:val="24"/>
        </w:rPr>
        <w:t>6</w:t>
      </w:r>
      <w:r>
        <w:rPr>
          <w:b/>
          <w:bCs/>
          <w:color w:val="404040"/>
          <w:sz w:val="24"/>
          <w:szCs w:val="24"/>
        </w:rPr>
        <w:t>.</w:t>
      </w:r>
    </w:p>
    <w:p w:rsidR="00DE67B6">
      <w:pPr>
        <w:rPr>
          <w:sz w:val="24"/>
          <w:szCs w:val="24"/>
        </w:rPr>
      </w:pPr>
    </w:p>
    <w:p w:rsidR="00DE67B6">
      <w:pPr>
        <w:rPr>
          <w:sz w:val="24"/>
          <w:szCs w:val="24"/>
        </w:rPr>
      </w:pPr>
    </w:p>
    <w:p w:rsidR="00DE67B6">
      <w:pPr>
        <w:rPr>
          <w:sz w:val="24"/>
          <w:szCs w:val="24"/>
        </w:rPr>
      </w:pPr>
    </w:p>
    <w:p w:rsidR="00DE67B6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</w:t>
      </w:r>
      <w:r>
        <w:rPr>
          <w:i/>
          <w:iCs/>
          <w:sz w:val="24"/>
          <w:szCs w:val="24"/>
        </w:rPr>
        <w:t>assinado</w:t>
      </w:r>
      <w:r>
        <w:rPr>
          <w:i/>
          <w:iCs/>
          <w:sz w:val="24"/>
          <w:szCs w:val="24"/>
        </w:rPr>
        <w:t xml:space="preserve"> digitalmente)</w:t>
      </w:r>
    </w:p>
    <w:p w:rsidR="00DE67B6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Vereador João Victor Gasparini</w:t>
      </w: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C4AB5567-CDC6-448E-BCEF-565A6E24DB5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D10EE9B-7B39-4A3A-BA3E-A34E08AC9A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4CC211F-7AB8-483A-903A-EB2C40CADB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7E6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7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7E6">
    <w:pPr>
      <w:pStyle w:val="Footer"/>
      <w:ind w:left="0" w:hanging="2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7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E67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7B6">
    <w:pPr>
      <w:tabs>
        <w:tab w:val="center" w:pos="4419"/>
        <w:tab w:val="right" w:pos="8838"/>
      </w:tabs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-152395</wp:posOffset>
          </wp:positionH>
          <wp:positionV relativeFrom="paragraph">
            <wp:posOffset>-73032</wp:posOffset>
          </wp:positionV>
          <wp:extent cx="1034415" cy="749300"/>
          <wp:effectExtent l="0" t="0" r="0" b="0"/>
          <wp:wrapSquare wrapText="bothSides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257833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E67B6">
    <w:pPr>
      <w:ind w:right="48"/>
      <w:jc w:val="center"/>
      <w:rPr>
        <w:sz w:val="34"/>
        <w:szCs w:val="34"/>
      </w:rPr>
    </w:pPr>
    <w:r>
      <w:rPr>
        <w:b/>
        <w:bCs/>
        <w:sz w:val="34"/>
        <w:szCs w:val="34"/>
      </w:rPr>
      <w:t xml:space="preserve">         </w:t>
    </w:r>
    <w:r w:rsidR="00E651D9">
      <w:rPr>
        <w:b/>
        <w:bCs/>
        <w:sz w:val="34"/>
        <w:szCs w:val="34"/>
      </w:rPr>
      <w:t>CÂMARA MUNICIPAL DE MOGI MIRIM</w:t>
    </w:r>
  </w:p>
  <w:p w:rsidR="00DE67B6">
    <w:pPr>
      <w:tabs>
        <w:tab w:val="center" w:pos="4419"/>
        <w:tab w:val="right" w:pos="7513"/>
        <w:tab w:val="right" w:pos="8838"/>
      </w:tabs>
      <w:jc w:val="center"/>
    </w:pPr>
    <w:r>
      <w:rPr>
        <w:b/>
        <w:bCs/>
        <w:sz w:val="24"/>
        <w:szCs w:val="24"/>
      </w:rPr>
      <w:t xml:space="preserve">         </w:t>
    </w:r>
    <w:r w:rsidR="00E651D9">
      <w:rPr>
        <w:b/>
        <w:bCs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27E6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7B6"/>
    <w:rsid w:val="004727E6"/>
    <w:rsid w:val="00DE67B6"/>
    <w:rsid w:val="00E651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BEBB569-D79E-47E8-B376-02EA00C5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FHKrFYVw1tHobDk58M1Fj/frAg==">CgMxLjA4AHIhMWkyRk9nTHlXbGFSX0hYSVNYaGNYMDBLYVREWDl3cHB0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2026-01-29T17:16:56Z</cp:lastPrinted>
  <dcterms:created xsi:type="dcterms:W3CDTF">2025-10-30T14:21:00Z</dcterms:created>
  <dcterms:modified xsi:type="dcterms:W3CDTF">2026-01-29T17:16:00Z</dcterms:modified>
</cp:coreProperties>
</file>