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0A89" w14:textId="37BC6B3D" w:rsidR="00D27157" w:rsidRPr="00D27157" w:rsidRDefault="00000000" w:rsidP="00D27157">
      <w:pPr>
        <w:pStyle w:val="Ttulo1"/>
        <w:keepLines w:val="0"/>
        <w:spacing w:before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C39DC92" w14:textId="7344F6C9" w:rsidR="00D27157" w:rsidRPr="00D27157" w:rsidRDefault="00D27157" w:rsidP="00D27157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PROJETO DE LEI Nº 06 DE 2026</w:t>
      </w:r>
    </w:p>
    <w:p w14:paraId="62CFACB8" w14:textId="77777777" w:rsidR="00D27157" w:rsidRPr="00D27157" w:rsidRDefault="00D27157" w:rsidP="00D27157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4220D52" w14:textId="77777777" w:rsidR="00D27157" w:rsidRPr="00D27157" w:rsidRDefault="00D27157" w:rsidP="00D27157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DISPÕE SOBRE A OBSERVÂNCIA DE NORMAS TÉCNICAS PARA O USO DO ESPAÇO PÚBLICO URBANO PELAS CONCESSIONÁRIAS DE SERVIÇO PÚBLICO DE DISTRIBUIÇÃO DE ENERGIA ELÉTRICA E DEMAIS EMPRESAS QUE COMPARTILHEM SUA INFRAESTRUTURA, SOBRE A RETIRADA DE FIOS INUTILIZADOS EM VIAS PÚBLICAS DO MUNICÍPIO DE MOGI MIRIM E DÁ OUTRAS PROVIDÊNCIAS.</w:t>
      </w:r>
    </w:p>
    <w:p w14:paraId="3965F402" w14:textId="77777777" w:rsidR="00D27157" w:rsidRPr="00D27157" w:rsidRDefault="00D27157" w:rsidP="00D27157">
      <w:pPr>
        <w:tabs>
          <w:tab w:val="left" w:pos="3060"/>
        </w:tabs>
        <w:autoSpaceDE w:val="0"/>
        <w:autoSpaceDN w:val="0"/>
        <w:adjustRightInd w:val="0"/>
        <w:ind w:left="30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14:paraId="174EB5D0" w14:textId="77777777" w:rsidR="00D27157" w:rsidRPr="00D27157" w:rsidRDefault="00D27157" w:rsidP="00D27157">
      <w:pPr>
        <w:tabs>
          <w:tab w:val="left" w:pos="0"/>
        </w:tabs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D27157">
        <w:rPr>
          <w:rFonts w:ascii="Times New Roman" w:eastAsia="Times New Roman" w:hAnsi="Times New Roman" w:cs="Times New Roman"/>
          <w:lang w:val="pt-PT" w:eastAsia="pt-BR"/>
        </w:rPr>
        <w:t>A</w:t>
      </w:r>
      <w:r w:rsidRPr="00D27157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Câmara Municipal de Mogi Mirim</w:t>
      </w:r>
      <w:r w:rsidRPr="00D27157">
        <w:rPr>
          <w:rFonts w:ascii="Times New Roman" w:eastAsia="Times New Roman" w:hAnsi="Times New Roman" w:cs="Times New Roman"/>
          <w:lang w:val="pt-PT" w:eastAsia="pt-BR"/>
        </w:rPr>
        <w:t xml:space="preserve"> aprovou e o Prefeito Municipal</w:t>
      </w:r>
      <w:r w:rsidRPr="00D27157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DR. PAULO DE OLIVEIRA E SILVA</w:t>
      </w:r>
      <w:r w:rsidRPr="00D27157"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 </w:t>
      </w:r>
    </w:p>
    <w:p w14:paraId="41A1B22C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33D1201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 A concessionária de serviço público de distribuição de energia elétrica, detentora da infraestrutura de postes instalada em vias e logradouros públicos de Mogi Mirim, doravante denominada distribuidora, deverá assegurar o uso ordenado do espaço público urbano quanto ao posicionamento, alinhamento, organização e manutenção das fiações, cabos e equipamentos instalados em seus postes.</w:t>
      </w:r>
    </w:p>
    <w:p w14:paraId="08E8B045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1BEFCF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As disposições desta Lei não regulam, não alteram e não interferem na prestação, na exploração ou nas condições contratuais do serviço público de distribuição de energia elétrica ou de outros serviços regulados em âmbito federal, restringindo-se à disciplina do uso de bens públicos municipais e à aplicação das redes de energia elétrica, telecomunicações, telefonia, banda larga, televisão a cabo e demais serviços prestados por meio de rede aérea que utilizem postes situados neste Município.</w:t>
      </w:r>
    </w:p>
    <w:p w14:paraId="76FA740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1421F84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Ao Município cabe o exercício do poder de polícia administrativa que compreende as atividades de fiscalização, notificação, imposição de sanções administrativas e execução subsidiária, nos limites desta Lei, sempre orientadas pela supremacia do interesse público e pela proteção da incolumidade das pessoas e do patrimônio público.</w:t>
      </w:r>
    </w:p>
    <w:p w14:paraId="60BFBEE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70A92DC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3º A atuação do Município possui caráter complementar e cooperativo, destinando-se a exigir o uso adequado do espaço público urbano, no território municipal, o cumprimento das normas técnicas e de segurança expedidas pelos órgãos e entidades competentes, especialmente aquelas relativas aos afastamentos mínimos de segurança em relação ao solo, aos condutores energizados e às instalações de iluminação pública, de modo a não comprometer a segurança dos usuários do espaço público, em especial pedestres, sem criação de padrões conflitantes ou inovadores.</w:t>
      </w:r>
    </w:p>
    <w:p w14:paraId="2BB0CE0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8DD912E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4º Em vias públicas arborizadas, os cabos e condutores deverão ser instalados a distância compatível das árvores ou devidamente 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isolados, de forma a evitar riscos à segurança, danos à vegetação urbana e prejuízos à mobilidade.</w:t>
      </w:r>
    </w:p>
    <w:p w14:paraId="27175DF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7D894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Compete à distribuidora de energia elétrica adotar todas as medidas cabíveis junto às empresas ocupantes da infraestrutura para a correção de irregularidades e a retirada de fios, cabos e equipamentos inutilizados ou em desuso, além de feixes depositados de forma inadequada nos postes, com vistas à redução de riscos de acidentes e à mitigação da poluição visual.</w:t>
      </w:r>
    </w:p>
    <w:p w14:paraId="5909395F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EAC8A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720920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Para os fins desta Lei, consideram-se fios inutilizados as sobras ou segmentos de cabos sem função operacional, mantidos soltos, enrolados, enfeixados ou presos aos postes ou equipamentos, sem conexão ativa a serviço em funcionamento.</w:t>
      </w:r>
    </w:p>
    <w:p w14:paraId="778EC479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143D0F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A distribuidora deverá realizar, às suas expensas e sem qualquer ônus para o Município, a manutenção, conservação, remoção, substituição ou relocação de postes de concreto ou madeira que encontrar-se em estado precário, tortos, inclinados, em desuso ou posicionados de forma inadequada ao uso seguro do espaço público urbano.</w:t>
      </w:r>
    </w:p>
    <w:p w14:paraId="12773FE5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3DAE6B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Na hipótese de substituição ou relocação de postes, a distribuidora deverá notificar previamente as demais empresas que utilizem a infraestrutura como suporte de seus cabeamentos, para que promovam a regularização de seus equipamentos.</w:t>
      </w:r>
    </w:p>
    <w:p w14:paraId="7FD0FE7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FBF508F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As empresas notificadas terão o prazo de 15 (quinze) dias para a adequação de suas instalações, contados da data da comunicação.</w:t>
      </w:r>
    </w:p>
    <w:p w14:paraId="3982474E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5F64E81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4º As fiações e cabos instalados nos postes deverão ser identificados de forma individualizada, mediante placas ou dispositivos equivalentes, contendo, no mínimo, o nome da empresa ocupante e telefone para contato, devendo ser instalados separadamente, salvo quando o desenvolvimento tecnológico permitir o compartilhamento seguro.</w:t>
      </w:r>
    </w:p>
    <w:p w14:paraId="652E9C8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837D5F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A identificação deverá utilizar material idôneo, durável e resistente às intempéries, que possibilite a vinculação inequívoca do cabo à empresa responsável por sua instalação e manutenção.</w:t>
      </w:r>
    </w:p>
    <w:p w14:paraId="21172B6F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0EA1399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Em caso de deterioração, ilegibilidade ou dano às inscrições que impeçam a identificação, a empresa responsável deverá providenciar a substituição ou correção no prazo estabelecido pelo Município, sob pena de aplicação de multa e/ou remoção do cabo não identificado.</w:t>
      </w:r>
    </w:p>
    <w:p w14:paraId="7EFE98F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8401BE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5º O compartilhamento da faixa de ocupação dos postes deverá ocorrer de forma ordenada, padronizada e uniforme, vedada a utilização de 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pontos de fixação destinados a outros ocupantes ou a invasão de áreas reservadas às redes de energia elétrica e de iluminação pública.</w:t>
      </w:r>
    </w:p>
    <w:p w14:paraId="1E7AEEF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D2D69B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O uso compartilhado não poderá comprometer a segurança de pessoas e instalações, nem prejudicar os níveis de qualidade e a continuidade dos serviços prestados.</w:t>
      </w:r>
    </w:p>
    <w:p w14:paraId="023D8D5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E63FFD3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6º As instalações deverão ser vistoriadas pela distribuidora, no mínimo, a cada 6 (seis) meses, devendo os cabos excedentes, sem uso, bem como equipamentos inutilizados, ser removidos no prazo máximo de 15 (quinze) dias, contados da data da vistoria.</w:t>
      </w:r>
    </w:p>
    <w:p w14:paraId="2D5A047E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16B212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7º Verificado o descumprimento das disposições desta Lei, o Município notificará a distribuidora para regularização da irregularidade no prazo máximo de 15 (quinze) dias corridos.</w:t>
      </w:r>
    </w:p>
    <w:p w14:paraId="35E3A4AB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310351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8593A6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A notificação deverá conter, no mínimo, a identificação e localização do poste e a descrição da irregularidade, podendo ser realizada por meio eletrônico, inclusive e-mail ou aplicativo de mensagens, desde que utilizados canais oficiais da distribuidora.</w:t>
      </w:r>
    </w:p>
    <w:p w14:paraId="4222648C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C78349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2º O prazo previsto no </w:t>
      </w:r>
      <w:r w:rsidRPr="00D27157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não se aplica às situações emergenciais ou que envolvam risco iminente de acidente, hipótese em que a regularização deverá ocorrer no prazo máximo de 24 (vinte e quatro) horas.</w:t>
      </w:r>
    </w:p>
    <w:p w14:paraId="6A87382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0816D0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3º Descumprido o prazo previsto no § 2º, fica autorizada a intervenção emergencial pelos bombeiros civis municipais, com imediata aplicação das penalidades previstas nesta Lei.</w:t>
      </w:r>
    </w:p>
    <w:p w14:paraId="6040AF5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C93518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4º Quando a irregularidade não for de responsabilidade direta da distribuidora, esta deverá, no prazo de 10 (dez) dias corridos, notificar a empresa ocupante responsável pela instalação, para adoção das providências necessárias.</w:t>
      </w:r>
    </w:p>
    <w:p w14:paraId="2AAAA4D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82CA4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8º O descumprimento do disposto nesta Lei sujeitará o infrator à multa diária de 150 (cento e cinquenta) UFESPs, aplicada até a completa regularização da irregularidade.</w:t>
      </w:r>
    </w:p>
    <w:p w14:paraId="079727DE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CE11EE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Consideram-se infratoras, para os fins desta Lei, todas as empresas concessionárias, permissionárias, autorizadas ou terceirizadas que operem em desacordo com suas disposições.</w:t>
      </w:r>
    </w:p>
    <w:p w14:paraId="736C5B89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F00972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O pagamento da multa não exime o infrator da obrigação de sanar as irregularidades existentes.</w:t>
      </w:r>
    </w:p>
    <w:p w14:paraId="74B25FF1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A179F07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§ 3º Será assegurado o prazo de 15 (quinze) dias úteis para apresentação de recurso administrativo contra a penalidade aplicada.</w:t>
      </w:r>
    </w:p>
    <w:p w14:paraId="773CC0C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0BBBDFF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9º Na hipótese de inércia do responsável e a critério exclusivo do Município, poderá ser contratada empresa especializada para substituição, realocação de postes ou remoção de fios, cabos e equipamentos em desconformidade com esta Lei.</w:t>
      </w:r>
    </w:p>
    <w:p w14:paraId="6D74D2A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C2239D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Os valores despendidos serão cobrados do responsável omisso, acrescidos de juros e correção monetária, para ressarcimento integral dos cofres municipais.</w:t>
      </w:r>
    </w:p>
    <w:p w14:paraId="73DD1ADE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5CB8E1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10. O prazo para adequação às disposições desta Lei será de 180 (cento e oitenta) dias, contados da data de sua publicação.</w:t>
      </w:r>
    </w:p>
    <w:p w14:paraId="742D3786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5B7FAD5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Durante o período de adaptação previsto no </w:t>
      </w:r>
      <w:r w:rsidRPr="00D27157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as notificações não ensejarão aplicação de penalidades.</w:t>
      </w:r>
    </w:p>
    <w:p w14:paraId="7E1E6743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6C63C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11. As despesas decorrentes com a execução desta Lei correrão por conta de dotações orçamentárias próprias, suplementadas se necessário.</w:t>
      </w:r>
    </w:p>
    <w:p w14:paraId="2C3CE5F8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92BCD0D" w14:textId="526AE47E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rt. 12. O Poder Executivo regulamentará esta Lei, no que couber, no prazo de 60 (sessenta) dias, contados da data de sua publicação.</w:t>
      </w:r>
    </w:p>
    <w:p w14:paraId="706627E3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152A33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13. Esta Lei entra em vigor na data de sua publicação.</w:t>
      </w:r>
    </w:p>
    <w:p w14:paraId="3900AE6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A2EC6DB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14. Revoga-se a Lei Municipal nº 6.571, de 23 de fevereiro de 2023.</w:t>
      </w:r>
    </w:p>
    <w:p w14:paraId="1F8FB6EC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7693CC5" w14:textId="77777777" w:rsidR="00D27157" w:rsidRPr="00D27157" w:rsidRDefault="00D27157" w:rsidP="00D27157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  <w:r w:rsidRPr="00D27157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>Prefeitura</w:t>
      </w:r>
      <w:r w:rsidRPr="00D27157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4"/>
          <w:lang w:eastAsia="zh-CN"/>
        </w:rPr>
        <w:t xml:space="preserve"> </w:t>
      </w:r>
      <w:r w:rsidRPr="00D27157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>de Mogi Mirim, 30 de janeiro de 2 026</w:t>
      </w:r>
      <w:r w:rsidRPr="00D27157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4"/>
          <w:lang w:eastAsia="zh-CN"/>
        </w:rPr>
        <w:t>.</w:t>
      </w:r>
      <w:r w:rsidRPr="00D27157"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  <w:t xml:space="preserve"> </w:t>
      </w:r>
    </w:p>
    <w:p w14:paraId="4B4D44E1" w14:textId="77777777" w:rsidR="00D27157" w:rsidRPr="00D27157" w:rsidRDefault="00D27157" w:rsidP="00D27157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6E585A7B" w14:textId="77777777" w:rsidR="00D27157" w:rsidRPr="00D27157" w:rsidRDefault="00D27157" w:rsidP="00D27157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4E940C5B" w14:textId="77777777" w:rsidR="00D27157" w:rsidRPr="00D27157" w:rsidRDefault="00D27157" w:rsidP="00D27157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20AAD9A6" w14:textId="77777777" w:rsidR="00D27157" w:rsidRPr="00D27157" w:rsidRDefault="00D27157" w:rsidP="00D27157">
      <w:pPr>
        <w:widowControl w:val="0"/>
        <w:suppressAutoHyphens/>
        <w:ind w:firstLine="3780"/>
        <w:jc w:val="both"/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4"/>
          <w:lang w:eastAsia="zh-CN"/>
        </w:rPr>
      </w:pPr>
      <w:r w:rsidRPr="00D27157"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4"/>
          <w:lang w:eastAsia="zh-CN"/>
        </w:rPr>
        <w:t>DR. PAULO DE OLIVEIRA E SILVA</w:t>
      </w:r>
    </w:p>
    <w:p w14:paraId="556C7FEF" w14:textId="77777777" w:rsidR="00D27157" w:rsidRDefault="00D27157" w:rsidP="00D27157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</w:pPr>
      <w:r w:rsidRPr="00D27157"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  <w:t xml:space="preserve">                 Prefeito Municipal</w:t>
      </w:r>
    </w:p>
    <w:p w14:paraId="67666EF0" w14:textId="77777777" w:rsidR="00D27157" w:rsidRDefault="00D27157" w:rsidP="00D27157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</w:pPr>
    </w:p>
    <w:p w14:paraId="1F51DC9A" w14:textId="77777777" w:rsidR="00D27157" w:rsidRPr="00D27157" w:rsidRDefault="00D27157" w:rsidP="00D27157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</w:pPr>
    </w:p>
    <w:p w14:paraId="3E74CA5E" w14:textId="77777777" w:rsidR="00D27157" w:rsidRPr="00D27157" w:rsidRDefault="00D27157" w:rsidP="00D27157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21844A1F" w14:textId="77777777" w:rsidR="00D27157" w:rsidRPr="00D27157" w:rsidRDefault="00D27157" w:rsidP="00D27157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D27157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 06 de 2026</w:t>
      </w:r>
    </w:p>
    <w:p w14:paraId="6B1C5629" w14:textId="77777777" w:rsidR="00D27157" w:rsidRPr="00D27157" w:rsidRDefault="00D27157" w:rsidP="00D27157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2"/>
          <w:sz w:val="20"/>
          <w:szCs w:val="20"/>
          <w:lang w:eastAsia="zh-CN"/>
        </w:rPr>
      </w:pPr>
      <w:r w:rsidRPr="00D27157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3922470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30A984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87FB380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56163733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sectPr w:rsidR="00D27157" w:rsidRPr="00D2715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9060" w14:textId="77777777" w:rsidR="00100741" w:rsidRDefault="00100741">
      <w:r>
        <w:separator/>
      </w:r>
    </w:p>
  </w:endnote>
  <w:endnote w:type="continuationSeparator" w:id="0">
    <w:p w14:paraId="079F8704" w14:textId="77777777" w:rsidR="00100741" w:rsidRDefault="0010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84D3" w14:textId="77777777" w:rsidR="00100741" w:rsidRDefault="00100741">
      <w:r>
        <w:separator/>
      </w:r>
    </w:p>
  </w:footnote>
  <w:footnote w:type="continuationSeparator" w:id="0">
    <w:p w14:paraId="5AB888FB" w14:textId="77777777" w:rsidR="00100741" w:rsidRDefault="0010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6F4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6403662" wp14:editId="28732D5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2342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A956BC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54969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522353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C612DD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0741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8442F"/>
    <w:rsid w:val="00A5188F"/>
    <w:rsid w:val="00A5794C"/>
    <w:rsid w:val="00A906D8"/>
    <w:rsid w:val="00AB5A74"/>
    <w:rsid w:val="00C32D95"/>
    <w:rsid w:val="00C938B6"/>
    <w:rsid w:val="00D27157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9EF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1297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2026-02-02T18:42:00Z</dcterms:modified>
</cp:coreProperties>
</file>