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Parecer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>3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1/2025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B21858">
        <w:rPr>
          <w:rFonts w:asciiTheme="majorHAnsi" w:hAnsiTheme="majorHAnsi" w:cstheme="majorHAnsi"/>
          <w:b/>
          <w:color w:val="000000"/>
          <w:sz w:val="24"/>
          <w:szCs w:val="24"/>
        </w:rPr>
        <w:t>º 258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B21858">
        <w:rPr>
          <w:rFonts w:asciiTheme="majorHAnsi" w:hAnsiTheme="majorHAnsi" w:cstheme="majorHAnsi"/>
          <w:sz w:val="24"/>
          <w:szCs w:val="24"/>
        </w:rPr>
        <w:t>Complementar nº 31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/2025, de autoria </w:t>
      </w:r>
      <w:r w:rsidR="00895599">
        <w:rPr>
          <w:rFonts w:asciiTheme="majorHAnsi" w:hAnsiTheme="majorHAnsi" w:cstheme="majorHAnsi"/>
          <w:sz w:val="24"/>
          <w:szCs w:val="24"/>
        </w:rPr>
        <w:t>do Prefeito Municipal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69403A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D530CC" w:rsidR="00D530CC">
        <w:rPr>
          <w:rFonts w:asciiTheme="majorHAnsi" w:hAnsiTheme="majorHAnsi" w:cstheme="majorHAnsi"/>
          <w:sz w:val="24"/>
          <w:szCs w:val="24"/>
        </w:rPr>
        <w:t>O Exmo. Sr. Prefeito Municipal, Dr. Paulo de Oliveira e Silva, protocolou nesta Casa de Leis o P</w:t>
      </w:r>
      <w:r w:rsidR="00B21858">
        <w:rPr>
          <w:rFonts w:asciiTheme="majorHAnsi" w:hAnsiTheme="majorHAnsi" w:cstheme="majorHAnsi"/>
          <w:sz w:val="24"/>
          <w:szCs w:val="24"/>
        </w:rPr>
        <w:t>rojeto de Lei Complementar nº 31</w:t>
      </w:r>
      <w:r w:rsidRPr="00D530CC" w:rsidR="00D530CC">
        <w:rPr>
          <w:rFonts w:asciiTheme="majorHAnsi" w:hAnsiTheme="majorHAnsi" w:cstheme="majorHAnsi"/>
          <w:sz w:val="24"/>
          <w:szCs w:val="24"/>
        </w:rPr>
        <w:t xml:space="preserve">/2025, que </w:t>
      </w:r>
      <w:r w:rsidRPr="00D530CC" w:rsidR="00D530CC">
        <w:rPr>
          <w:rFonts w:asciiTheme="majorHAnsi" w:hAnsiTheme="majorHAnsi" w:cstheme="majorHAnsi"/>
          <w:b/>
          <w:sz w:val="24"/>
          <w:szCs w:val="24"/>
        </w:rPr>
        <w:t>"</w:t>
      </w:r>
      <w:r w:rsidRPr="00B21858" w:rsidR="00B21858">
        <w:t xml:space="preserve"> </w:t>
      </w:r>
      <w:r w:rsidRPr="00B21858" w:rsidR="00B21858">
        <w:rPr>
          <w:rFonts w:asciiTheme="majorHAnsi" w:hAnsiTheme="majorHAnsi" w:cstheme="majorHAnsi"/>
          <w:b/>
          <w:sz w:val="24"/>
          <w:szCs w:val="24"/>
        </w:rPr>
        <w:t>DISPÕE SOBRE A POSSIBILIDADE DE CONCESSÃO ADMINISTRATIVA DE REDUÇÃO DE JORNADA DE TRABALHO PARA SERVIDORES PÚBLICOS MUNICIPAIS, DA ADMINISTRAÇÃO DIRETA E INDIRETA, RESPONSÁVEIS POR PESSOAS COM DEFICIÊNCIA E DÁ OUTRAS PROVIDÊNCIAS</w:t>
      </w:r>
      <w:r w:rsidRPr="00D530CC" w:rsidR="00D530CC">
        <w:rPr>
          <w:rFonts w:asciiTheme="majorHAnsi" w:hAnsiTheme="majorHAnsi" w:cstheme="majorHAnsi"/>
          <w:b/>
          <w:sz w:val="24"/>
          <w:szCs w:val="24"/>
        </w:rPr>
        <w:t>."</w:t>
      </w:r>
    </w:p>
    <w:p w:rsidR="00B21858" w:rsidRPr="00B21858" w:rsidP="00B21858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B21858">
        <w:rPr>
          <w:rFonts w:asciiTheme="majorHAnsi" w:hAnsiTheme="majorHAnsi" w:cstheme="majorHAnsi"/>
        </w:rPr>
        <w:t>A propositura visa instituir, no âmbito da Administração Municipal, a possibilidade de concessão de redução da jornada de trabalho, sem redução proporcional de remuneração, ao servidor público responsável legal por pessoa com deficiência que exija cuidados especiais. A medida estabelece critérios objetivos para a concessão, baseados na classificação da deficiência e em laudo médico detalhado, além de prever incompatibilidades com o exercício de funções gratificadas ou cargos em comissão.</w:t>
      </w:r>
    </w:p>
    <w:p w:rsidR="00B21858" w:rsidRPr="00B21858" w:rsidP="00B21858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B21858">
        <w:rPr>
          <w:rFonts w:asciiTheme="majorHAnsi" w:hAnsiTheme="majorHAnsi" w:cstheme="majorHAnsi"/>
        </w:rPr>
        <w:t xml:space="preserve">O objetivo central é conferir segurança jurídica e previsibilidade administrativa diante do cenário de crescente </w:t>
      </w:r>
      <w:r w:rsidRPr="00B21858">
        <w:rPr>
          <w:rFonts w:asciiTheme="majorHAnsi" w:hAnsiTheme="majorHAnsi" w:cstheme="majorHAnsi"/>
        </w:rPr>
        <w:t>judicialização</w:t>
      </w:r>
      <w:r w:rsidRPr="00B21858">
        <w:rPr>
          <w:rFonts w:asciiTheme="majorHAnsi" w:hAnsiTheme="majorHAnsi" w:cstheme="majorHAnsi"/>
        </w:rPr>
        <w:t xml:space="preserve"> da matéria, permitindo que o Município estabeleça parâmetros técnicos para um direito já consolidado pela jurisprudência dos tribunais superiores.</w:t>
      </w: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bookmarkStart w:id="0" w:name="_GoBack"/>
      <w:bookmarkEnd w:id="0"/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</w:t>
      </w:r>
      <w:r w:rsidR="00B21858">
        <w:rPr>
          <w:rFonts w:asciiTheme="majorHAnsi" w:hAnsiTheme="majorHAnsi" w:cstheme="majorHAnsi"/>
        </w:rPr>
        <w:t xml:space="preserve"> e pela empresa de assessoria jurídica da Casa</w:t>
      </w:r>
      <w:r w:rsidR="009E31A0">
        <w:rPr>
          <w:rFonts w:asciiTheme="majorHAnsi" w:hAnsiTheme="majorHAnsi" w:cstheme="majorHAnsi"/>
        </w:rPr>
        <w:t>,</w:t>
      </w:r>
      <w:r w:rsidR="00C56DF7">
        <w:rPr>
          <w:rFonts w:asciiTheme="majorHAnsi" w:hAnsiTheme="majorHAnsi" w:cstheme="majorHAnsi"/>
        </w:rPr>
        <w:t xml:space="preserve">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895599">
        <w:rPr>
          <w:rFonts w:asciiTheme="majorHAnsi" w:hAnsiTheme="majorHAnsi" w:cstheme="majorHAnsi"/>
        </w:rPr>
        <w:t>Parecer</w:t>
      </w:r>
      <w:r w:rsidR="009E31A0">
        <w:rPr>
          <w:rFonts w:asciiTheme="majorHAnsi" w:hAnsiTheme="majorHAnsi" w:cstheme="majorHAnsi"/>
        </w:rPr>
        <w:t>es</w:t>
      </w:r>
      <w:r w:rsidR="00983B49">
        <w:rPr>
          <w:rFonts w:asciiTheme="majorHAnsi" w:hAnsiTheme="majorHAnsi" w:cstheme="majorHAnsi"/>
        </w:rPr>
        <w:t xml:space="preserve"> F</w:t>
      </w:r>
      <w:r w:rsidR="009E31A0">
        <w:rPr>
          <w:rFonts w:asciiTheme="majorHAnsi" w:hAnsiTheme="majorHAnsi" w:cstheme="majorHAnsi"/>
        </w:rPr>
        <w:t>avoráveis</w:t>
      </w:r>
      <w:r w:rsidR="00A55914">
        <w:rPr>
          <w:rFonts w:asciiTheme="majorHAnsi" w:hAnsiTheme="majorHAnsi" w:cstheme="majorHAnsi"/>
        </w:rPr>
        <w:t xml:space="preserve"> do ponto de vista legal/constitucional</w:t>
      </w:r>
      <w:r w:rsidRPr="00BF47AD" w:rsidR="00BF47AD">
        <w:rPr>
          <w:rFonts w:asciiTheme="majorHAnsi" w:hAnsiTheme="majorHAnsi" w:cstheme="majorHAnsi"/>
        </w:rPr>
        <w:t>.</w:t>
      </w:r>
      <w:r w:rsidR="00B21858">
        <w:rPr>
          <w:rFonts w:asciiTheme="majorHAnsi" w:hAnsiTheme="majorHAnsi" w:cstheme="majorHAnsi"/>
        </w:rPr>
        <w:t xml:space="preserve"> Também consta nos autos Parecer Favorável quanto ao mérito, da Comissão Permanente de Educação, Saúde, Cultura, Esporte e Assistência Social</w:t>
      </w:r>
    </w:p>
    <w:p w:rsidR="00A5761E" w:rsidP="00BF47AD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No tocante ao aspecto orçamentário e financeiro, que compete a esta Comissão</w:t>
      </w:r>
      <w:r>
        <w:rPr>
          <w:rFonts w:asciiTheme="majorHAnsi" w:hAnsiTheme="majorHAnsi" w:cstheme="majorHAnsi"/>
        </w:rPr>
        <w:t>,</w:t>
      </w:r>
      <w:r w:rsidRPr="00A576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Pr="00A5761E">
        <w:rPr>
          <w:rFonts w:asciiTheme="majorHAnsi" w:hAnsiTheme="majorHAnsi" w:cstheme="majorHAnsi"/>
        </w:rPr>
        <w:t xml:space="preserve"> análise fundamenta-se tecnicamente no Despacho nº 746/2025 da Secretaria Municipal de Finanças (SF - Planejamento Orçamentário), constante à folha 16 dos autos.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Conforme certificado pela Secretaria de Finanças, o projeto atende plenamente aos requisitos dos artigos 15, 16 e 17 da Lei de Responsabilidade Fiscal (LRF), não acarretando impacto orçamentário-financeiro negativo pelas seguintes razões: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numPr>
          <w:ilvl w:val="0"/>
          <w:numId w:val="26"/>
        </w:numPr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Inexistência de Criação de Despesa Nova: A proposta não cria cargos, funções, vantagens ou qualquer tipo de aumento remuneratório. Trata-se de norma de caráter regulatório e organizacional que disciplina a forma de execução da jornada sem alterar o valor nominal da despesa com pessoal já existente no orçamento.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numPr>
          <w:ilvl w:val="0"/>
          <w:numId w:val="26"/>
        </w:numPr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Regularização de Realidade Preexistente: A redução de jornada sem redução salarial para servidores nestas condições já é uma realidade imposta ao Município por força de decisões judiciais. A manutenção da remuneração, nestes casos, não configura despesa nova, mas a manutenção de uma situação jurídica já consolidada pela jurisprudência (Tema 1137 do STF).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numPr>
          <w:ilvl w:val="0"/>
          <w:numId w:val="26"/>
        </w:numPr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Redução de Impactos Operacionais e Financeiros: O Despacho da SF ressalta que a regulamentação, ao estabelecer limites e critérios técnicos rigorosos, tende a reduzir os impactos financeiros hoje existentes, que decorrem de decisões judiciais amplas e sem parâmetros, conferindo maior controle e previsibilidade à Administração Pública.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numPr>
          <w:ilvl w:val="0"/>
          <w:numId w:val="26"/>
        </w:numPr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Mecanismos de Compensação: O Artigo 4º do projeto estabelece que a redução é incompatível com a percepção de gratificações de função ou cargos em comissão, o que atua como um fator de equilíbrio na folha de pagamento.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Desta forma, o PLC nº 31/2025 demonstra ser uma medida de responsabilidade fiscal que protege o erário ao substituir a imprevisibilidade das decisões judiciais por um sistema administrativo regrado e tecnicamente embasado.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A5761E" w:rsidRPr="00A5761E" w:rsidP="00A57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A5761E">
        <w:rPr>
          <w:rFonts w:asciiTheme="majorHAnsi" w:hAnsiTheme="majorHAnsi" w:cstheme="majorHAnsi"/>
        </w:rPr>
        <w:t>Diante de todo exposto, considerando que a alteração se torna necessária para dar maior amparo legal e segurança jurídica ao município, não gerando gastos adicionais nem ampliando despesas obrigatórias de caráter continuado, não se identifica óbice para a sua regular tramitação e aprovação por esta Casa Legislativa.</w:t>
      </w:r>
    </w:p>
    <w:p w:rsidR="009D4F58" w:rsidP="00A5761E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57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relatoria não possui emendas a propor.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59602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04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>
        <w:rPr>
          <w:rFonts w:asciiTheme="majorHAnsi" w:hAnsiTheme="majorHAnsi" w:cstheme="majorHAnsi"/>
        </w:rPr>
        <w:t xml:space="preserve">março </w:t>
      </w:r>
      <w:r w:rsidRPr="00D677F3" w:rsidR="006B31CF">
        <w:rPr>
          <w:rFonts w:asciiTheme="majorHAnsi" w:hAnsiTheme="majorHAnsi" w:cstheme="majorHAnsi"/>
        </w:rPr>
        <w:t>de 202</w:t>
      </w:r>
      <w:r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A5761E">
        <w:rPr>
          <w:rFonts w:asciiTheme="majorHAnsi" w:hAnsiTheme="majorHAnsi" w:cstheme="majorHAnsi"/>
        </w:rPr>
        <w:t>04</w:t>
      </w:r>
      <w:r w:rsidR="00637C5F">
        <w:rPr>
          <w:rFonts w:asciiTheme="majorHAnsi" w:hAnsiTheme="majorHAnsi" w:cstheme="majorHAnsi"/>
        </w:rPr>
        <w:t xml:space="preserve"> de </w:t>
      </w:r>
      <w:r w:rsidR="00A5761E">
        <w:rPr>
          <w:rFonts w:asciiTheme="majorHAnsi" w:hAnsiTheme="majorHAnsi" w:cstheme="majorHAnsi"/>
        </w:rPr>
        <w:t>março</w:t>
      </w:r>
      <w:r w:rsidRPr="00D677F3">
        <w:rPr>
          <w:rFonts w:asciiTheme="majorHAnsi" w:hAnsiTheme="majorHAnsi" w:cstheme="majorHAnsi"/>
        </w:rPr>
        <w:t xml:space="preserve"> de 202</w:t>
      </w:r>
      <w:r w:rsidR="00A57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01F10"/>
    <w:multiLevelType w:val="hybridMultilevel"/>
    <w:tmpl w:val="D6CAA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1"/>
  </w:num>
  <w:num w:numId="5">
    <w:abstractNumId w:val="23"/>
  </w:num>
  <w:num w:numId="6">
    <w:abstractNumId w:val="25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7"/>
  </w:num>
  <w:num w:numId="12">
    <w:abstractNumId w:val="17"/>
  </w:num>
  <w:num w:numId="13">
    <w:abstractNumId w:val="0"/>
  </w:num>
  <w:num w:numId="14">
    <w:abstractNumId w:val="3"/>
  </w:num>
  <w:num w:numId="15">
    <w:abstractNumId w:val="22"/>
  </w:num>
  <w:num w:numId="16">
    <w:abstractNumId w:val="14"/>
  </w:num>
  <w:num w:numId="17">
    <w:abstractNumId w:val="21"/>
  </w:num>
  <w:num w:numId="18">
    <w:abstractNumId w:val="5"/>
  </w:num>
  <w:num w:numId="19">
    <w:abstractNumId w:val="2"/>
  </w:num>
  <w:num w:numId="20">
    <w:abstractNumId w:val="20"/>
  </w:num>
  <w:num w:numId="21">
    <w:abstractNumId w:val="18"/>
  </w:num>
  <w:num w:numId="22">
    <w:abstractNumId w:val="24"/>
  </w:num>
  <w:num w:numId="23">
    <w:abstractNumId w:val="8"/>
  </w:num>
  <w:num w:numId="24">
    <w:abstractNumId w:val="15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804434"/>
    <w:rsid w:val="0081335D"/>
    <w:rsid w:val="00842408"/>
    <w:rsid w:val="00847854"/>
    <w:rsid w:val="00855DD2"/>
    <w:rsid w:val="008641BE"/>
    <w:rsid w:val="00864928"/>
    <w:rsid w:val="0086613A"/>
    <w:rsid w:val="008677CB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5761E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21858"/>
    <w:rsid w:val="00B23E24"/>
    <w:rsid w:val="00B30708"/>
    <w:rsid w:val="00B33FF5"/>
    <w:rsid w:val="00B45642"/>
    <w:rsid w:val="00B57090"/>
    <w:rsid w:val="00BA48C7"/>
    <w:rsid w:val="00BA67D8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C175-54CF-43D3-B59A-C4363549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2026-03-04T13:26:00Z</dcterms:created>
  <dcterms:modified xsi:type="dcterms:W3CDTF">2026-03-04T13:27:00Z</dcterms:modified>
</cp:coreProperties>
</file>