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8714B3" w:rsidP="00C67FDB" w14:paraId="4F986485" w14:textId="77777777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8714B3">
        <w:rPr>
          <w:rFonts w:ascii="Courier New" w:hAnsi="Courier New" w:cs="Courier New"/>
          <w:b/>
          <w:sz w:val="24"/>
          <w:szCs w:val="24"/>
          <w:u w:val="single"/>
        </w:rPr>
        <w:t>RELATÓRIO</w:t>
      </w:r>
    </w:p>
    <w:p w:rsidR="00F87122" w:rsidRPr="008714B3" w:rsidP="00C67FDB" w14:paraId="245520A7" w14:textId="77777777">
      <w:pPr>
        <w:spacing w:line="360" w:lineRule="auto"/>
        <w:jc w:val="both"/>
        <w:rPr>
          <w:rFonts w:ascii="Courier New" w:hAnsi="Courier New" w:cs="Courier New"/>
          <w:b/>
          <w:u w:val="single"/>
        </w:rPr>
      </w:pPr>
    </w:p>
    <w:p w:rsidR="00F87122" w:rsidRPr="008714B3" w:rsidP="00C67FDB" w14:paraId="70D27471" w14:textId="77777777">
      <w:pPr>
        <w:spacing w:line="360" w:lineRule="auto"/>
        <w:jc w:val="both"/>
        <w:rPr>
          <w:rFonts w:ascii="Courier New" w:hAnsi="Courier New" w:cs="Courier New"/>
          <w:b/>
          <w:u w:val="single"/>
        </w:rPr>
      </w:pPr>
    </w:p>
    <w:p w:rsidR="00A96F90" w:rsidRPr="008714B3" w:rsidP="00C67FDB" w14:paraId="64DC06AD" w14:textId="77777777">
      <w:pPr>
        <w:spacing w:line="360" w:lineRule="auto"/>
        <w:jc w:val="both"/>
        <w:rPr>
          <w:rFonts w:ascii="Courier New" w:hAnsi="Courier New" w:cs="Courier New"/>
          <w:b/>
          <w:u w:val="single"/>
        </w:rPr>
      </w:pPr>
    </w:p>
    <w:p w:rsidR="00A96F90" w:rsidRPr="008714B3" w:rsidP="00C67FDB" w14:paraId="40804299" w14:textId="120D693B">
      <w:pPr>
        <w:spacing w:line="360" w:lineRule="auto"/>
        <w:jc w:val="both"/>
        <w:rPr>
          <w:rFonts w:ascii="Courier New" w:hAnsi="Courier New" w:cs="Courier New"/>
          <w:b/>
          <w:bCs/>
          <w:u w:val="single"/>
        </w:rPr>
      </w:pPr>
      <w:r w:rsidRPr="008714B3">
        <w:rPr>
          <w:rFonts w:ascii="Courier New" w:hAnsi="Courier New" w:cs="Courier New"/>
          <w:b/>
          <w:bCs/>
          <w:u w:val="single"/>
        </w:rPr>
        <w:t xml:space="preserve">PROJETO DE LEI Nº </w:t>
      </w:r>
      <w:r w:rsidR="008714B3">
        <w:rPr>
          <w:rFonts w:ascii="Courier New" w:hAnsi="Courier New" w:cs="Courier New"/>
          <w:b/>
          <w:bCs/>
          <w:u w:val="single"/>
        </w:rPr>
        <w:t>9/2026</w:t>
      </w:r>
    </w:p>
    <w:p w:rsidR="00F87122" w:rsidRPr="008714B3" w:rsidP="00C67FDB" w14:paraId="54CA01B8" w14:textId="26E87FEC">
      <w:pPr>
        <w:spacing w:line="360" w:lineRule="auto"/>
        <w:jc w:val="both"/>
        <w:rPr>
          <w:rFonts w:ascii="Courier New" w:hAnsi="Courier New" w:cs="Courier New"/>
        </w:rPr>
      </w:pPr>
    </w:p>
    <w:p w:rsidR="00A96F90" w:rsidRPr="008714B3" w:rsidP="00C67FDB" w14:paraId="5894C856" w14:textId="77777777">
      <w:pPr>
        <w:spacing w:line="360" w:lineRule="auto"/>
        <w:jc w:val="both"/>
        <w:rPr>
          <w:rFonts w:ascii="Courier New" w:hAnsi="Courier New" w:cs="Courier New"/>
        </w:rPr>
      </w:pPr>
    </w:p>
    <w:p w:rsidR="00C67FDB" w:rsidRPr="008714B3" w:rsidP="00C67FDB" w14:paraId="2477C0C6" w14:textId="77777777">
      <w:pPr>
        <w:ind w:left="2268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  <w:b/>
          <w:bCs/>
        </w:rPr>
        <w:t>ASSUNTO:</w:t>
      </w:r>
    </w:p>
    <w:p w:rsidR="00A96F90" w:rsidRPr="008714B3" w:rsidP="008714B3" w14:paraId="5C491A9F" w14:textId="0FB569F9">
      <w:pPr>
        <w:ind w:left="2268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>“</w:t>
      </w:r>
      <w:r w:rsidRPr="008714B3" w:rsidR="008714B3">
        <w:rPr>
          <w:rFonts w:ascii="Courier New" w:hAnsi="Courier New" w:cs="Courier New"/>
        </w:rPr>
        <w:t>INSTITUI DIRETRIZES PARA AÇÕES PERMANENTES DE CONSCIENTIZAÇÃO</w:t>
      </w:r>
      <w:r w:rsidR="008714B3">
        <w:rPr>
          <w:rFonts w:ascii="Courier New" w:hAnsi="Courier New" w:cs="Courier New"/>
        </w:rPr>
        <w:t xml:space="preserve"> </w:t>
      </w:r>
      <w:r w:rsidRPr="008714B3" w:rsidR="008714B3">
        <w:rPr>
          <w:rFonts w:ascii="Courier New" w:hAnsi="Courier New" w:cs="Courier New"/>
        </w:rPr>
        <w:t>SOBRE A IMPORTÂNCIA DO COMPARECIMENTO ÀS CONSULTAS, EXAMES E</w:t>
      </w:r>
      <w:r w:rsidR="008714B3">
        <w:rPr>
          <w:rFonts w:ascii="Courier New" w:hAnsi="Courier New" w:cs="Courier New"/>
        </w:rPr>
        <w:t xml:space="preserve"> </w:t>
      </w:r>
      <w:r w:rsidRPr="008714B3" w:rsidR="008714B3">
        <w:rPr>
          <w:rFonts w:ascii="Courier New" w:hAnsi="Courier New" w:cs="Courier New"/>
        </w:rPr>
        <w:t>PROCEDIMENTOS PREVIAMENTE AGENDADOS NA REDE PÚBLICA</w:t>
      </w:r>
      <w:r w:rsidR="008714B3">
        <w:rPr>
          <w:rFonts w:ascii="Courier New" w:hAnsi="Courier New" w:cs="Courier New"/>
        </w:rPr>
        <w:t xml:space="preserve"> </w:t>
      </w:r>
      <w:r w:rsidRPr="008714B3" w:rsidR="008714B3">
        <w:rPr>
          <w:rFonts w:ascii="Courier New" w:hAnsi="Courier New" w:cs="Courier New"/>
        </w:rPr>
        <w:t>MUNICIPAL DE SAÚDE DE MOGI MIRIM, BEM COMO SOBRE A NECESSIDADE</w:t>
      </w:r>
      <w:r w:rsidR="008714B3">
        <w:rPr>
          <w:rFonts w:ascii="Courier New" w:hAnsi="Courier New" w:cs="Courier New"/>
        </w:rPr>
        <w:t xml:space="preserve"> </w:t>
      </w:r>
      <w:r w:rsidRPr="008714B3" w:rsidR="008714B3">
        <w:rPr>
          <w:rFonts w:ascii="Courier New" w:hAnsi="Courier New" w:cs="Courier New"/>
        </w:rPr>
        <w:t>DE COMUNICAÇÃO PRÉVIA EM CASO DE AUSÊNCIA, E DÁ OUTRAS</w:t>
      </w:r>
      <w:r w:rsidR="008714B3">
        <w:rPr>
          <w:rFonts w:ascii="Courier New" w:hAnsi="Courier New" w:cs="Courier New"/>
        </w:rPr>
        <w:t xml:space="preserve"> </w:t>
      </w:r>
      <w:r w:rsidRPr="008714B3" w:rsidR="008714B3">
        <w:rPr>
          <w:rFonts w:ascii="Courier New" w:hAnsi="Courier New" w:cs="Courier New"/>
        </w:rPr>
        <w:t>PROVIDÊNCIAS</w:t>
      </w:r>
      <w:r w:rsidRPr="008714B3">
        <w:rPr>
          <w:rFonts w:ascii="Courier New" w:hAnsi="Courier New" w:cs="Courier New"/>
        </w:rPr>
        <w:t>”.</w:t>
      </w:r>
    </w:p>
    <w:p w:rsidR="00A96F90" w:rsidRPr="008714B3" w:rsidP="00DE727D" w14:paraId="20441A8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8714B3" w:rsidP="00DE727D" w14:paraId="12CA027E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8714B3" w:rsidP="00DE727D" w14:paraId="1E721F18" w14:textId="277CBA73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 w:rsidRPr="008714B3">
        <w:rPr>
          <w:rFonts w:ascii="Courier New" w:hAnsi="Courier New" w:cs="Courier New"/>
          <w:b/>
          <w:bCs/>
        </w:rPr>
        <w:t>RELATOR: ERNANI LUIZ DONATTI GRAGNANELLO</w:t>
      </w:r>
    </w:p>
    <w:p w:rsidR="00F87122" w:rsidRPr="008714B3" w:rsidP="00DE727D" w14:paraId="32427E50" w14:textId="0AD04369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 xml:space="preserve">Conforme determina o artigo 39 do Regimento Interno Vigente a </w:t>
      </w:r>
      <w:r w:rsidRPr="008714B3">
        <w:rPr>
          <w:rFonts w:ascii="Courier New" w:hAnsi="Courier New" w:cs="Courier New"/>
          <w:b/>
          <w:bCs/>
        </w:rPr>
        <w:t>COMISSÃO DE EDUCAÇÃO, SAÚDE, CULTURA, ESPORTE E ASSISTÊNCIA SOCIAL</w:t>
      </w:r>
      <w:r w:rsidRPr="008714B3">
        <w:rPr>
          <w:rFonts w:ascii="Courier New" w:hAnsi="Courier New" w:cs="Courier New"/>
        </w:rPr>
        <w:t xml:space="preserve"> tem a nobre missão de apresentar o presente Relatório em relação ao Projeto de Lei nº </w:t>
      </w:r>
      <w:r w:rsidR="008714B3">
        <w:rPr>
          <w:rFonts w:ascii="Courier New" w:hAnsi="Courier New" w:cs="Courier New"/>
        </w:rPr>
        <w:t>9</w:t>
      </w:r>
      <w:r w:rsidRPr="008714B3">
        <w:rPr>
          <w:rFonts w:ascii="Courier New" w:hAnsi="Courier New" w:cs="Courier New"/>
        </w:rPr>
        <w:t xml:space="preserve"> de 202</w:t>
      </w:r>
      <w:r w:rsidR="008714B3">
        <w:rPr>
          <w:rFonts w:ascii="Courier New" w:hAnsi="Courier New" w:cs="Courier New"/>
        </w:rPr>
        <w:t>6</w:t>
      </w:r>
      <w:r w:rsidRPr="008714B3">
        <w:rPr>
          <w:rFonts w:ascii="Courier New" w:hAnsi="Courier New" w:cs="Courier New"/>
        </w:rPr>
        <w:t xml:space="preserve">, de autoria do </w:t>
      </w:r>
      <w:r w:rsidRPr="008714B3" w:rsidR="00C67FDB">
        <w:rPr>
          <w:rFonts w:ascii="Courier New" w:hAnsi="Courier New" w:cs="Courier New"/>
        </w:rPr>
        <w:t xml:space="preserve">Excelentíssimo Senhor </w:t>
      </w:r>
      <w:r w:rsidR="008714B3">
        <w:rPr>
          <w:rFonts w:ascii="Courier New" w:hAnsi="Courier New" w:cs="Courier New"/>
        </w:rPr>
        <w:t xml:space="preserve">Vereador </w:t>
      </w:r>
      <w:r w:rsidRPr="008714B3" w:rsidR="008714B3">
        <w:rPr>
          <w:rFonts w:ascii="Courier New" w:hAnsi="Courier New" w:cs="Courier New"/>
        </w:rPr>
        <w:t>MANOEL EDUARDO P. DA CRUZ PALOMINO</w:t>
      </w:r>
      <w:r w:rsidRPr="008714B3">
        <w:rPr>
          <w:rFonts w:ascii="Courier New" w:hAnsi="Courier New" w:cs="Courier New"/>
        </w:rPr>
        <w:t>, cuja relatoria foi atribuída a</w:t>
      </w:r>
      <w:r w:rsidRPr="008714B3" w:rsidR="003A484B">
        <w:rPr>
          <w:rFonts w:ascii="Courier New" w:hAnsi="Courier New" w:cs="Courier New"/>
        </w:rPr>
        <w:t xml:space="preserve"> esse</w:t>
      </w:r>
      <w:r w:rsidRPr="008714B3">
        <w:rPr>
          <w:rFonts w:ascii="Courier New" w:hAnsi="Courier New" w:cs="Courier New"/>
        </w:rPr>
        <w:t xml:space="preserve"> </w:t>
      </w:r>
      <w:r w:rsidRPr="008714B3" w:rsidR="00C67FDB">
        <w:rPr>
          <w:rFonts w:ascii="Courier New" w:hAnsi="Courier New" w:cs="Courier New"/>
        </w:rPr>
        <w:t xml:space="preserve">Excelentíssimo Senhor </w:t>
      </w:r>
      <w:r w:rsidRPr="008714B3">
        <w:rPr>
          <w:rFonts w:ascii="Courier New" w:hAnsi="Courier New" w:cs="Courier New"/>
        </w:rPr>
        <w:t xml:space="preserve">Vereador </w:t>
      </w:r>
      <w:r w:rsidRPr="008714B3" w:rsidR="00C67FDB">
        <w:rPr>
          <w:rFonts w:ascii="Courier New" w:hAnsi="Courier New" w:cs="Courier New"/>
        </w:rPr>
        <w:t>ERNANI LUIZ DONATTI GRAGNANELLO</w:t>
      </w:r>
      <w:r w:rsidRPr="008714B3">
        <w:rPr>
          <w:rFonts w:ascii="Courier New" w:hAnsi="Courier New" w:cs="Courier New"/>
        </w:rPr>
        <w:t xml:space="preserve">, Presidente </w:t>
      </w:r>
      <w:r w:rsidR="008714B3">
        <w:rPr>
          <w:rFonts w:ascii="Courier New" w:hAnsi="Courier New" w:cs="Courier New"/>
        </w:rPr>
        <w:t>desta Egrégia</w:t>
      </w:r>
      <w:r w:rsidRPr="008714B3" w:rsidR="00C67FDB">
        <w:rPr>
          <w:rFonts w:ascii="Courier New" w:hAnsi="Courier New" w:cs="Courier New"/>
        </w:rPr>
        <w:t xml:space="preserve"> </w:t>
      </w:r>
      <w:r w:rsidRPr="008714B3">
        <w:rPr>
          <w:rFonts w:ascii="Courier New" w:hAnsi="Courier New" w:cs="Courier New"/>
        </w:rPr>
        <w:t>Comissão.</w:t>
      </w:r>
    </w:p>
    <w:p w:rsidR="00C67FDB" w:rsidRPr="008714B3" w:rsidP="00DE727D" w14:paraId="400DCBB9" w14:textId="77777777">
      <w:pPr>
        <w:pBdr>
          <w:bottom w:val="single" w:sz="12" w:space="1" w:color="auto"/>
        </w:pBd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67FDB" w:rsidRPr="008714B3" w:rsidP="00DE727D" w14:paraId="0E37088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F87122" w:rsidRPr="008714B3" w:rsidP="00DE727D" w14:paraId="32EC1350" w14:textId="67240C2F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center"/>
        <w:rPr>
          <w:rFonts w:ascii="Courier New" w:hAnsi="Courier New" w:cs="Courier New"/>
          <w:u w:val="single"/>
        </w:rPr>
      </w:pPr>
      <w:r w:rsidRPr="008714B3">
        <w:rPr>
          <w:rFonts w:ascii="Courier New" w:hAnsi="Courier New" w:cs="Courier New"/>
          <w:b/>
          <w:u w:val="single"/>
        </w:rPr>
        <w:t>EXPOSIÇÃO DA MATÉRIA</w:t>
      </w:r>
    </w:p>
    <w:p w:rsidR="008714B3" w:rsidRPr="008714B3" w:rsidP="008714B3" w14:paraId="1204ACFB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 xml:space="preserve">Submete-se à análise desta Comissão o </w:t>
      </w:r>
      <w:r w:rsidRPr="008714B3">
        <w:rPr>
          <w:rFonts w:ascii="Courier New" w:hAnsi="Courier New" w:cs="Courier New"/>
          <w:b/>
          <w:bCs/>
        </w:rPr>
        <w:t>Projeto de Lei nº 9/2026</w:t>
      </w:r>
      <w:r w:rsidRPr="008714B3">
        <w:rPr>
          <w:rFonts w:ascii="Courier New" w:hAnsi="Courier New" w:cs="Courier New"/>
        </w:rPr>
        <w:t xml:space="preserve">, de autoria parlamentar. A propositura visa instituir diretrizes para a implementação de ações permanentes de conscientização e </w:t>
      </w:r>
      <w:r w:rsidRPr="008714B3">
        <w:rPr>
          <w:rFonts w:ascii="Courier New" w:hAnsi="Courier New" w:cs="Courier New"/>
          <w:b/>
          <w:bCs/>
        </w:rPr>
        <w:t>educação em saúde</w:t>
      </w:r>
      <w:r w:rsidRPr="008714B3">
        <w:rPr>
          <w:rFonts w:ascii="Courier New" w:hAnsi="Courier New" w:cs="Courier New"/>
        </w:rPr>
        <w:t>, com o objetivo de reduzir o número de faltas injustificadas em atendimentos na rede pública municipal de saúde.</w:t>
      </w:r>
    </w:p>
    <w:p w:rsidR="008714B3" w:rsidRPr="008714B3" w:rsidP="008714B3" w14:paraId="586CC730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>Para os fins de análise desta Comissão, destacam-se os seguintes dispositivos do projeto, que estabelecem uma clara interface com a área da Educação:</w:t>
      </w:r>
    </w:p>
    <w:p w:rsidR="008714B3" w:rsidRPr="008714B3" w:rsidP="008714B3" w14:paraId="645618BF" w14:textId="77777777">
      <w:pPr>
        <w:pStyle w:val="BodyText"/>
        <w:numPr>
          <w:ilvl w:val="0"/>
          <w:numId w:val="6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 xml:space="preserve">O </w:t>
      </w:r>
      <w:r w:rsidRPr="008714B3">
        <w:rPr>
          <w:rFonts w:ascii="Courier New" w:hAnsi="Courier New" w:cs="Courier New"/>
          <w:b/>
          <w:bCs/>
        </w:rPr>
        <w:t>Art. 3º, inciso IV</w:t>
      </w:r>
      <w:r w:rsidRPr="008714B3">
        <w:rPr>
          <w:rFonts w:ascii="Courier New" w:hAnsi="Courier New" w:cs="Courier New"/>
        </w:rPr>
        <w:t>, que prevê a divulgação de materiais informativos em escolas e outros equipamentos públicos.</w:t>
      </w:r>
    </w:p>
    <w:p w:rsidR="008714B3" w:rsidRPr="008714B3" w:rsidP="008714B3" w14:paraId="56003B0A" w14:textId="77777777">
      <w:pPr>
        <w:pStyle w:val="BodyText"/>
        <w:numPr>
          <w:ilvl w:val="0"/>
          <w:numId w:val="6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 xml:space="preserve">O </w:t>
      </w:r>
      <w:r w:rsidRPr="008714B3">
        <w:rPr>
          <w:rFonts w:ascii="Courier New" w:hAnsi="Courier New" w:cs="Courier New"/>
          <w:b/>
          <w:bCs/>
        </w:rPr>
        <w:t>Art. 3º, inciso V</w:t>
      </w:r>
      <w:r w:rsidRPr="008714B3">
        <w:rPr>
          <w:rFonts w:ascii="Courier New" w:hAnsi="Courier New" w:cs="Courier New"/>
        </w:rPr>
        <w:t>, que estimula a realização de ações educativas em parceria com iniciativas de educação em saúde.</w:t>
      </w:r>
    </w:p>
    <w:p w:rsidR="008714B3" w:rsidRPr="008714B3" w:rsidP="008714B3" w14:paraId="60226A81" w14:textId="61E5DECC">
      <w:pPr>
        <w:pStyle w:val="BodyText"/>
        <w:numPr>
          <w:ilvl w:val="0"/>
          <w:numId w:val="6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 xml:space="preserve">O </w:t>
      </w:r>
      <w:r w:rsidRPr="008714B3">
        <w:rPr>
          <w:rFonts w:ascii="Courier New" w:hAnsi="Courier New" w:cs="Courier New"/>
          <w:b/>
          <w:bCs/>
        </w:rPr>
        <w:t>Art. 4º, inciso IV</w:t>
      </w:r>
      <w:r w:rsidRPr="008714B3">
        <w:rPr>
          <w:rFonts w:ascii="Courier New" w:hAnsi="Courier New" w:cs="Courier New"/>
        </w:rPr>
        <w:t>, que determina a integração das ações propostas com as políticas públicas já existentes, incluindo a da educação.</w:t>
      </w:r>
    </w:p>
    <w:p w:rsidR="008714B3" w:rsidP="008714B3" w14:paraId="6F04BD0C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>A proposta delineia objetivos claros de redução de perda de vagas e combate ao desperdício de recursos públicos, incentivando o uso de ferramentas informativas e canais de comunicação para cancelamentos ou reagendamentos tempestivos.</w:t>
      </w:r>
    </w:p>
    <w:p w:rsidR="008714B3" w:rsidRPr="008714B3" w:rsidP="008714B3" w14:paraId="787AD2AD" w14:textId="03416FE9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>É imperativo notar que o projeto possui natureza eminentemente programática e educativa, não incorrendo na criação de sanções ou obrigações pecuniárias imediatas para o erário, conforme se depreende de sua justificação e do artigo 5º</w:t>
      </w:r>
      <w:r>
        <w:rPr>
          <w:rFonts w:ascii="Courier New" w:hAnsi="Courier New" w:cs="Courier New"/>
        </w:rPr>
        <w:t xml:space="preserve">, </w:t>
      </w:r>
      <w:r w:rsidRPr="008714B3">
        <w:rPr>
          <w:rFonts w:ascii="Courier New" w:hAnsi="Courier New" w:cs="Courier New"/>
        </w:rPr>
        <w:t>busca</w:t>
      </w:r>
      <w:r>
        <w:rPr>
          <w:rFonts w:ascii="Courier New" w:hAnsi="Courier New" w:cs="Courier New"/>
        </w:rPr>
        <w:t>ndo</w:t>
      </w:r>
      <w:r w:rsidRPr="008714B3">
        <w:rPr>
          <w:rFonts w:ascii="Courier New" w:hAnsi="Courier New" w:cs="Courier New"/>
        </w:rPr>
        <w:t xml:space="preserve"> otimizar a gestão da saúde pública por meio da formação de uma cultura de responsabilidade e cidadania entre os usuários do sistema.</w:t>
      </w:r>
    </w:p>
    <w:p w:rsidR="008714B3" w:rsidRPr="008714B3" w:rsidP="008714B3" w14:paraId="1AF133FB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>É o relatório do essencial. Passo a opinar.</w:t>
      </w:r>
    </w:p>
    <w:p w:rsidR="00C67FDB" w:rsidRPr="008714B3" w:rsidP="00DE727D" w14:paraId="2055FED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F87122" w:rsidRPr="008714B3" w:rsidP="00DE727D" w14:paraId="77D7906E" w14:textId="77777777">
      <w:pPr>
        <w:pStyle w:val="BodyText"/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F87122" w:rsidRPr="008714B3" w:rsidP="00DE727D" w14:paraId="23CCCCC4" w14:textId="5CBA331C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8714B3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8714B3" w:rsidRPr="008714B3" w:rsidP="008714B3" w14:paraId="16D492AA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 xml:space="preserve">Após análise da matéria, este relator manifesta-se pela </w:t>
      </w:r>
      <w:r w:rsidRPr="008714B3">
        <w:rPr>
          <w:rFonts w:ascii="Courier New" w:hAnsi="Courier New" w:cs="Courier New"/>
          <w:b/>
          <w:bCs/>
        </w:rPr>
        <w:t>total constitucionalidade, juridicidade e alto mérito social</w:t>
      </w:r>
      <w:r w:rsidRPr="008714B3">
        <w:rPr>
          <w:rFonts w:ascii="Courier New" w:hAnsi="Courier New" w:cs="Courier New"/>
        </w:rPr>
        <w:t xml:space="preserve"> do Projeto de Lei nº 9/2026, recomendando sua aprovação.</w:t>
      </w:r>
    </w:p>
    <w:p w:rsidR="005D3F61" w:rsidRPr="008714B3" w:rsidP="009B2D4F" w14:paraId="0F1D300B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5D3F61" w:rsidRPr="008714B3" w:rsidP="005D3F61" w14:paraId="47B6A6E9" w14:textId="18B3B220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8714B3">
        <w:rPr>
          <w:rFonts w:ascii="Courier New" w:hAnsi="Courier New" w:cs="Courier New"/>
          <w:b/>
          <w:sz w:val="22"/>
          <w:szCs w:val="22"/>
        </w:rPr>
        <w:t>DA CONSTITUCIONALIDADE E DA SEGURANÇA JURÍDICA</w:t>
      </w:r>
    </w:p>
    <w:p w:rsidR="008714B3" w:rsidP="008714B3" w14:paraId="574BE0B2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>O projeto de lei apresenta-se em conformidade com a ordem jurídica.</w:t>
      </w:r>
    </w:p>
    <w:p w:rsidR="008714B3" w:rsidP="008714B3" w14:paraId="0B7B14B2" w14:textId="1A34F5E3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</w:rPr>
        <w:t>Não há vício de iniciativa, uma vez que a matéria trata de diretrizes gerais de interesse local, sem criar obrigações ou gerar despesas imediatas para o Poder Executivo, conforme ressalta o Art. 5º da proposta.</w:t>
      </w:r>
      <w:r w:rsidR="002F23A7">
        <w:rPr>
          <w:rFonts w:ascii="Courier New" w:hAnsi="Courier New" w:cs="Courier New"/>
        </w:rPr>
        <w:t xml:space="preserve"> </w:t>
      </w:r>
      <w:r w:rsidRPr="008714B3">
        <w:rPr>
          <w:rFonts w:ascii="Courier New" w:hAnsi="Courier New" w:cs="Courier New"/>
        </w:rPr>
        <w:t>A natureza programática e educativa da lei respeita a separação dos poderes e a autonomia administrativa do município, estabelecendo um arcabouço legal para ações de conscientização.</w:t>
      </w:r>
    </w:p>
    <w:p w:rsidR="008714B3" w:rsidP="008714B3" w14:paraId="6A4915CD" w14:textId="04ECF4F9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Atenta-se que a</w:t>
      </w:r>
      <w:r w:rsidRPr="002F23A7">
        <w:rPr>
          <w:rFonts w:ascii="Courier New" w:hAnsi="Courier New" w:cs="Courier New"/>
        </w:rPr>
        <w:t xml:space="preserve"> análise da constitucionalidade de leis de iniciativa parlamentar que instituem programas ou diretrizes para a administração pública, sem criar despesas imediatas ou invadir a competência exclusiva do Poder Executivo, é um tema recorrente no debate jurídico. A questão central reside no equilíbrio entre a prerrogativa do Legislativo de legislar sobre matérias de interesse público e os limites impostos pelo princípio da separação dos poderes.</w:t>
      </w:r>
    </w:p>
    <w:p w:rsidR="002F23A7" w:rsidP="002F23A7" w14:paraId="655F4F31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exemplo, </w:t>
      </w:r>
      <w:r w:rsidRPr="002F23A7">
        <w:rPr>
          <w:rFonts w:ascii="Courier New" w:hAnsi="Courier New" w:cs="Courier New"/>
          <w:b/>
          <w:bCs/>
          <w:i/>
          <w:iCs/>
        </w:rPr>
        <w:t>Hely Lopes Meirelles</w:t>
      </w:r>
      <w:r w:rsidRPr="002F23A7">
        <w:rPr>
          <w:rFonts w:ascii="Courier New" w:hAnsi="Courier New" w:cs="Courier New"/>
        </w:rPr>
        <w:t>, em sua obra "Direito Municipal Brasileiro", defende que a Câmara Municipal pode e deve estabelecer normas gerais e diretrizes para a administração, desde que não adentre em atos de gestão, que são de competência exclusiva do Prefeito. Para Meirelles, a lei de iniciativa parlamentar é constitucional quando se limita a traçar um plano, um programa de ação, sem especificar os meios e os órgãos que o executarão. A inconstitucionalidade surge quando a lei impõe ao Executivo um "como fazer", detalhando a execução da política pública e engessando a administração</w:t>
      </w:r>
      <w:r>
        <w:rPr>
          <w:rFonts w:ascii="Courier New" w:hAnsi="Courier New" w:cs="Courier New"/>
        </w:rPr>
        <w:t xml:space="preserve"> (</w:t>
      </w:r>
      <w:r w:rsidRPr="002F23A7">
        <w:rPr>
          <w:rFonts w:ascii="Courier New" w:hAnsi="Courier New" w:cs="Courier New"/>
        </w:rPr>
        <w:t>MEIRELLES, Hely Lopes. Direito Municipal Brasileiro. 18. ed. São Paulo: Malheiros, 2017</w:t>
      </w:r>
      <w:r>
        <w:rPr>
          <w:rFonts w:ascii="Courier New" w:hAnsi="Courier New" w:cs="Courier New"/>
        </w:rPr>
        <w:t>)</w:t>
      </w:r>
      <w:r w:rsidRPr="002F23A7">
        <w:rPr>
          <w:rFonts w:ascii="Courier New" w:hAnsi="Courier New" w:cs="Courier New"/>
        </w:rPr>
        <w:t>.</w:t>
      </w:r>
    </w:p>
    <w:p w:rsidR="008714B3" w:rsidRPr="008714B3" w:rsidP="008714B3" w14:paraId="7A8FE57C" w14:textId="22BCEA4F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entendimento jurisprudencial é uno:</w:t>
      </w:r>
    </w:p>
    <w:p w:rsidR="003074DC" w:rsidRPr="008714B3" w:rsidP="003074DC" w14:paraId="191F91B6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2F23A7" w:rsidRPr="008714B3" w:rsidP="002F23A7" w14:paraId="0DC6FCE1" w14:textId="7331AE60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2F23A7">
        <w:rPr>
          <w:rFonts w:ascii="Courier New" w:hAnsi="Courier New" w:cs="Courier New"/>
          <w:sz w:val="20"/>
          <w:szCs w:val="20"/>
        </w:rPr>
        <w:t xml:space="preserve">AGRAVO INTERNO. RECURSO EXTRAORDINÁRIO COM AGRAVO. TEMA 917. LEI 7.789/2023. RESERVA DE INICIATIVA DO CHEFE DO PODER EXECUTIVO NÃO EXCLUI A ATUAÇÃO PARLAMENTAR EM POLÍTICAS PÚBLICAS. ACÓRDÃO RECORRIDO NÃO ENCONTRA AMPARO NA JURISPRUDÊNCIA DESTA CORTE. AGRAVO INTERNO A QUE SE NEGA PROVIMENTO. 1. O Plenário do SUPREMO TRIBUNAL FEDERAL, no julgamento do ARE 878.911-RG, Tema 917 da Repercussão Geral, firmou tese no sentido de que: “Não usurpa competência privativa do Chefe do Poder Executivo lei que, embora crie despesa para a Administração, não trata da sua estrutura ou da atribuição de seus órgãos nem do regime jurídico de servidores públicos (art. 61, § 1º, II, a, c e </w:t>
      </w:r>
      <w:r w:rsidRPr="002F23A7">
        <w:rPr>
          <w:rFonts w:ascii="Courier New" w:hAnsi="Courier New" w:cs="Courier New"/>
          <w:sz w:val="20"/>
          <w:szCs w:val="20"/>
        </w:rPr>
        <w:t>e</w:t>
      </w:r>
      <w:r w:rsidRPr="002F23A7">
        <w:rPr>
          <w:rFonts w:ascii="Courier New" w:hAnsi="Courier New" w:cs="Courier New"/>
          <w:sz w:val="20"/>
          <w:szCs w:val="20"/>
        </w:rPr>
        <w:t xml:space="preserve">, da Constituição Federal)”. 2. No caso concreto, a Lei 7.789/2023, do Município do Rio de Janeiro, de iniciativa parlamentar, que “dispõe sobre ações que promovam a conscientização, incentivo, cuidado e promoção da saúde mental materna, para atender a Campanha Maio Furta-cor”, não prevê a criação de qualquer estrutura dentro da Administração Municipal, tampouco interfere no regime jurídico de servidores públicos municipais, nem altera a organização e o funcionamento dos órgãos da Administração municipal já existentes. 3. O fato de a norma impor encargos para a Administração Pública não significa que somente poderia ser proposta pelo </w:t>
      </w:r>
      <w:r w:rsidRPr="002F23A7">
        <w:rPr>
          <w:rFonts w:ascii="Courier New" w:hAnsi="Courier New" w:cs="Courier New"/>
          <w:sz w:val="20"/>
          <w:szCs w:val="20"/>
        </w:rPr>
        <w:t>Prefeito, pois a jurisprudência desta CORTE firmou-se no sentido de que a reserva de iniciativa do Chefe do Poder Executivo não exclui a atuação parlamentar em políticas públicas. 4. O acórdão recorrido divergiu da jurisprudência desta CORTE, devendo, portanto, ser reformado. 5. Agravo interno a que se nega provimento.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F23A7">
        <w:rPr>
          <w:rFonts w:ascii="Courier New" w:hAnsi="Courier New" w:cs="Courier New"/>
          <w:sz w:val="20"/>
          <w:szCs w:val="20"/>
        </w:rPr>
        <w:t xml:space="preserve">(STF - ARE: 00000000000001563592 RJ - RIO DE JANEIRO, Relator: Min. ALEXANDRE DE MORAES, Data de Julgamento: 06/10/2025, Tribunal Pleno, Data de Publicação: PROCESSO ELETRÔNICO </w:t>
      </w:r>
      <w:r w:rsidRPr="002F23A7">
        <w:rPr>
          <w:rFonts w:ascii="Courier New" w:hAnsi="Courier New" w:cs="Courier New"/>
          <w:sz w:val="20"/>
          <w:szCs w:val="20"/>
        </w:rPr>
        <w:t>DJe</w:t>
      </w:r>
      <w:r w:rsidRPr="002F23A7">
        <w:rPr>
          <w:rFonts w:ascii="Courier New" w:hAnsi="Courier New" w:cs="Courier New"/>
          <w:sz w:val="20"/>
          <w:szCs w:val="20"/>
        </w:rPr>
        <w:t xml:space="preserve">-s/n </w:t>
      </w:r>
      <w:r w:rsidRPr="002F23A7">
        <w:rPr>
          <w:rFonts w:ascii="Courier New" w:hAnsi="Courier New" w:cs="Courier New"/>
          <w:sz w:val="20"/>
          <w:szCs w:val="20"/>
        </w:rPr>
        <w:t>DIVULG</w:t>
      </w:r>
      <w:r w:rsidRPr="002F23A7">
        <w:rPr>
          <w:rFonts w:ascii="Courier New" w:hAnsi="Courier New" w:cs="Courier New"/>
          <w:sz w:val="20"/>
          <w:szCs w:val="20"/>
        </w:rPr>
        <w:t xml:space="preserve"> 13-10-2025 </w:t>
      </w:r>
      <w:r w:rsidRPr="002F23A7">
        <w:rPr>
          <w:rFonts w:ascii="Courier New" w:hAnsi="Courier New" w:cs="Courier New"/>
          <w:sz w:val="20"/>
          <w:szCs w:val="20"/>
        </w:rPr>
        <w:t>PUBLIC</w:t>
      </w:r>
      <w:r w:rsidRPr="002F23A7">
        <w:rPr>
          <w:rFonts w:ascii="Courier New" w:hAnsi="Courier New" w:cs="Courier New"/>
          <w:sz w:val="20"/>
          <w:szCs w:val="20"/>
        </w:rPr>
        <w:t xml:space="preserve"> 14-10-2025)</w:t>
      </w:r>
    </w:p>
    <w:p w:rsidR="003074DC" w:rsidP="003074DC" w14:paraId="1FDF1699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2F23A7" w:rsidP="003074DC" w14:paraId="2302EADC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2F23A7" w:rsidRPr="008714B3" w:rsidP="002F23A7" w14:paraId="268A1F0D" w14:textId="3D2A06DF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2F23A7">
        <w:rPr>
          <w:rFonts w:ascii="Courier New" w:hAnsi="Courier New" w:cs="Courier New"/>
          <w:sz w:val="20"/>
          <w:szCs w:val="20"/>
        </w:rPr>
        <w:t xml:space="preserve">Ação direta de inconstitucionalidade da Lei nº 10.033, de 7 de março de 2024, do Município de Piracicaba, de iniciativa parlamentar, que "Dispõe sobre incentivo à doação de órteses, próteses, meios auxiliares de locomoção e equipamentos hospitalares em Piracicaba" - Alegação de vício de iniciativa, ofensa ao princípio da separação dos poderes e falta de previsão orçamentária, o que, de acordo com o autor, contraria dispositivos da Constituição Federal, da Carta Estadual, da Lei Orgânica de Piracicaba e da Lei de Responsabilidade Fiscal - Possível incompatibilidade com a Lei Orgânica e a Lei de Responsabilidade Fiscal - Irrelevância, para os fins deste processo - Como o Órgão Especial deste Tribunal de Justiça tem decidido, "O parâmetro de controle de constitucionalidade de norma municipal é unicamente a Constituição Estadual, afastando-se a análise da ação quanto a normas infraconstitucionais" - Não há vício de iniciativa, porque a matéria não é da competência legislativa exclusiva do chefe do Poder Executivo - Como o Supremo Tribunal Federal decidiu, no julgamento do tema de repercussão geral nº 917, "Não usurpa competência privativa do Chefe do Poder Executivo lei que, embora crie despesa para a Administração, não trata da sua estrutura ou da atribuição de seus órgãos nem do regime jurídico de servidores públicos (art. 61, § 1º, II, a, c e </w:t>
      </w:r>
      <w:r w:rsidRPr="002F23A7">
        <w:rPr>
          <w:rFonts w:ascii="Courier New" w:hAnsi="Courier New" w:cs="Courier New"/>
          <w:sz w:val="20"/>
          <w:szCs w:val="20"/>
        </w:rPr>
        <w:t>e</w:t>
      </w:r>
      <w:r w:rsidRPr="002F23A7">
        <w:rPr>
          <w:rFonts w:ascii="Courier New" w:hAnsi="Courier New" w:cs="Courier New"/>
          <w:sz w:val="20"/>
          <w:szCs w:val="20"/>
        </w:rPr>
        <w:t xml:space="preserve">, da Constituição Federal)" - Ausência de indicação de fonte de custeio - O Supremo Tribunal Federal também já decidiu que "A ausência de dotação orçamentária prévia em legislação específica não autoriza a declaração de inconstitucionalidade da lei, impedindo tão-somente a sua aplicação naquele exercício financeiro" - Artigo 176, I, da Carta Estadual, não violado - A lei não desrespeita o artigo 174, I, II e III, da mesma Carta, porque não cuida de plano plurianual, diretrizes orçamentárias ou orçamentos anuais - Não há vício material, </w:t>
      </w:r>
      <w:r w:rsidRPr="002F23A7">
        <w:rPr>
          <w:rFonts w:ascii="Courier New" w:hAnsi="Courier New" w:cs="Courier New"/>
          <w:sz w:val="20"/>
          <w:szCs w:val="20"/>
        </w:rPr>
        <w:t>porque a lei é genérica: limita-se a definir os contornos de programa de cunho social, sem prescrever como o Poder Executivo deverá agir, concretamente, para implementá-lo, sem atrelar órgãos da Administração Municipal à sua execução e sem impor obrigações específicas, prazos ou metas - Além disso, o Supremo Tribunal Federal já definiu que "Não ofende a separação de poderes, a previsão, em lei de iniciativa parlamentar, de encargo inerente ao Poder Público a fim de concretizar direito social previsto na Constituição" - Neste caso, a lei impugnada dirige-se a concretizar o direito social e fundamental à saúde, assim como o direito de pessoas com mobilidade reduzida e em situação de vulnerabilidade à acessibilidade e à sua plena integração social, direitos já previstos nas Constituições Federal e Estadual - Interesse social evidente - Precedentes do C. Órgão Especial - Pedido improcedente.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F23A7">
        <w:rPr>
          <w:rFonts w:ascii="Courier New" w:hAnsi="Courier New" w:cs="Courier New"/>
          <w:sz w:val="20"/>
          <w:szCs w:val="20"/>
        </w:rPr>
        <w:t>(TJ-SP - Direta de Inconstitucionalidade: 22136489220248260000 São Paulo, Relator: Silvia Rocha, Data de Julgamento: 18/12/2024, Órgão Especial, Data de Publicação: 19/12/2024)</w:t>
      </w:r>
    </w:p>
    <w:p w:rsidR="002F23A7" w:rsidRPr="008714B3" w:rsidP="002F23A7" w14:paraId="1BD60E84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2F23A7" w:rsidRPr="002F23A7" w:rsidP="002F23A7" w14:paraId="25E00A79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mesmo compasso, </w:t>
      </w:r>
      <w:r w:rsidRPr="002F23A7">
        <w:rPr>
          <w:rFonts w:ascii="Courier New" w:hAnsi="Courier New" w:cs="Courier New"/>
          <w:b/>
          <w:bCs/>
          <w:i/>
          <w:iCs/>
        </w:rPr>
        <w:t>Diogo de Figueiredo Moreira Neto</w:t>
      </w:r>
      <w:r w:rsidRPr="002F23A7">
        <w:rPr>
          <w:rFonts w:ascii="Courier New" w:hAnsi="Courier New" w:cs="Courier New"/>
        </w:rPr>
        <w:t>, em "Curso de Direito Administrativo", aborda o tema sob a ótica das "leis de efeitos concretos". Ele argumenta que o Legislativo pode, por meio de lei, instituir programas e políticas públicas, desde que estas normas tenham caráter geral e abstrato. A lei não pode se substituir ao ato administrativo, que é o instrumento próprio para a execução das políticas. Assim, uma lei que cria um programa de conscientização é válida, mas a sua execução, com a alocação de recursos e a definição de ações específicas, cabe ao Executivo</w:t>
      </w:r>
      <w:r>
        <w:rPr>
          <w:rFonts w:ascii="Courier New" w:hAnsi="Courier New" w:cs="Courier New"/>
        </w:rPr>
        <w:t xml:space="preserve"> </w:t>
      </w:r>
      <w:r w:rsidRPr="002F23A7">
        <w:rPr>
          <w:rFonts w:ascii="Courier New" w:hAnsi="Courier New" w:cs="Courier New"/>
          <w:i/>
          <w:iCs/>
        </w:rPr>
        <w:t>(</w:t>
      </w:r>
      <w:r w:rsidRPr="002F23A7">
        <w:rPr>
          <w:rFonts w:ascii="Courier New" w:hAnsi="Courier New" w:cs="Courier New"/>
        </w:rPr>
        <w:t>MOREIRA NETO, Diogo de Figueiredo. Curso de Direito Administrativo. 16. ed. Rio de Janeiro: Forense, 2014)</w:t>
      </w:r>
      <w:r>
        <w:rPr>
          <w:rFonts w:ascii="Courier New" w:hAnsi="Courier New" w:cs="Courier New"/>
        </w:rPr>
        <w:t>.</w:t>
      </w:r>
    </w:p>
    <w:p w:rsidR="003074DC" w:rsidP="005D3F61" w14:paraId="5AEC433A" w14:textId="71F6B59B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Sendo o pertinente para discussão do tema “</w:t>
      </w:r>
      <w:r w:rsidRPr="002F23A7">
        <w:rPr>
          <w:rFonts w:ascii="Courier New" w:hAnsi="Courier New" w:cs="Courier New"/>
          <w:sz w:val="22"/>
          <w:szCs w:val="22"/>
        </w:rPr>
        <w:t xml:space="preserve">Constitucionalidade </w:t>
      </w:r>
      <w:r>
        <w:rPr>
          <w:rFonts w:ascii="Courier New" w:hAnsi="Courier New" w:cs="Courier New"/>
          <w:sz w:val="22"/>
          <w:szCs w:val="22"/>
        </w:rPr>
        <w:t>e</w:t>
      </w:r>
      <w:r w:rsidRPr="002F23A7">
        <w:rPr>
          <w:rFonts w:ascii="Courier New" w:hAnsi="Courier New" w:cs="Courier New"/>
          <w:sz w:val="22"/>
          <w:szCs w:val="22"/>
        </w:rPr>
        <w:t xml:space="preserve"> Segurança Jurídica</w:t>
      </w:r>
      <w:r>
        <w:rPr>
          <w:rFonts w:ascii="Courier New" w:hAnsi="Courier New" w:cs="Courier New"/>
          <w:sz w:val="22"/>
          <w:szCs w:val="22"/>
        </w:rPr>
        <w:t>”.</w:t>
      </w:r>
    </w:p>
    <w:p w:rsidR="00E2690C" w:rsidP="005D3F61" w14:paraId="4AB93E32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E2690C" w:rsidRPr="008714B3" w:rsidP="005D3F61" w14:paraId="290E8323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9B2D4F" w:rsidRPr="008714B3" w:rsidP="00905C46" w14:paraId="677F555A" w14:textId="43A0E77E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8714B3">
        <w:rPr>
          <w:rFonts w:ascii="Courier New" w:hAnsi="Courier New" w:cs="Courier New"/>
          <w:b/>
          <w:sz w:val="22"/>
          <w:szCs w:val="22"/>
        </w:rPr>
        <w:t>DO MÉRITO SOB A ÓTICA DA COMISSÃO</w:t>
      </w:r>
    </w:p>
    <w:p w:rsidR="00E2690C" w:rsidP="003074DC" w14:paraId="462DF100" w14:textId="2C09CF9D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o que aparenta, </w:t>
      </w:r>
      <w:r w:rsidRPr="00E2690C">
        <w:rPr>
          <w:rFonts w:ascii="Courier New" w:hAnsi="Courier New" w:cs="Courier New"/>
        </w:rPr>
        <w:t xml:space="preserve">o Projeto de Lei nº 9/2026 é uma medida legislativa de prudência, necessária para a estabilidade da rede municipal de saúde e em total harmonia com o espírito da jurisprudência e da melhor doutrina administrativista. Trata-se de uma "cláusula de </w:t>
      </w:r>
      <w:r w:rsidRPr="00E2690C">
        <w:rPr>
          <w:rFonts w:ascii="Courier New" w:hAnsi="Courier New" w:cs="Courier New"/>
        </w:rPr>
        <w:t>ultratividade" da eficiência pública, onde o trabalho em prol do bem-estar social é resguardado contra o desperdício e a desinformação.</w:t>
      </w:r>
    </w:p>
    <w:p w:rsidR="00E2690C" w:rsidRPr="00E2690C" w:rsidP="00E2690C" w14:paraId="0F19D5E4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E2690C">
        <w:rPr>
          <w:rFonts w:ascii="Courier New" w:hAnsi="Courier New" w:cs="Courier New"/>
        </w:rPr>
        <w:t>O mérito do Projeto de Lei nº 9/2026, sob a ótica desta Comissão, é inegável e alinha-se perfeitamente aos objetivos de uma educação transformadora:</w:t>
      </w:r>
    </w:p>
    <w:p w:rsidR="003074DC" w:rsidRPr="008714B3" w:rsidP="003074DC" w14:paraId="4167ADD6" w14:textId="698FAB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  <w:b/>
          <w:bCs/>
        </w:rPr>
        <w:t>Educação</w:t>
      </w:r>
      <w:r w:rsidRPr="008714B3">
        <w:rPr>
          <w:rFonts w:ascii="Courier New" w:hAnsi="Courier New" w:cs="Courier New"/>
        </w:rPr>
        <w:t xml:space="preserve">: </w:t>
      </w:r>
      <w:r w:rsidRPr="00C86865" w:rsidR="00C86865">
        <w:rPr>
          <w:rFonts w:ascii="Courier New" w:hAnsi="Courier New" w:cs="Courier New"/>
        </w:rPr>
        <w:t>O projeto transforma o ambiente escolar em um polo de formação para a cidadania. Ao determinar, em seu Art. 3º, inciso IV, a divulgação de materiais informativos em escolas, a proposta utiliza a capilaridade da rede de ensino para instruir não apenas os alunos, mas toda a comunidade escolar sobre a importância do uso consciente dos serviços públicos. Trata-se de uma ação pedagógica que transcende os muros da sala de aula, ensinando na prática sobre responsabilidade coletiva e o impacto das ações individuais no bem-estar de todos.</w:t>
      </w:r>
    </w:p>
    <w:p w:rsidR="003074DC" w:rsidRPr="008714B3" w:rsidP="003074DC" w14:paraId="21C80831" w14:textId="0367496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  <w:b/>
          <w:bCs/>
        </w:rPr>
        <w:t>Saúde e Assistência Social</w:t>
      </w:r>
      <w:r w:rsidRPr="008714B3">
        <w:rPr>
          <w:rFonts w:ascii="Courier New" w:hAnsi="Courier New" w:cs="Courier New"/>
        </w:rPr>
        <w:t xml:space="preserve">: </w:t>
      </w:r>
      <w:r w:rsidRPr="00C86865" w:rsidR="00C86865">
        <w:rPr>
          <w:rFonts w:ascii="Courier New" w:hAnsi="Courier New" w:cs="Courier New"/>
        </w:rPr>
        <w:t xml:space="preserve">A proposta ataca diretamente um dos gargalos do sistema de saúde – o absenteísmo – com uma abordagem educativa e preventiva. Ao promover uma cultura de comunicação e compromisso, o projeto otimiza o uso de recursos, diminui filas e amplia o acesso aos serviços de saúde. Essa melhoria beneficia diretamente a população mais vulnerável, que é o público prioritário tanto do Sistema Único de Saúde (SUS) quanto da Assistência Social. O Art. 4º, inciso IV, ao prever a integração com políticas de saúde e assistência social, garante que a conscientização iniciada nas escolas reforce a rede de proteção, assegurando que as famílias atendidas por programas sociais (CRAS, </w:t>
      </w:r>
      <w:r w:rsidRPr="00C86865" w:rsidR="00C86865">
        <w:rPr>
          <w:rFonts w:ascii="Courier New" w:hAnsi="Courier New" w:cs="Courier New"/>
        </w:rPr>
        <w:t>CREAS</w:t>
      </w:r>
      <w:r w:rsidRPr="00C86865" w:rsidR="00C86865">
        <w:rPr>
          <w:rFonts w:ascii="Courier New" w:hAnsi="Courier New" w:cs="Courier New"/>
        </w:rPr>
        <w:t>) recebam orientação qualificada, promovendo um ciclo virtuoso de cuidado e cidadania.</w:t>
      </w:r>
    </w:p>
    <w:p w:rsidR="003074DC" w:rsidRPr="008714B3" w:rsidP="003074DC" w14:paraId="25D1E14F" w14:textId="4110F6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contextualSpacing w:val="0"/>
        <w:jc w:val="both"/>
        <w:rPr>
          <w:rFonts w:ascii="Courier New" w:hAnsi="Courier New" w:cs="Courier New"/>
        </w:rPr>
      </w:pPr>
      <w:r w:rsidRPr="008714B3">
        <w:rPr>
          <w:rFonts w:ascii="Courier New" w:hAnsi="Courier New" w:cs="Courier New"/>
          <w:b/>
          <w:bCs/>
        </w:rPr>
        <w:t>Cultura e Esporte</w:t>
      </w:r>
      <w:r w:rsidRPr="008714B3">
        <w:rPr>
          <w:rFonts w:ascii="Courier New" w:hAnsi="Courier New" w:cs="Courier New"/>
        </w:rPr>
        <w:t xml:space="preserve">: </w:t>
      </w:r>
      <w:r w:rsidRPr="00C86865" w:rsidR="00C86865">
        <w:rPr>
          <w:rFonts w:ascii="Courier New" w:hAnsi="Courier New" w:cs="Courier New"/>
        </w:rPr>
        <w:t xml:space="preserve">O projeto fomenta uma cultura de cuidado, empatia e responsabilidade cívica. As campanhas e ações educativas previstas (Art. 3º, V) são, em si, manifestações culturais que visam transformar o comportamento social para o bem comum. </w:t>
      </w:r>
      <w:r w:rsidRPr="00C86865" w:rsidR="00C86865">
        <w:rPr>
          <w:rFonts w:ascii="Courier New" w:hAnsi="Courier New" w:cs="Courier New"/>
        </w:rPr>
        <w:t>Indiretamente, ao contribuir para um sistema de saúde mais ágil e eficiente, a lei garante que os cidadãos, incluindo crianças e adolescentes, tenham sua saúde restabelecida mais rapidamente, permitindo que retornem às suas atividades cotidianas, como a prática de esportes e a participação em eventos culturais, elementos essenciais para uma formação integral e para a qualidade de vida.</w:t>
      </w:r>
    </w:p>
    <w:p w:rsidR="003074DC" w:rsidRPr="008714B3" w:rsidP="00E2690C" w14:paraId="18FDA707" w14:textId="1CBEA0AB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Sabe-se que a</w:t>
      </w:r>
      <w:r w:rsidRPr="00C86865">
        <w:rPr>
          <w:rFonts w:ascii="Courier New" w:hAnsi="Courier New" w:cs="Courier New"/>
        </w:rPr>
        <w:t xml:space="preserve"> integração entre as áreas de saúde e educação é um tema de grande relevância para a efetivação de políticas públicas que visam o desenvolvimento integral do indivíduo. A utilização do ambiente escolar como espaço para a promoção da saúde e a conscientização sobre temas de saúde pública é uma estratégia que encontra amparo tanto na doutrina quanto na jurisprudência.</w:t>
      </w:r>
    </w:p>
    <w:p w:rsidR="00C86865" w:rsidP="00C86865" w14:paraId="586C41C3" w14:textId="5F2C5A5C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exemplo, </w:t>
      </w:r>
      <w:r w:rsidRPr="00C86865">
        <w:rPr>
          <w:rFonts w:ascii="Courier New" w:hAnsi="Courier New" w:cs="Courier New"/>
          <w:b/>
          <w:bCs/>
          <w:i/>
          <w:iCs/>
        </w:rPr>
        <w:t>Maria Sylvia Zanella Di Pietro</w:t>
      </w:r>
      <w:r w:rsidRPr="00C86865">
        <w:rPr>
          <w:rFonts w:ascii="Courier New" w:hAnsi="Courier New" w:cs="Courier New"/>
        </w:rPr>
        <w:t>, em "Direito Administrativo", destaca a importância da intersetorialidade na administração pública. Para a autora, a complexidade dos problemas sociais exige uma atuação conjunta e coordenada dos diversos setores do governo. A integração entre saúde e educação é um exemplo claro dessa necessidade, pois permite uma abordagem mais completa e eficaz dos desafios relacionados ao bem-estar da população</w:t>
      </w:r>
      <w:r>
        <w:rPr>
          <w:rFonts w:ascii="Courier New" w:hAnsi="Courier New" w:cs="Courier New"/>
        </w:rPr>
        <w:t xml:space="preserve"> </w:t>
      </w:r>
      <w:r w:rsidRPr="00C86865">
        <w:rPr>
          <w:rFonts w:ascii="Courier New" w:hAnsi="Courier New" w:cs="Courier New"/>
        </w:rPr>
        <w:t>(DI PIETRO, Maria Sylvia Zanella. Direito Administrativo. 32. ed. Rio de Janeiro: Forense, 2019)</w:t>
      </w:r>
      <w:r>
        <w:rPr>
          <w:rFonts w:ascii="Courier New" w:hAnsi="Courier New" w:cs="Courier New"/>
        </w:rPr>
        <w:t>.</w:t>
      </w:r>
    </w:p>
    <w:p w:rsidR="00C86865" w:rsidP="00C86865" w14:paraId="0B47E3FA" w14:textId="2F75A30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Também, </w:t>
      </w:r>
      <w:r w:rsidRPr="00C86865">
        <w:rPr>
          <w:rFonts w:ascii="Courier New" w:hAnsi="Courier New" w:cs="Courier New"/>
          <w:b/>
          <w:bCs/>
          <w:i/>
          <w:iCs/>
        </w:rPr>
        <w:t>Paulo Bonavides</w:t>
      </w:r>
      <w:r w:rsidRPr="00C86865">
        <w:rPr>
          <w:rFonts w:ascii="Courier New" w:hAnsi="Courier New" w:cs="Courier New"/>
        </w:rPr>
        <w:t>, em "Curso de Direito Constitucional", ressalta que o direito à saúde e o direito à educação são direitos fundamentais de natureza social, que devem ser garantidos pelo Estado de forma universal e igualitária. A integração desses direitos, por meio de políticas públicas que promovam a educação em saúde, é uma forma de concretizar o princípio da dignidade da pessoa humana</w:t>
      </w:r>
      <w:r>
        <w:rPr>
          <w:rFonts w:ascii="Courier New" w:hAnsi="Courier New" w:cs="Courier New"/>
        </w:rPr>
        <w:t xml:space="preserve"> </w:t>
      </w:r>
      <w:r w:rsidRPr="00C86865">
        <w:rPr>
          <w:rFonts w:ascii="Courier New" w:hAnsi="Courier New" w:cs="Courier New"/>
        </w:rPr>
        <w:t>(BONAVIDES, Paulo. Curso de Direito Constitucional. 34. ed. São Paulo: Malheiros, 2019)</w:t>
      </w:r>
      <w:r>
        <w:rPr>
          <w:rFonts w:ascii="Courier New" w:hAnsi="Courier New" w:cs="Courier New"/>
        </w:rPr>
        <w:t>.</w:t>
      </w:r>
    </w:p>
    <w:p w:rsidR="00251F14" w:rsidP="00905C46" w14:paraId="0D897880" w14:textId="66A13B9E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Tem-se o presente julgado:</w:t>
      </w:r>
    </w:p>
    <w:p w:rsidR="00C86865" w:rsidP="00C86865" w14:paraId="60A1DE19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C86865" w:rsidRPr="008714B3" w:rsidP="00C86865" w14:paraId="67880BF3" w14:textId="63A034F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before="120"/>
        <w:ind w:left="3402"/>
        <w:jc w:val="both"/>
        <w:rPr>
          <w:rFonts w:ascii="Courier New" w:hAnsi="Courier New" w:cs="Courier New"/>
          <w:sz w:val="20"/>
          <w:szCs w:val="20"/>
        </w:rPr>
      </w:pPr>
      <w:r w:rsidRPr="00C86865">
        <w:rPr>
          <w:rFonts w:ascii="Courier New" w:hAnsi="Courier New" w:cs="Courier New"/>
          <w:sz w:val="20"/>
          <w:szCs w:val="20"/>
        </w:rPr>
        <w:t xml:space="preserve">Segundo agravo regimental em recurso extraordinário. Representação de inconstitucionalidade. Lei nº 3.773/20 do </w:t>
      </w:r>
      <w:r w:rsidRPr="00C86865">
        <w:rPr>
          <w:rFonts w:ascii="Courier New" w:hAnsi="Courier New" w:cs="Courier New"/>
          <w:sz w:val="20"/>
          <w:szCs w:val="20"/>
        </w:rPr>
        <w:t xml:space="preserve">Município de Tietê/SP, a qual prevê a obrigatoriedade de os hospitais e maternidades oferecerem orientação de primeiros socorros aos responsáveis por recém-nascidos. Suposta nulidade, ante a ausência de intimação para oferecer contrarrazões ao primeiro agravo regimental. Não ocorrência. Processo legislativo. Vício de iniciativa. Inexistência. Agravo regimental ao qual se nega provimento. 1. Cabe à Fazenda Pública promover seu cadastramento junto aos sistemas de intimações eletrônicas do Tribunal a fim de viabilizar as comunicações processuais nos feitos em que atua, sob pena de se terem por válidas e eficazes as intimações realizadas via Diário de Justiça, conforme preconizam o art. 246, caput, §§ 1º e 2º, e os arts. 270 e 272 do Código de Processo Civil. 2. Relativamente à lei municipal impugnada, é certo que não promoveu qualquer alteração ou inovação na estrutura ou atribuição dos órgãos do Poder Executivo, constatando-se que as condutas previstas na norma questionada dizem respeito às atribuições ordinárias dos servidores da área da saúde. 3. É necessário se avaliar com cautela os casos de iniciativa legislativa reservada, em face do entendimento que se vem sagrando majoritário nesta Corte, segundo o qual tal prerrogativa deve ser analisada restritivamente, cum grano </w:t>
      </w:r>
      <w:r w:rsidRPr="00C86865">
        <w:rPr>
          <w:rFonts w:ascii="Courier New" w:hAnsi="Courier New" w:cs="Courier New"/>
          <w:sz w:val="20"/>
          <w:szCs w:val="20"/>
        </w:rPr>
        <w:t>sallis</w:t>
      </w:r>
      <w:r w:rsidRPr="00C86865">
        <w:rPr>
          <w:rFonts w:ascii="Courier New" w:hAnsi="Courier New" w:cs="Courier New"/>
          <w:sz w:val="20"/>
          <w:szCs w:val="20"/>
        </w:rPr>
        <w:t xml:space="preserve">, uma vez que retira do Poder Legislativo, órgão incumbido de editar normas de caráter geral por excelência, parcela de seu âmbito de atuação. 4. O entendimento adotado pelo acórdão recorrido está em harmonia com a tese assentada no julgamento do ARE nº 878.911, Rel. Min. Gilmar Mendes, Tema nº 917 da Repercussão Geral, </w:t>
      </w:r>
      <w:r w:rsidRPr="00C86865">
        <w:rPr>
          <w:rFonts w:ascii="Courier New" w:hAnsi="Courier New" w:cs="Courier New"/>
          <w:sz w:val="20"/>
          <w:szCs w:val="20"/>
        </w:rPr>
        <w:t>DJe</w:t>
      </w:r>
      <w:r w:rsidRPr="00C86865">
        <w:rPr>
          <w:rFonts w:ascii="Courier New" w:hAnsi="Courier New" w:cs="Courier New"/>
          <w:sz w:val="20"/>
          <w:szCs w:val="20"/>
        </w:rPr>
        <w:t xml:space="preserve"> de 11/10/16, segundo a qual não usurpa competência privativa do chefe do Poder Executivo lei que, embora crie despesa para a Administração, não trata de sua estrutura ou da atribuição de seus órgãos, nem do regime jurídico de servidores públicos (art. 61, § 1º, inciso II, alíneas a, c e </w:t>
      </w:r>
      <w:r w:rsidRPr="00C86865">
        <w:rPr>
          <w:rFonts w:ascii="Courier New" w:hAnsi="Courier New" w:cs="Courier New"/>
          <w:sz w:val="20"/>
          <w:szCs w:val="20"/>
        </w:rPr>
        <w:t>e</w:t>
      </w:r>
      <w:r w:rsidRPr="00C86865">
        <w:rPr>
          <w:rFonts w:ascii="Courier New" w:hAnsi="Courier New" w:cs="Courier New"/>
          <w:sz w:val="20"/>
          <w:szCs w:val="20"/>
        </w:rPr>
        <w:t>, da Constituição Federal). 5. Agravo regimental ao qual se nega provimento.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C86865">
        <w:rPr>
          <w:rFonts w:ascii="Courier New" w:hAnsi="Courier New" w:cs="Courier New"/>
          <w:sz w:val="20"/>
          <w:szCs w:val="20"/>
        </w:rPr>
        <w:t>(</w:t>
      </w:r>
      <w:r w:rsidRPr="00C86865">
        <w:rPr>
          <w:rFonts w:ascii="Courier New" w:hAnsi="Courier New" w:cs="Courier New"/>
          <w:sz w:val="20"/>
          <w:szCs w:val="20"/>
        </w:rPr>
        <w:t xml:space="preserve">STF - RE: 1333168 SP, Relator: DIAS TOFFOLI, Data de Julgamento: 03/10/2022, Primeira Turma, Data de Publicação: PROCESSO ELETRÔNICO DJe-240 </w:t>
      </w:r>
      <w:r w:rsidRPr="00C86865">
        <w:rPr>
          <w:rFonts w:ascii="Courier New" w:hAnsi="Courier New" w:cs="Courier New"/>
          <w:sz w:val="20"/>
          <w:szCs w:val="20"/>
        </w:rPr>
        <w:t>DIVULG</w:t>
      </w:r>
      <w:r w:rsidRPr="00C86865">
        <w:rPr>
          <w:rFonts w:ascii="Courier New" w:hAnsi="Courier New" w:cs="Courier New"/>
          <w:sz w:val="20"/>
          <w:szCs w:val="20"/>
        </w:rPr>
        <w:t xml:space="preserve"> 25-11-2022 </w:t>
      </w:r>
      <w:r w:rsidRPr="00C86865">
        <w:rPr>
          <w:rFonts w:ascii="Courier New" w:hAnsi="Courier New" w:cs="Courier New"/>
          <w:sz w:val="20"/>
          <w:szCs w:val="20"/>
        </w:rPr>
        <w:t>PUBLIC</w:t>
      </w:r>
      <w:r w:rsidRPr="00C86865">
        <w:rPr>
          <w:rFonts w:ascii="Courier New" w:hAnsi="Courier New" w:cs="Courier New"/>
          <w:sz w:val="20"/>
          <w:szCs w:val="20"/>
        </w:rPr>
        <w:t xml:space="preserve"> 28-11-2022)</w:t>
      </w:r>
    </w:p>
    <w:p w:rsidR="00C86865" w:rsidP="00C86865" w14:paraId="693F47D6" w14:textId="77777777">
      <w:pPr>
        <w:autoSpaceDE w:val="0"/>
        <w:autoSpaceDN w:val="0"/>
        <w:adjustRightInd w:val="0"/>
        <w:spacing w:before="120" w:after="120"/>
        <w:ind w:left="3402"/>
        <w:jc w:val="both"/>
        <w:rPr>
          <w:rFonts w:ascii="Courier New" w:hAnsi="Courier New" w:cs="Courier New"/>
          <w:sz w:val="20"/>
          <w:szCs w:val="20"/>
        </w:rPr>
      </w:pPr>
    </w:p>
    <w:p w:rsidR="00C86865" w:rsidP="00C86865" w14:paraId="3C7FF361" w14:textId="5B77B372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Sendo o pertinente para discussão do tema “</w:t>
      </w:r>
      <w:r w:rsidRPr="00C86865">
        <w:rPr>
          <w:rFonts w:ascii="Courier New" w:hAnsi="Courier New" w:cs="Courier New"/>
          <w:sz w:val="22"/>
          <w:szCs w:val="22"/>
        </w:rPr>
        <w:t xml:space="preserve">Mérito </w:t>
      </w:r>
      <w:r>
        <w:rPr>
          <w:rFonts w:ascii="Courier New" w:hAnsi="Courier New" w:cs="Courier New"/>
          <w:sz w:val="22"/>
          <w:szCs w:val="22"/>
        </w:rPr>
        <w:t>s</w:t>
      </w:r>
      <w:r w:rsidRPr="00C86865">
        <w:rPr>
          <w:rFonts w:ascii="Courier New" w:hAnsi="Courier New" w:cs="Courier New"/>
          <w:sz w:val="22"/>
          <w:szCs w:val="22"/>
        </w:rPr>
        <w:t xml:space="preserve">ob </w:t>
      </w:r>
      <w:r>
        <w:rPr>
          <w:rFonts w:ascii="Courier New" w:hAnsi="Courier New" w:cs="Courier New"/>
          <w:sz w:val="22"/>
          <w:szCs w:val="22"/>
        </w:rPr>
        <w:t>a</w:t>
      </w:r>
      <w:r w:rsidRPr="00C86865">
        <w:rPr>
          <w:rFonts w:ascii="Courier New" w:hAnsi="Courier New" w:cs="Courier New"/>
          <w:sz w:val="22"/>
          <w:szCs w:val="22"/>
        </w:rPr>
        <w:t xml:space="preserve"> Ótica </w:t>
      </w:r>
      <w:r>
        <w:rPr>
          <w:rFonts w:ascii="Courier New" w:hAnsi="Courier New" w:cs="Courier New"/>
          <w:sz w:val="22"/>
          <w:szCs w:val="22"/>
        </w:rPr>
        <w:t>d</w:t>
      </w:r>
      <w:r w:rsidRPr="00C86865">
        <w:rPr>
          <w:rFonts w:ascii="Courier New" w:hAnsi="Courier New" w:cs="Courier New"/>
          <w:sz w:val="22"/>
          <w:szCs w:val="22"/>
        </w:rPr>
        <w:t>a Comissão</w:t>
      </w:r>
      <w:r>
        <w:rPr>
          <w:rFonts w:ascii="Courier New" w:hAnsi="Courier New" w:cs="Courier New"/>
          <w:sz w:val="22"/>
          <w:szCs w:val="22"/>
        </w:rPr>
        <w:t>”.</w:t>
      </w:r>
    </w:p>
    <w:p w:rsidR="00251F14" w:rsidP="00905C46" w14:paraId="3A1A1E2D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C86865" w:rsidRPr="008714B3" w:rsidP="00905C46" w14:paraId="3C960DE7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595899" w:rsidRPr="008714B3" w:rsidP="00595899" w14:paraId="239E4B8B" w14:textId="39E7927E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8714B3">
        <w:rPr>
          <w:rFonts w:ascii="Courier New" w:hAnsi="Courier New" w:cs="Courier New"/>
          <w:b/>
          <w:sz w:val="22"/>
          <w:szCs w:val="22"/>
        </w:rPr>
        <w:t>DA CONCLUSÃO DO MÉRITO</w:t>
      </w:r>
    </w:p>
    <w:p w:rsidR="0011792B" w:rsidRPr="008714B3" w:rsidP="00DE727D" w14:paraId="42D04CB5" w14:textId="490D9478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8714B3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 positis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, este relator conclui que o Projeto de Lei nº </w:t>
      </w:r>
      <w:r w:rsidR="00E2690C">
        <w:rPr>
          <w:rFonts w:ascii="Courier New" w:hAnsi="Courier New" w:cs="Courier New"/>
          <w:bCs/>
          <w:sz w:val="22"/>
          <w:szCs w:val="22"/>
          <w:lang w:eastAsia="ar-SA"/>
        </w:rPr>
        <w:t>9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>/202</w:t>
      </w:r>
      <w:r w:rsidR="00E2690C">
        <w:rPr>
          <w:rFonts w:ascii="Courier New" w:hAnsi="Courier New" w:cs="Courier New"/>
          <w:bCs/>
          <w:sz w:val="22"/>
          <w:szCs w:val="22"/>
          <w:lang w:eastAsia="ar-SA"/>
        </w:rPr>
        <w:t>6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 é uma medida legislativa prudente</w:t>
      </w:r>
      <w:r w:rsidR="007F58FD">
        <w:rPr>
          <w:rFonts w:ascii="Courier New" w:hAnsi="Courier New" w:cs="Courier New"/>
          <w:bCs/>
          <w:sz w:val="22"/>
          <w:szCs w:val="22"/>
          <w:lang w:eastAsia="ar-SA"/>
        </w:rPr>
        <w:t xml:space="preserve"> e</w:t>
      </w:r>
      <w:r w:rsidRPr="008714B3">
        <w:rPr>
          <w:rFonts w:ascii="Courier New" w:hAnsi="Courier New" w:cs="Courier New"/>
          <w:bCs/>
          <w:sz w:val="22"/>
          <w:szCs w:val="22"/>
          <w:lang w:eastAsia="ar-SA"/>
        </w:rPr>
        <w:t xml:space="preserve"> necessária</w:t>
      </w:r>
      <w:r w:rsidR="007F58FD">
        <w:rPr>
          <w:rFonts w:ascii="Courier New" w:hAnsi="Courier New" w:cs="Courier New"/>
          <w:bCs/>
          <w:sz w:val="22"/>
          <w:szCs w:val="22"/>
          <w:lang w:eastAsia="ar-SA"/>
        </w:rPr>
        <w:t xml:space="preserve">. </w:t>
      </w:r>
      <w:r w:rsidRPr="008714B3" w:rsidR="00000000">
        <w:rPr>
          <w:rFonts w:ascii="Courier New" w:hAnsi="Courier New" w:cs="Courier New"/>
          <w:bCs/>
          <w:sz w:val="22"/>
          <w:szCs w:val="22"/>
          <w:lang w:eastAsia="ar-SA"/>
        </w:rPr>
        <w:t xml:space="preserve">Consequentemente, não se evidenciam irregularidades na </w:t>
      </w:r>
      <w:r w:rsidR="007F58FD">
        <w:rPr>
          <w:rFonts w:ascii="Courier New" w:hAnsi="Courier New" w:cs="Courier New"/>
          <w:bCs/>
          <w:sz w:val="22"/>
          <w:szCs w:val="22"/>
          <w:lang w:eastAsia="ar-SA"/>
        </w:rPr>
        <w:t xml:space="preserve">presente redação </w:t>
      </w:r>
      <w:r w:rsidRPr="008714B3" w:rsidR="00000000">
        <w:rPr>
          <w:rFonts w:ascii="Courier New" w:hAnsi="Courier New" w:cs="Courier New"/>
          <w:bCs/>
          <w:sz w:val="22"/>
          <w:szCs w:val="22"/>
          <w:lang w:eastAsia="ar-SA"/>
        </w:rPr>
        <w:t xml:space="preserve">sob análise, o que implica a ausência de obstáculos que possam impedir a continuidade da proposta apresentada pelo </w:t>
      </w:r>
      <w:r w:rsidRPr="008714B3" w:rsidR="00A67537">
        <w:rPr>
          <w:rFonts w:ascii="Courier New" w:hAnsi="Courier New" w:cs="Courier New"/>
          <w:bCs/>
          <w:sz w:val="22"/>
          <w:szCs w:val="22"/>
          <w:lang w:eastAsia="ar-SA"/>
        </w:rPr>
        <w:t>nobre Edil.</w:t>
      </w:r>
    </w:p>
    <w:p w:rsidR="00C67FDB" w:rsidRPr="008714B3" w:rsidP="00DE727D" w14:paraId="4E7D40FE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8714B3" w:rsidP="00DE727D" w14:paraId="36333A5F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8714B3" w:rsidP="00DE727D" w14:paraId="59637899" w14:textId="13CD10AA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0" w:firstLine="0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8714B3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A67537" w:rsidRPr="008714B3" w:rsidP="00DE727D" w14:paraId="6CD90998" w14:textId="025F0A93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714B3">
        <w:rPr>
          <w:rFonts w:ascii="Courier New" w:eastAsia="Arial" w:hAnsi="Courier New" w:cs="Courier New"/>
          <w:sz w:val="22"/>
          <w:szCs w:val="22"/>
        </w:rPr>
        <w:t>Nesta análise exaustiva, é importante ressaltar que esta relatoria, embasada em criteriosa avaliação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 xml:space="preserve"> e observância exclusiva aos preceitos dessa comissão (de forma apartada ao mandato eletivo de seus membros)</w:t>
      </w:r>
      <w:r w:rsidRPr="008714B3">
        <w:rPr>
          <w:rFonts w:ascii="Courier New" w:eastAsia="Arial" w:hAnsi="Courier New" w:cs="Courier New"/>
          <w:sz w:val="22"/>
          <w:szCs w:val="22"/>
        </w:rPr>
        <w:t>,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 xml:space="preserve"> não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 identificou a necessidade de propor emenda ao Projeto 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 xml:space="preserve">sob em </w:t>
      </w:r>
      <w:r w:rsidRPr="008714B3">
        <w:rPr>
          <w:rFonts w:ascii="Courier New" w:eastAsia="Arial" w:hAnsi="Courier New" w:cs="Courier New"/>
          <w:sz w:val="22"/>
          <w:szCs w:val="22"/>
        </w:rPr>
        <w:t>análise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>.</w:t>
      </w:r>
    </w:p>
    <w:p w:rsidR="00C67FDB" w:rsidRPr="008714B3" w:rsidP="00DE727D" w14:paraId="36778EA7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8714B3" w:rsidP="00DE727D" w14:paraId="23A86F64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8714B3" w:rsidP="00DE727D" w14:paraId="1C408600" w14:textId="2251C822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8714B3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11792B" w:rsidRPr="008714B3" w:rsidP="00DE727D" w14:paraId="72616332" w14:textId="51E65E0C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8714B3">
        <w:rPr>
          <w:rFonts w:ascii="Courier New" w:eastAsia="Arial" w:hAnsi="Courier New" w:cs="Courier New"/>
          <w:sz w:val="22"/>
          <w:szCs w:val="22"/>
        </w:rPr>
        <w:t>Dessa forma, esta Relatoria, após análise, chega à conclusão de que a presente propositura não revela quaisquer vícios que possam prejudicar a sua tramitação. Baseado nessa análise por esta comissão</w:t>
      </w:r>
      <w:r w:rsidRPr="008714B3" w:rsidR="00B416D2">
        <w:rPr>
          <w:rFonts w:ascii="Courier New" w:eastAsia="Arial" w:hAnsi="Courier New" w:cs="Courier New"/>
          <w:sz w:val="22"/>
          <w:szCs w:val="22"/>
        </w:rPr>
        <w:t>,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 encaminhamos este projeto de </w:t>
      </w:r>
      <w:r w:rsidRPr="008714B3" w:rsidR="00930895">
        <w:rPr>
          <w:rFonts w:ascii="Courier New" w:eastAsia="Arial" w:hAnsi="Courier New" w:cs="Courier New"/>
          <w:sz w:val="22"/>
          <w:szCs w:val="22"/>
        </w:rPr>
        <w:t>Lei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 para que o Plenário aprecie a presente propositura com vistas</w:t>
      </w:r>
      <w:r w:rsidRPr="008714B3" w:rsidR="00266484">
        <w:rPr>
          <w:rFonts w:ascii="Courier New" w:eastAsia="Arial" w:hAnsi="Courier New" w:cs="Courier New"/>
          <w:sz w:val="22"/>
          <w:szCs w:val="22"/>
        </w:rPr>
        <w:t xml:space="preserve"> ao assunto</w:t>
      </w:r>
      <w:r w:rsidRPr="008714B3">
        <w:rPr>
          <w:rFonts w:ascii="Courier New" w:eastAsia="Arial" w:hAnsi="Courier New" w:cs="Courier New"/>
          <w:sz w:val="22"/>
          <w:szCs w:val="22"/>
        </w:rPr>
        <w:t xml:space="preserve"> “</w:t>
      </w:r>
      <w:r w:rsidRPr="008714B3" w:rsidR="00C86865">
        <w:rPr>
          <w:rFonts w:ascii="Courier New" w:hAnsi="Courier New" w:cs="Courier New"/>
        </w:rPr>
        <w:t>INSTITUI DIRETRIZES PARA AÇÕES PERMANENTES DE CONSCIENTIZAÇÃO</w:t>
      </w:r>
      <w:r w:rsidR="00C86865">
        <w:rPr>
          <w:rFonts w:ascii="Courier New" w:hAnsi="Courier New" w:cs="Courier New"/>
        </w:rPr>
        <w:t xml:space="preserve"> </w:t>
      </w:r>
      <w:r w:rsidRPr="008714B3" w:rsidR="00C86865">
        <w:rPr>
          <w:rFonts w:ascii="Courier New" w:hAnsi="Courier New" w:cs="Courier New"/>
        </w:rPr>
        <w:t>SOBRE A IMPORTÂNCIA DO COMPARECIMENTO ÀS CONSULTAS, EXAMES E</w:t>
      </w:r>
      <w:r w:rsidR="00C86865">
        <w:rPr>
          <w:rFonts w:ascii="Courier New" w:hAnsi="Courier New" w:cs="Courier New"/>
        </w:rPr>
        <w:t xml:space="preserve"> </w:t>
      </w:r>
      <w:r w:rsidRPr="008714B3" w:rsidR="00C86865">
        <w:rPr>
          <w:rFonts w:ascii="Courier New" w:hAnsi="Courier New" w:cs="Courier New"/>
        </w:rPr>
        <w:t>PROCEDIMENTOS PREVIAMENTE AGENDADOS NA REDE PÚBLICA</w:t>
      </w:r>
      <w:r w:rsidR="00C86865">
        <w:rPr>
          <w:rFonts w:ascii="Courier New" w:hAnsi="Courier New" w:cs="Courier New"/>
        </w:rPr>
        <w:t xml:space="preserve"> </w:t>
      </w:r>
      <w:r w:rsidRPr="008714B3" w:rsidR="00C86865">
        <w:rPr>
          <w:rFonts w:ascii="Courier New" w:hAnsi="Courier New" w:cs="Courier New"/>
        </w:rPr>
        <w:t>MUNICIPAL DE SAÚDE DE MOGI MIRIM, BEM COMO SOBRE A NECESSIDADE</w:t>
      </w:r>
      <w:r w:rsidR="00C86865">
        <w:rPr>
          <w:rFonts w:ascii="Courier New" w:hAnsi="Courier New" w:cs="Courier New"/>
        </w:rPr>
        <w:t xml:space="preserve"> </w:t>
      </w:r>
      <w:r w:rsidRPr="008714B3" w:rsidR="00C86865">
        <w:rPr>
          <w:rFonts w:ascii="Courier New" w:hAnsi="Courier New" w:cs="Courier New"/>
        </w:rPr>
        <w:t>DE COMUNICAÇÃO PRÉVIA EM CASO DE AUSÊNCIA, E DÁ OUTRAS</w:t>
      </w:r>
      <w:r w:rsidR="00C86865">
        <w:rPr>
          <w:rFonts w:ascii="Courier New" w:hAnsi="Courier New" w:cs="Courier New"/>
        </w:rPr>
        <w:t xml:space="preserve"> </w:t>
      </w:r>
      <w:r w:rsidRPr="008714B3" w:rsidR="00C86865">
        <w:rPr>
          <w:rFonts w:ascii="Courier New" w:hAnsi="Courier New" w:cs="Courier New"/>
        </w:rPr>
        <w:t>PROVIDÊNCIAS</w:t>
      </w:r>
      <w:r w:rsidRPr="008714B3" w:rsidR="00323CA8">
        <w:rPr>
          <w:rFonts w:ascii="Courier New" w:eastAsia="Arial" w:hAnsi="Courier New" w:cs="Courier New"/>
          <w:sz w:val="22"/>
          <w:szCs w:val="22"/>
        </w:rPr>
        <w:t>”.</w:t>
      </w:r>
    </w:p>
    <w:p w:rsidR="00DE727D" w:rsidRPr="008714B3" w:rsidP="00DE727D" w14:paraId="1EC6C019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5D3F61" w:rsidRPr="008714B3" w:rsidP="00DE727D" w14:paraId="5E9B6C5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8714B3" w:rsidP="00DE727D" w14:paraId="04811E02" w14:textId="07B1FE5F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8714B3">
        <w:rPr>
          <w:rFonts w:ascii="Courier New" w:hAnsi="Courier New" w:cs="Courier New"/>
          <w:bCs/>
          <w:i/>
        </w:rPr>
        <w:t>(assinado digitalmente)</w:t>
      </w:r>
    </w:p>
    <w:p w:rsidR="0011792B" w:rsidRPr="008714B3" w:rsidP="00DE727D" w14:paraId="6868D395" w14:textId="45604150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8714B3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8714B3" w:rsidP="005D3F61" w14:paraId="619DCCBB" w14:textId="325B94F4">
      <w:pPr>
        <w:spacing w:line="276" w:lineRule="auto"/>
        <w:jc w:val="center"/>
        <w:rPr>
          <w:rFonts w:ascii="Courier New" w:eastAsia="Arial" w:hAnsi="Courier New" w:cs="Courier New"/>
          <w:i/>
          <w:iCs/>
        </w:rPr>
      </w:pPr>
      <w:r w:rsidRPr="008714B3">
        <w:rPr>
          <w:rFonts w:ascii="Courier New" w:eastAsia="Arial" w:hAnsi="Courier New" w:cs="Courier New"/>
        </w:rPr>
        <w:t>PRESIDENTE E RELATOR</w:t>
      </w:r>
      <w:r w:rsidRPr="008714B3">
        <w:rPr>
          <w:rFonts w:ascii="Courier New" w:eastAsia="Arial" w:hAnsi="Courier New" w:cs="Courier New"/>
          <w:i/>
          <w:iCs/>
        </w:rPr>
        <w:br w:type="page"/>
      </w:r>
    </w:p>
    <w:p w:rsidR="008714B3" w:rsidRPr="008714B3" w:rsidP="008714B3" w14:paraId="0187F333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  <w:r w:rsidRPr="008714B3">
        <w:rPr>
          <w:rFonts w:ascii="Courier New" w:hAnsi="Courier New" w:cs="Courier New"/>
          <w:b/>
          <w:bCs/>
          <w:u w:val="single"/>
        </w:rPr>
        <w:t>PARECER DA COMISSÃO DE EDUCAÇÃO, SAÚDE, CULTURA, ESPORTE E ASSISTÊNCIA SOCIAL REFERENTE AO PROJETO DE LEI Nº 9 DE 2026 DE AUTORIA DO EXCELENTÍSSIMO SENHOR VEREADOR MANOEL EDUARDO P. DA CRUZ PALOMINO.</w:t>
      </w:r>
    </w:p>
    <w:p w:rsidR="00DE727D" w:rsidRPr="008714B3" w:rsidP="00DE727D" w14:paraId="58FEBF2A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8714B3" w:rsidP="00DE727D" w14:paraId="63895A31" w14:textId="3160225E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8714B3">
        <w:rPr>
          <w:rFonts w:ascii="Courier New" w:hAnsi="Courier New" w:cs="Courier New"/>
          <w:iCs/>
          <w:sz w:val="22"/>
          <w:szCs w:val="22"/>
        </w:rPr>
        <w:t>Em estrita consonância com o voto proferido pelo eminente Relator e em c</w:t>
      </w:r>
      <w:r w:rsidRPr="008714B3" w:rsidR="00A67537">
        <w:rPr>
          <w:rFonts w:ascii="Courier New" w:hAnsi="Courier New" w:cs="Courier New"/>
          <w:iCs/>
          <w:sz w:val="22"/>
          <w:szCs w:val="22"/>
        </w:rPr>
        <w:t>u</w:t>
      </w:r>
      <w:r w:rsidRPr="008714B3">
        <w:rPr>
          <w:rFonts w:ascii="Courier New" w:hAnsi="Courier New" w:cs="Courier New"/>
          <w:iCs/>
          <w:sz w:val="22"/>
          <w:szCs w:val="22"/>
        </w:rPr>
        <w:t xml:space="preserve">mprimento ao artigo 39 do Regimento Interno Vigente, </w:t>
      </w:r>
      <w:r w:rsidRPr="008714B3">
        <w:rPr>
          <w:rFonts w:ascii="Courier New" w:hAnsi="Courier New" w:cs="Courier New"/>
          <w:b/>
          <w:bCs/>
          <w:iCs/>
          <w:sz w:val="22"/>
          <w:szCs w:val="22"/>
        </w:rPr>
        <w:t>os membros da comissão de Educação, Saúde, Cultura, Esporte e Assistência Social</w:t>
      </w:r>
      <w:r w:rsidR="008714B3">
        <w:rPr>
          <w:rFonts w:ascii="Courier New" w:hAnsi="Courier New" w:cs="Courier New"/>
          <w:b/>
          <w:bCs/>
          <w:iCs/>
          <w:sz w:val="22"/>
          <w:szCs w:val="22"/>
        </w:rPr>
        <w:t xml:space="preserve"> que assinam o presente</w:t>
      </w:r>
      <w:r w:rsidRPr="008714B3" w:rsidR="00B416D2">
        <w:rPr>
          <w:rFonts w:ascii="Courier New" w:hAnsi="Courier New" w:cs="Courier New"/>
          <w:iCs/>
          <w:sz w:val="22"/>
          <w:szCs w:val="22"/>
        </w:rPr>
        <w:t>, concordam com o encaminhamento deste projeto de Lei ao Plenário para apreciação e votação do mesmo.</w:t>
      </w:r>
    </w:p>
    <w:p w:rsidR="0011792B" w:rsidRPr="008714B3" w:rsidP="00C67FDB" w14:paraId="26AE895F" w14:textId="77777777">
      <w:pPr>
        <w:spacing w:line="360" w:lineRule="auto"/>
        <w:jc w:val="both"/>
        <w:rPr>
          <w:rFonts w:ascii="Courier New" w:hAnsi="Courier New" w:cs="Courier New"/>
          <w:iCs/>
        </w:rPr>
      </w:pPr>
    </w:p>
    <w:p w:rsidR="00C67FDB" w:rsidRPr="008714B3" w:rsidP="00C67FDB" w14:paraId="01C0E23A" w14:textId="77777777">
      <w:pPr>
        <w:spacing w:line="360" w:lineRule="auto"/>
        <w:jc w:val="both"/>
        <w:rPr>
          <w:rFonts w:ascii="Courier New" w:hAnsi="Courier New" w:cs="Courier New"/>
          <w:iCs/>
        </w:rPr>
      </w:pPr>
    </w:p>
    <w:p w:rsidR="0011792B" w:rsidRPr="008714B3" w:rsidP="00C67FDB" w14:paraId="10D8C0AE" w14:textId="6A7A1982">
      <w:pPr>
        <w:spacing w:line="360" w:lineRule="auto"/>
        <w:jc w:val="right"/>
        <w:rPr>
          <w:rFonts w:ascii="Courier New" w:hAnsi="Courier New" w:cs="Courier New"/>
          <w:b/>
          <w:i/>
        </w:rPr>
      </w:pPr>
      <w:r w:rsidRPr="008714B3">
        <w:rPr>
          <w:rFonts w:ascii="Courier New" w:hAnsi="Courier New" w:cs="Courier New"/>
          <w:b/>
          <w:i/>
        </w:rPr>
        <w:t xml:space="preserve">Sala das Comissões, </w:t>
      </w:r>
      <w:r w:rsidRPr="008714B3" w:rsidR="00C67FDB">
        <w:rPr>
          <w:rFonts w:ascii="Courier New" w:hAnsi="Courier New" w:cs="Courier New"/>
          <w:b/>
          <w:i/>
        </w:rPr>
        <w:fldChar w:fldCharType="begin"/>
      </w:r>
      <w:r w:rsidRPr="008714B3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8714B3" w:rsidR="00C67FDB">
        <w:rPr>
          <w:rFonts w:ascii="Courier New" w:hAnsi="Courier New" w:cs="Courier New"/>
          <w:b/>
          <w:i/>
        </w:rPr>
        <w:fldChar w:fldCharType="separate"/>
      </w:r>
      <w:r w:rsidRPr="008714B3" w:rsidR="008714B3">
        <w:rPr>
          <w:rFonts w:ascii="Courier New" w:hAnsi="Courier New" w:cs="Courier New"/>
          <w:b/>
          <w:i/>
          <w:noProof/>
        </w:rPr>
        <w:t>5 de março de 2026</w:t>
      </w:r>
      <w:r w:rsidRPr="008714B3" w:rsidR="00C67FDB">
        <w:rPr>
          <w:rFonts w:ascii="Courier New" w:hAnsi="Courier New" w:cs="Courier New"/>
          <w:b/>
          <w:i/>
        </w:rPr>
        <w:fldChar w:fldCharType="end"/>
      </w:r>
      <w:r w:rsidRPr="008714B3" w:rsidR="00C67FDB">
        <w:rPr>
          <w:rFonts w:ascii="Courier New" w:hAnsi="Courier New" w:cs="Courier New"/>
          <w:b/>
          <w:i/>
        </w:rPr>
        <w:t>.</w:t>
      </w:r>
    </w:p>
    <w:p w:rsidR="0011792B" w:rsidRPr="008714B3" w:rsidP="00C67FDB" w14:paraId="66648B68" w14:textId="77777777">
      <w:pPr>
        <w:spacing w:line="360" w:lineRule="auto"/>
        <w:jc w:val="center"/>
        <w:rPr>
          <w:rFonts w:ascii="Courier New" w:hAnsi="Courier New" w:cs="Courier New"/>
          <w:b/>
          <w:iCs/>
        </w:rPr>
      </w:pPr>
    </w:p>
    <w:p w:rsidR="0011792B" w:rsidRPr="008714B3" w:rsidP="00C67FDB" w14:paraId="3A44F776" w14:textId="77777777">
      <w:pPr>
        <w:spacing w:line="360" w:lineRule="auto"/>
        <w:jc w:val="center"/>
        <w:rPr>
          <w:rFonts w:ascii="Courier New" w:hAnsi="Courier New" w:cs="Courier New"/>
          <w:iCs/>
        </w:rPr>
      </w:pPr>
    </w:p>
    <w:p w:rsidR="00C67FDB" w:rsidRPr="008714B3" w:rsidP="00C67FDB" w14:paraId="37F85BA3" w14:textId="77777777">
      <w:pPr>
        <w:spacing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8714B3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C67FDB" w:rsidRPr="008714B3" w:rsidP="00C67FDB" w14:paraId="2E4FF6EE" w14:textId="77777777">
      <w:pPr>
        <w:spacing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8714B3" w:rsidP="00C67FDB" w14:paraId="751A297C" w14:textId="77777777">
      <w:pPr>
        <w:spacing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8714B3" w:rsidP="00004C95" w14:paraId="422A9DBD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8714B3">
        <w:rPr>
          <w:rFonts w:ascii="Courier New" w:hAnsi="Courier New" w:cs="Courier New"/>
          <w:bCs/>
          <w:i/>
        </w:rPr>
        <w:t>(assinado digitalmente)</w:t>
      </w:r>
    </w:p>
    <w:p w:rsidR="00C67FDB" w:rsidRPr="008714B3" w:rsidP="00C67FDB" w14:paraId="2F0AC163" w14:textId="52A0036A">
      <w:pPr>
        <w:spacing w:line="360" w:lineRule="auto"/>
        <w:jc w:val="center"/>
        <w:rPr>
          <w:rFonts w:ascii="Courier New" w:hAnsi="Courier New" w:cs="Courier New"/>
          <w:b/>
          <w:iCs/>
        </w:rPr>
      </w:pPr>
      <w:r w:rsidRPr="008714B3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8714B3" w:rsidP="00C67FDB" w14:paraId="682500EC" w14:textId="79E6B0FF">
      <w:pPr>
        <w:spacing w:line="360" w:lineRule="auto"/>
        <w:jc w:val="center"/>
        <w:rPr>
          <w:rFonts w:ascii="Courier New" w:hAnsi="Courier New" w:cs="Courier New"/>
          <w:bCs/>
          <w:iCs/>
        </w:rPr>
      </w:pPr>
      <w:r w:rsidRPr="008714B3">
        <w:rPr>
          <w:rFonts w:ascii="Courier New" w:hAnsi="Courier New" w:cs="Courier New"/>
          <w:bCs/>
          <w:iCs/>
        </w:rPr>
        <w:t>PRESIDENTE</w:t>
      </w:r>
    </w:p>
    <w:p w:rsidR="00C67FDB" w:rsidRPr="008714B3" w:rsidP="00C67FDB" w14:paraId="74F8AC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8714B3" w:rsidP="00C67FDB" w14:paraId="7FF595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8714B3" w:rsidP="00004C95" w14:paraId="07B65EAE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8714B3">
        <w:rPr>
          <w:rFonts w:ascii="Courier New" w:hAnsi="Courier New" w:cs="Courier New"/>
          <w:bCs/>
          <w:i/>
        </w:rPr>
        <w:t>(assinado digitalmente)</w:t>
      </w:r>
    </w:p>
    <w:p w:rsidR="00594AEB" w:rsidRPr="008714B3" w:rsidP="00594AEB" w14:paraId="19CE05A0" w14:textId="77777777">
      <w:pPr>
        <w:spacing w:line="360" w:lineRule="auto"/>
        <w:jc w:val="center"/>
        <w:rPr>
          <w:rFonts w:ascii="Courier New" w:hAnsi="Courier New" w:cs="Courier New"/>
          <w:b/>
          <w:iCs/>
        </w:rPr>
      </w:pPr>
      <w:r w:rsidRPr="008714B3">
        <w:rPr>
          <w:rFonts w:ascii="Courier New" w:hAnsi="Courier New" w:cs="Courier New"/>
          <w:b/>
          <w:iCs/>
        </w:rPr>
        <w:t>VEREADOR EVERTON BOMBARDA</w:t>
      </w:r>
    </w:p>
    <w:p w:rsidR="00594AEB" w:rsidRPr="008714B3" w:rsidP="00594AEB" w14:paraId="0FBA8E0A" w14:textId="66DD4423">
      <w:pPr>
        <w:spacing w:line="360" w:lineRule="auto"/>
        <w:jc w:val="center"/>
        <w:rPr>
          <w:rFonts w:ascii="Courier New" w:hAnsi="Courier New" w:cs="Courier New"/>
          <w:bCs/>
          <w:iCs/>
        </w:rPr>
      </w:pPr>
      <w:r w:rsidRPr="008714B3">
        <w:rPr>
          <w:rFonts w:ascii="Courier New" w:hAnsi="Courier New" w:cs="Courier New"/>
          <w:bCs/>
          <w:iCs/>
        </w:rPr>
        <w:t>VICE-PRESIDENTE</w:t>
      </w:r>
    </w:p>
    <w:p w:rsidR="00594AEB" w:rsidRPr="008714B3" w:rsidP="00594AEB" w14:paraId="769F0458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8714B3" w:rsidP="00594AEB" w14:paraId="3DDBBB1D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8714B3" w:rsidP="00004C95" w14:paraId="0B81C3E8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8714B3">
        <w:rPr>
          <w:rFonts w:ascii="Courier New" w:hAnsi="Courier New" w:cs="Courier New"/>
          <w:bCs/>
          <w:i/>
        </w:rPr>
        <w:t>(assinado digitalmente)</w:t>
      </w:r>
    </w:p>
    <w:p w:rsidR="00594AEB" w:rsidRPr="008714B3" w:rsidP="00594AEB" w14:paraId="14D45735" w14:textId="17AFCFE7">
      <w:pPr>
        <w:spacing w:line="360" w:lineRule="auto"/>
        <w:jc w:val="center"/>
        <w:rPr>
          <w:rFonts w:ascii="Courier New" w:hAnsi="Courier New" w:cs="Courier New"/>
          <w:b/>
          <w:iCs/>
        </w:rPr>
      </w:pPr>
      <w:r w:rsidRPr="008714B3">
        <w:rPr>
          <w:rFonts w:ascii="Courier New" w:hAnsi="Courier New" w:cs="Courier New"/>
          <w:b/>
          <w:iCs/>
        </w:rPr>
        <w:t>VEREADOR WILIANS MENDES DE OLIVEIRA</w:t>
      </w:r>
    </w:p>
    <w:p w:rsidR="0011792B" w:rsidRPr="008714B3" w:rsidP="00594AEB" w14:paraId="446F08AF" w14:textId="4AAE5569">
      <w:pPr>
        <w:spacing w:line="360" w:lineRule="auto"/>
        <w:jc w:val="center"/>
        <w:rPr>
          <w:rFonts w:ascii="Courier New" w:hAnsi="Courier New" w:cs="Courier New"/>
          <w:bCs/>
          <w:iCs/>
        </w:rPr>
      </w:pPr>
      <w:r w:rsidRPr="008714B3">
        <w:rPr>
          <w:rFonts w:ascii="Courier New" w:hAnsi="Courier New" w:cs="Courier New"/>
          <w:bCs/>
          <w:iCs/>
        </w:rPr>
        <w:t>MEMBRO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:rsidRPr="008714B3" w:rsidP="00A96F90" w14:paraId="58EF5610" w14:textId="5A6F8A0B">
    <w:pPr>
      <w:pStyle w:val="Footer"/>
      <w:jc w:val="center"/>
      <w:rPr>
        <w:sz w:val="20"/>
        <w:szCs w:val="20"/>
      </w:rPr>
    </w:pPr>
    <w:r w:rsidRPr="008714B3">
      <w:rPr>
        <w:sz w:val="20"/>
        <w:szCs w:val="20"/>
      </w:rPr>
      <w:t>Rua Dr. Jose Alves, nº 129, centro, Fone (019) 3814.1200 – Fax: (019) 3814.1224, Mogi Mirim</w:t>
    </w:r>
    <w:r w:rsidRPr="008714B3" w:rsidR="00A96F90">
      <w:rPr>
        <w:sz w:val="20"/>
        <w:szCs w:val="20"/>
      </w:rPr>
      <w:t>/</w:t>
    </w:r>
    <w:r w:rsidRPr="008714B3">
      <w:rPr>
        <w:sz w:val="20"/>
        <w:szCs w:val="20"/>
      </w:rPr>
      <w:t>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6486FC57" w14:textId="77777777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298B9429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6ABFBAB7" w14:textId="77777777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586AE5CE" w14:textId="77777777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17FEFC2F" w14:textId="77777777">
    <w:pPr>
      <w:pStyle w:val="Header"/>
    </w:pPr>
  </w:p>
  <w:p w:rsidR="00B74677" w14:paraId="2C1D63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421FA"/>
    <w:rsid w:val="000703D1"/>
    <w:rsid w:val="00090835"/>
    <w:rsid w:val="000A07E1"/>
    <w:rsid w:val="000C21DC"/>
    <w:rsid w:val="000C4F9D"/>
    <w:rsid w:val="000D3816"/>
    <w:rsid w:val="00100381"/>
    <w:rsid w:val="00105967"/>
    <w:rsid w:val="0011792B"/>
    <w:rsid w:val="00120BB5"/>
    <w:rsid w:val="001536DE"/>
    <w:rsid w:val="001915A3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4DC"/>
    <w:rsid w:val="00323CA8"/>
    <w:rsid w:val="00382C5B"/>
    <w:rsid w:val="003A0FD7"/>
    <w:rsid w:val="003A484B"/>
    <w:rsid w:val="003D51AC"/>
    <w:rsid w:val="003E04B5"/>
    <w:rsid w:val="003F6F42"/>
    <w:rsid w:val="00415159"/>
    <w:rsid w:val="0042728E"/>
    <w:rsid w:val="00446FED"/>
    <w:rsid w:val="004513CB"/>
    <w:rsid w:val="004610B1"/>
    <w:rsid w:val="00465D8F"/>
    <w:rsid w:val="00482EA4"/>
    <w:rsid w:val="00487E4F"/>
    <w:rsid w:val="00496629"/>
    <w:rsid w:val="004A3FBC"/>
    <w:rsid w:val="004B027A"/>
    <w:rsid w:val="005276DC"/>
    <w:rsid w:val="00567B59"/>
    <w:rsid w:val="00594AEB"/>
    <w:rsid w:val="00595899"/>
    <w:rsid w:val="00596358"/>
    <w:rsid w:val="005A29C0"/>
    <w:rsid w:val="005A66EE"/>
    <w:rsid w:val="005D3F61"/>
    <w:rsid w:val="005E6E2D"/>
    <w:rsid w:val="005F47CF"/>
    <w:rsid w:val="00621133"/>
    <w:rsid w:val="00632DF6"/>
    <w:rsid w:val="006717AD"/>
    <w:rsid w:val="00672640"/>
    <w:rsid w:val="006907CC"/>
    <w:rsid w:val="006A7F69"/>
    <w:rsid w:val="006B79C1"/>
    <w:rsid w:val="006D1C8B"/>
    <w:rsid w:val="006E0D88"/>
    <w:rsid w:val="006E30EE"/>
    <w:rsid w:val="006F6186"/>
    <w:rsid w:val="007055A6"/>
    <w:rsid w:val="007809AF"/>
    <w:rsid w:val="007A4112"/>
    <w:rsid w:val="007C1937"/>
    <w:rsid w:val="007F452D"/>
    <w:rsid w:val="007F58FD"/>
    <w:rsid w:val="007F67D4"/>
    <w:rsid w:val="008079A0"/>
    <w:rsid w:val="00833EAC"/>
    <w:rsid w:val="008403EA"/>
    <w:rsid w:val="008714B3"/>
    <w:rsid w:val="00875D97"/>
    <w:rsid w:val="00890664"/>
    <w:rsid w:val="0089485B"/>
    <w:rsid w:val="008A216E"/>
    <w:rsid w:val="008A6999"/>
    <w:rsid w:val="008B362B"/>
    <w:rsid w:val="008B3AC0"/>
    <w:rsid w:val="008B6F44"/>
    <w:rsid w:val="008C0131"/>
    <w:rsid w:val="008E0D7F"/>
    <w:rsid w:val="008E144E"/>
    <w:rsid w:val="008E64D0"/>
    <w:rsid w:val="009003F2"/>
    <w:rsid w:val="00905C46"/>
    <w:rsid w:val="00920C58"/>
    <w:rsid w:val="00926AE9"/>
    <w:rsid w:val="00930895"/>
    <w:rsid w:val="0096605B"/>
    <w:rsid w:val="009825E2"/>
    <w:rsid w:val="00996BD3"/>
    <w:rsid w:val="009A0EF9"/>
    <w:rsid w:val="009A3DEB"/>
    <w:rsid w:val="009A65E0"/>
    <w:rsid w:val="009B255B"/>
    <w:rsid w:val="009B2D4F"/>
    <w:rsid w:val="009E395E"/>
    <w:rsid w:val="009F1131"/>
    <w:rsid w:val="009F2951"/>
    <w:rsid w:val="00A25264"/>
    <w:rsid w:val="00A33B5B"/>
    <w:rsid w:val="00A35653"/>
    <w:rsid w:val="00A56A8E"/>
    <w:rsid w:val="00A60081"/>
    <w:rsid w:val="00A67537"/>
    <w:rsid w:val="00A70CD9"/>
    <w:rsid w:val="00A906D8"/>
    <w:rsid w:val="00A96F90"/>
    <w:rsid w:val="00AB5A74"/>
    <w:rsid w:val="00AB7855"/>
    <w:rsid w:val="00AC4924"/>
    <w:rsid w:val="00B04D1C"/>
    <w:rsid w:val="00B11892"/>
    <w:rsid w:val="00B416D2"/>
    <w:rsid w:val="00B54594"/>
    <w:rsid w:val="00B74677"/>
    <w:rsid w:val="00B878A6"/>
    <w:rsid w:val="00B93F19"/>
    <w:rsid w:val="00BA52AC"/>
    <w:rsid w:val="00BC65F7"/>
    <w:rsid w:val="00BF53DF"/>
    <w:rsid w:val="00C061CE"/>
    <w:rsid w:val="00C14B17"/>
    <w:rsid w:val="00C335F4"/>
    <w:rsid w:val="00C36C4A"/>
    <w:rsid w:val="00C51134"/>
    <w:rsid w:val="00C5142B"/>
    <w:rsid w:val="00C67FDB"/>
    <w:rsid w:val="00C86865"/>
    <w:rsid w:val="00C871FD"/>
    <w:rsid w:val="00CB657A"/>
    <w:rsid w:val="00D076A2"/>
    <w:rsid w:val="00D20622"/>
    <w:rsid w:val="00D239D1"/>
    <w:rsid w:val="00D23D6A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727D"/>
    <w:rsid w:val="00E17FF1"/>
    <w:rsid w:val="00E2690C"/>
    <w:rsid w:val="00E37842"/>
    <w:rsid w:val="00E54057"/>
    <w:rsid w:val="00EA3985"/>
    <w:rsid w:val="00EA578E"/>
    <w:rsid w:val="00ED10CA"/>
    <w:rsid w:val="00ED2039"/>
    <w:rsid w:val="00EF1478"/>
    <w:rsid w:val="00F071AE"/>
    <w:rsid w:val="00F62626"/>
    <w:rsid w:val="00F73A3D"/>
    <w:rsid w:val="00F80818"/>
    <w:rsid w:val="00F81241"/>
    <w:rsid w:val="00F87122"/>
    <w:rsid w:val="00FA6F3A"/>
    <w:rsid w:val="00FB2122"/>
    <w:rsid w:val="00FB445C"/>
    <w:rsid w:val="00FD1CF7"/>
    <w:rsid w:val="00FD3DDE"/>
    <w:rsid w:val="00FD6348"/>
    <w:rsid w:val="00FD7C70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865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10</Pages>
  <Words>2895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Eric Cavaca</cp:lastModifiedBy>
  <cp:revision>37</cp:revision>
  <cp:lastPrinted>2026-02-13T16:38:00Z</cp:lastPrinted>
  <dcterms:created xsi:type="dcterms:W3CDTF">2025-03-11T18:20:00Z</dcterms:created>
  <dcterms:modified xsi:type="dcterms:W3CDTF">2026-03-05T13:34:00Z</dcterms:modified>
</cp:coreProperties>
</file>