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9E0E1" w14:textId="77777777" w:rsidR="0034016C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A193BEF" w14:textId="426A0B5D" w:rsidR="00AA1CB9" w:rsidRPr="00AA1CB9" w:rsidRDefault="00AA1CB9" w:rsidP="00AA1CB9">
      <w:pPr>
        <w:spacing w:before="100" w:after="100"/>
        <w:ind w:left="1418" w:firstLine="2126"/>
        <w:jc w:val="both"/>
        <w:rPr>
          <w:rFonts w:ascii="Times New Roman" w:eastAsia="Times New Roman" w:hAnsi="Times New Roman" w:cs="Times New Roman"/>
          <w:lang w:eastAsia="pt-BR"/>
        </w:rPr>
      </w:pPr>
      <w:r w:rsidRPr="00AA1CB9">
        <w:rPr>
          <w:rFonts w:ascii="Times New Roman" w:eastAsia="Times New Roman" w:hAnsi="Times New Roman" w:cs="Times New Roman"/>
          <w:b/>
          <w:bCs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24 DE 2026</w:t>
      </w:r>
    </w:p>
    <w:p w14:paraId="451D2BF2" w14:textId="77777777" w:rsidR="00AA1CB9" w:rsidRPr="00AA1CB9" w:rsidRDefault="00AA1CB9" w:rsidP="00AA1CB9">
      <w:pPr>
        <w:spacing w:before="100" w:after="100"/>
        <w:ind w:left="3544"/>
        <w:jc w:val="both"/>
        <w:rPr>
          <w:rFonts w:ascii="Times New Roman" w:eastAsia="Times New Roman" w:hAnsi="Times New Roman" w:cs="Times New Roman"/>
          <w:lang w:eastAsia="pt-BR"/>
        </w:rPr>
      </w:pPr>
      <w:r w:rsidRPr="00AA1CB9">
        <w:rPr>
          <w:rFonts w:ascii="Times New Roman" w:eastAsia="Times New Roman" w:hAnsi="Times New Roman" w:cs="Times New Roman"/>
          <w:b/>
          <w:bCs/>
          <w:lang w:eastAsia="pt-BR"/>
        </w:rPr>
        <w:t>DISPÕE SOBRE ABERTURA DE CRÉDITO ADICIONAL ESPECIAL, POR ANULAÇÃO PARCIAL DE DOTAÇÕES ORÇAMENTÁRIAS NO VALOR DE R$ 503.000,00.</w:t>
      </w:r>
    </w:p>
    <w:p w14:paraId="0B2BC0E1" w14:textId="77777777" w:rsidR="00AA1CB9" w:rsidRPr="00AA1CB9" w:rsidRDefault="00AA1CB9" w:rsidP="00AA1CB9">
      <w:pPr>
        <w:spacing w:before="100" w:beforeAutospacing="1" w:after="100" w:afterAutospacing="1"/>
        <w:ind w:firstLine="3544"/>
        <w:jc w:val="both"/>
        <w:rPr>
          <w:rFonts w:ascii="Times New Roman" w:eastAsia="Times New Roman" w:hAnsi="Times New Roman" w:cs="Times New Roman"/>
          <w:lang w:eastAsia="pt-BR"/>
        </w:rPr>
      </w:pPr>
      <w:r w:rsidRPr="00AA1CB9">
        <w:rPr>
          <w:rFonts w:ascii="Times New Roman" w:eastAsia="Times New Roman" w:hAnsi="Times New Roman" w:cs="Times New Roman"/>
          <w:lang w:eastAsia="pt-BR"/>
        </w:rPr>
        <w:t xml:space="preserve">A </w:t>
      </w:r>
      <w:r w:rsidRPr="00AA1CB9">
        <w:rPr>
          <w:rFonts w:ascii="Times New Roman" w:eastAsia="Times New Roman" w:hAnsi="Times New Roman" w:cs="Times New Roman"/>
          <w:b/>
          <w:bCs/>
          <w:lang w:eastAsia="pt-BR"/>
        </w:rPr>
        <w:t>Câmara Municipal de Mogi Mirim</w:t>
      </w:r>
      <w:r w:rsidRPr="00AA1CB9">
        <w:rPr>
          <w:rFonts w:ascii="Times New Roman" w:eastAsia="Times New Roman" w:hAnsi="Times New Roman" w:cs="Times New Roman"/>
          <w:lang w:eastAsia="pt-BR"/>
        </w:rPr>
        <w:t xml:space="preserve"> aprovou e o Prefeito Municipal </w:t>
      </w:r>
      <w:r w:rsidRPr="00AA1CB9">
        <w:rPr>
          <w:rFonts w:ascii="Times New Roman" w:eastAsia="Times New Roman" w:hAnsi="Times New Roman" w:cs="Times New Roman"/>
          <w:b/>
          <w:bCs/>
          <w:lang w:eastAsia="pt-BR"/>
        </w:rPr>
        <w:t>DR. PAULO DE OLIVEIRA E SILVA</w:t>
      </w:r>
      <w:r w:rsidRPr="00AA1CB9">
        <w:rPr>
          <w:rFonts w:ascii="Times New Roman" w:eastAsia="Times New Roman" w:hAnsi="Times New Roman" w:cs="Times New Roman"/>
          <w:lang w:eastAsia="pt-BR"/>
        </w:rPr>
        <w:t xml:space="preserve"> sanciona e promulga a seguinte Lei:</w:t>
      </w:r>
    </w:p>
    <w:p w14:paraId="289322AD" w14:textId="77777777" w:rsidR="00AA1CB9" w:rsidRPr="00AA1CB9" w:rsidRDefault="00AA1CB9" w:rsidP="00AA1CB9">
      <w:pPr>
        <w:spacing w:before="100" w:beforeAutospacing="1" w:after="100" w:afterAutospacing="1"/>
        <w:ind w:firstLine="3538"/>
        <w:jc w:val="both"/>
        <w:rPr>
          <w:rFonts w:ascii="Times New Roman" w:eastAsia="Times New Roman" w:hAnsi="Times New Roman" w:cs="Times New Roman"/>
          <w:lang w:eastAsia="pt-BR"/>
        </w:rPr>
      </w:pPr>
      <w:r w:rsidRPr="00AA1CB9">
        <w:rPr>
          <w:rFonts w:ascii="Times New Roman" w:eastAsia="Times New Roman" w:hAnsi="Times New Roman" w:cs="Times New Roman"/>
          <w:lang w:eastAsia="pt-BR"/>
        </w:rPr>
        <w:t>Art. 1º Fica a Secretaria Municipal de Governo autorizada a efetuar a abertura de crédito adicional especial, por anulação parcial de dotações orçamentárias, nas seguintes classificações funcionais programáticas:</w:t>
      </w:r>
    </w:p>
    <w:tbl>
      <w:tblPr>
        <w:tblW w:w="8931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47"/>
        <w:gridCol w:w="4908"/>
        <w:gridCol w:w="1276"/>
      </w:tblGrid>
      <w:tr w:rsidR="00AA1CB9" w:rsidRPr="00AA1CB9" w14:paraId="2D9DCF89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FA5FD66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DF6EE86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529548F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74D0050F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A2F8F97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DA45F03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5DDB0B0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39C2039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B5F0855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01.41.11.08.122.1014.2002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7CF96B2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1D50135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4DFA5C9F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78D1FF9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3.3.90.34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C105132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Outras despesas de pessoal decorrentes de contratos de terceirização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907DEC7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100.000,00</w:t>
            </w:r>
          </w:p>
        </w:tc>
      </w:tr>
      <w:tr w:rsidR="00AA1CB9" w:rsidRPr="00AA1CB9" w14:paraId="25F2D21E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8C021EC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DE20C44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3FD42A8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2C67A760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F738D61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F03C331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E63F982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091799CF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F8CDBBA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9D63DD7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B0F680E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33556C17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97460EE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01.41.11.08.244.1014.2090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0B77649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Benefícios Eventuais e IGD PBF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941909C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4AB268B5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F2089C4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E52151F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E0115E9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46.000,00</w:t>
            </w:r>
          </w:p>
        </w:tc>
      </w:tr>
      <w:tr w:rsidR="00AA1CB9" w:rsidRPr="00AA1CB9" w14:paraId="0D5239CD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967B229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A2A9088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e Convênios Federais – Vinculados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DF78FBE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193D0B7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68035C8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01.50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F9BF800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D85D046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7423A6F6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EBADAAB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16391F6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3E35AEA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18D347F9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6C91133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01.50.11.06.181.1013.2239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AA57F4F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da Guarda e Vigia Municipal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A11D2DC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40B619CF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C7CCD48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3.3.90.34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ADC3B57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Outras despesas de pessoal decorrentes de contratos de terceirização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DDD5FEE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70.000,00</w:t>
            </w:r>
          </w:p>
        </w:tc>
      </w:tr>
      <w:tr w:rsidR="00AA1CB9" w:rsidRPr="00AA1CB9" w14:paraId="5F300BB4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508E6B4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1874C53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E87EA31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15150BEB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13DD12E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01.56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B8EB4EA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BEM-ESTAR ANIMAL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CBF61BB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0D872C53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376E6B3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01.56.11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37D40EF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Bem-Estar Animal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730FDD8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11C8F484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5BC325D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01.56.11.18.541.1016.2002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FE4D4D3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8C5A7F3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1D912AC3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5591A42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3.3.90.34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651398F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Outras despesas de pessoal decorrentes de contratos de terceirização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519E5CA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117.000,00</w:t>
            </w:r>
          </w:p>
        </w:tc>
      </w:tr>
      <w:tr w:rsidR="00AA1CB9" w:rsidRPr="00AA1CB9" w14:paraId="44B917BC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5222D0A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B26CD4B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A9EAF54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77E7D5B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BD0688F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01.40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547E095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DESENVOLVIMENTO RURAL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17F9B88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391D1AA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A9BFACE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01.40.11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CF17625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Desenvolvimento Rural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64E43F5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0BC178D3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C25416C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01.40.11.20.608.1012.2002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C4B9DD4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BF2C6CC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2F1A1F1D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844DBAB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4ABFE9F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553E8E2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22.000,00</w:t>
            </w:r>
          </w:p>
        </w:tc>
      </w:tr>
      <w:tr w:rsidR="00AA1CB9" w:rsidRPr="00AA1CB9" w14:paraId="61D28328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8285C80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F71607B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B8F418D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09262BD0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3FE7390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3A459F1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31B4B57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641B74F7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86B90EC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1A376B6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70E212D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0FB5AA38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C631BB9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01.52.11.15.452.1013.2225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12B4293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do Cemitério e Velório Municipal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3A5EE5A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6AEA1A8B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74FF0AC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3.3.90.34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0D0D784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Outras despesas de pessoal decorrentes de contratos </w:t>
            </w: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lastRenderedPageBreak/>
              <w:t>de terceirização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6E8C569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40.000,00</w:t>
            </w:r>
          </w:p>
        </w:tc>
      </w:tr>
      <w:tr w:rsidR="00AA1CB9" w:rsidRPr="00AA1CB9" w14:paraId="5061DF2E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20938B0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6D08AE3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96CDCDD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0190E679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5BBB9D5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DD4FD38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F0302D9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7CFC3A00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EE666CE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802C52D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D533A9B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010F857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34A0F34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01.52.11.15.452.1013.2225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B362BCF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do Cemitério e Velório Municipal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83B9005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284A8D2E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6140A5B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9DE1C5A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8F273A0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1.000,00</w:t>
            </w:r>
          </w:p>
        </w:tc>
      </w:tr>
      <w:tr w:rsidR="00AA1CB9" w:rsidRPr="00AA1CB9" w14:paraId="485B6774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F16DF33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B7D77ED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76E951D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7DD356D5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59CB8E2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86DBDF3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51CD2E4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220726A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FB719B3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E61A64C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33562EA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43651E16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1D22A51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01.52.11.15.452.1013.2002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6AE4F27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81F49F5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11C196A2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94002EB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7BCAB71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C09DF20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85.000,00</w:t>
            </w:r>
          </w:p>
        </w:tc>
      </w:tr>
      <w:tr w:rsidR="00AA1CB9" w:rsidRPr="00AA1CB9" w14:paraId="530E7F07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ABC8DAE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E943B54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7B4EDAA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2FE5B40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E2C1B70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D25871B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3BCF48C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4F9A54D2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2FF8F87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131E963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2D34F6A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056F149C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EB4E8C8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01.52.11.15.452.1013.2222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D534176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Limpeza Pública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E0308A2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67980247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1764B90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23D9135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EF85315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1.000,00</w:t>
            </w:r>
          </w:p>
        </w:tc>
      </w:tr>
      <w:tr w:rsidR="00AA1CB9" w:rsidRPr="00AA1CB9" w14:paraId="2913D5B2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D9C50BC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0D20834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4916672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23B56BDE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8F9C811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17D37CA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BD20923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7ACA981B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1F7E990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EC7D87C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3C8D61A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342CDE7E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93A3CF8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01.52.11.15.452.1013.2222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A41C4FE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Limpeza Pública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82F2861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3E87F009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86045AA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05D65F2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A1CD0EC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1.000,00</w:t>
            </w:r>
          </w:p>
        </w:tc>
      </w:tr>
      <w:tr w:rsidR="00AA1CB9" w:rsidRPr="00AA1CB9" w14:paraId="50ED0BD3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0105E51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EFF0320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82790DB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0720F694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0EB855B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01.53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667B685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ENCARGOS GERAIS DO MUNICÍPIO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3D1EA93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3274D384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6A031D5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01.53.11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AA47659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Encargos Gerais do Município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25CF020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39A39642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6E34B44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01.53.11.04.122.1011.2263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8CB4127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Indenizações e Restituições Diversas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88F39A7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63911585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3C82C9B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3.3.90.92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1640CDA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Despesas de Exercícios Anteriores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64DD92B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20.000,00</w:t>
            </w:r>
          </w:p>
        </w:tc>
      </w:tr>
      <w:tr w:rsidR="00AA1CB9" w:rsidRPr="00AA1CB9" w14:paraId="5FE47529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FF3736C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99FC37C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11B504E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2DBEB028" w14:textId="77777777">
        <w:trPr>
          <w:tblCellSpacing w:w="0" w:type="dxa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</w:tcPr>
          <w:p w14:paraId="5A6F81E8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2D77D39" w14:textId="77777777" w:rsidR="00AA1CB9" w:rsidRPr="00AA1CB9" w:rsidRDefault="00AA1CB9" w:rsidP="00AA1CB9">
            <w:pPr>
              <w:spacing w:before="100" w:beforeAutospacing="1" w:after="100" w:afterAutospacing="1"/>
              <w:ind w:right="13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FEBA251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503.000,00</w:t>
            </w:r>
          </w:p>
        </w:tc>
      </w:tr>
    </w:tbl>
    <w:p w14:paraId="0778B7E4" w14:textId="77777777" w:rsidR="00AA1CB9" w:rsidRPr="00AA1CB9" w:rsidRDefault="00AA1CB9" w:rsidP="00AA1CB9">
      <w:pPr>
        <w:spacing w:before="100" w:beforeAutospacing="1" w:after="100" w:afterAutospacing="1"/>
        <w:ind w:firstLine="3544"/>
        <w:jc w:val="both"/>
        <w:rPr>
          <w:rFonts w:ascii="Times New Roman" w:eastAsia="Times New Roman" w:hAnsi="Times New Roman" w:cs="Times New Roman"/>
          <w:lang w:eastAsia="pt-BR"/>
        </w:rPr>
      </w:pPr>
      <w:r w:rsidRPr="00AA1CB9">
        <w:rPr>
          <w:rFonts w:ascii="Times New Roman" w:eastAsia="Times New Roman" w:hAnsi="Times New Roman" w:cs="Times New Roman"/>
          <w:lang w:eastAsia="pt-BR"/>
        </w:rPr>
        <w:t>Art. 2º O valor da presente abertura de crédito adicional especial será coberto através das anulações parciais das seguintes dotações orçamentárias vigentes:</w:t>
      </w:r>
    </w:p>
    <w:tbl>
      <w:tblPr>
        <w:tblW w:w="8931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52"/>
        <w:gridCol w:w="4903"/>
        <w:gridCol w:w="1276"/>
      </w:tblGrid>
      <w:tr w:rsidR="00AA1CB9" w:rsidRPr="00AA1CB9" w14:paraId="43B50814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D3352A3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4F60284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CCB70D9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444274A6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303B98A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0F1A78C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1B5531E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5272063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481DA79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01.41.11.08.245.1014.2087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4A72973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de Proteção Social Básica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BEE0448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2DA4B836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91254D3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3.3.50.39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F4CFAD8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740024B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100.000,00</w:t>
            </w:r>
          </w:p>
        </w:tc>
      </w:tr>
      <w:tr w:rsidR="00AA1CB9" w:rsidRPr="00AA1CB9" w14:paraId="592B8D27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33BB59A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4B2A172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3E87DB7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754BAE40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6D2E96E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452201E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DA6DBD1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11296FDB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368B878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379D11A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3578F83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2145B484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DB4E12C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01.41.11.08.122.1014.2002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F2F532A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5964799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3A01B62B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A2AF037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C4E33AA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F20D7C0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46.000,00</w:t>
            </w:r>
          </w:p>
        </w:tc>
      </w:tr>
      <w:tr w:rsidR="00AA1CB9" w:rsidRPr="00AA1CB9" w14:paraId="6D2481F1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EB66C28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76020E2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e Convênios Federais – Vinculados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DDA5CBC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6E521F6C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C99FF40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AE2081A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C5D9CB8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633495C7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F8C779B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AD55B70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621A144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6B029C28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362D898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01.50.11.06.122.1013.2002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21C2F3D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Manutenção da Unidade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E4CFFE9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6AFC25A1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E2D96F3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604E230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- PF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4661338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17.000,00</w:t>
            </w:r>
          </w:p>
        </w:tc>
      </w:tr>
      <w:tr w:rsidR="00AA1CB9" w:rsidRPr="00AA1CB9" w14:paraId="38499F49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63C8CF8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BF8ED1F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7AD8EBC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268511A4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B7076F4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4905AC4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0F6C8E0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3CE274DA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A02995E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0C28E5B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2DBFF6B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47726842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6A9A5E3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01.50.11.06.122.1013.2002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54DD560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Manutenção da Unidade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5FF8A88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75F27372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B16988D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CE71443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80153A3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20.000,00</w:t>
            </w:r>
          </w:p>
        </w:tc>
      </w:tr>
      <w:tr w:rsidR="00AA1CB9" w:rsidRPr="00AA1CB9" w14:paraId="48141059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143D772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2AD1425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4EAA04A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35EC2FE4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4C3FB87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D9531AD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F9F8633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6E45E3C8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0F5FDBE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814398A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Segurança Pública e Defesa Civil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AF042F6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99D3656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A4058C9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01.50.11.06.181.1013.2239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19AC480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da Guarda e Vigia Municipal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9714629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69F9D23C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F3A57DB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C496BDC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7BBC824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33.000,00</w:t>
            </w:r>
          </w:p>
        </w:tc>
      </w:tr>
      <w:tr w:rsidR="00AA1CB9" w:rsidRPr="00AA1CB9" w14:paraId="66BA2FB5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0033ABD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6F13091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DE0DE39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6AE2D638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FC52E77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A943A70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MEIO AMBIENTE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3929ECC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0DF0D903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B410195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01.45.11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7E65F83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Meio Ambiente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BEAE8C6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A17A0C0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BC1FCD6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01.45.11.18.541.1012.2010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C0D9927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Meio Ambiente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0B926F1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3B81972C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77EBE3E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3.3.90.34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4552352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Outras despesas de pessoal decorrentes de contratos de terceirização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138CF9D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117.000,00</w:t>
            </w:r>
          </w:p>
        </w:tc>
      </w:tr>
      <w:tr w:rsidR="00AA1CB9" w:rsidRPr="00AA1CB9" w14:paraId="67450CAD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591445B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0F83AF0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DF9E7F9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308B8650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F044527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1DDD01F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DESENVOLVIMENTO RURAL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585FEC3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42BCE36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3AC6E1F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01.40.11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9098AE8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Desenvolvimento Rural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E22B2A2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74C98A8B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F92D3E5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01.40.11.20.608.1012.2025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ED7CFB6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Desenvolvimento Rural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8483297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1E7B1014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2D4DF78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B8DEADD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E780C42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22.000,00</w:t>
            </w:r>
          </w:p>
        </w:tc>
      </w:tr>
      <w:tr w:rsidR="00AA1CB9" w:rsidRPr="00AA1CB9" w14:paraId="672CFB4D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2248968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EB8592F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1424A67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17D70AB3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3B1A76B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1708F23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62FEE55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1D0D01F5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FC22402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5EC364B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1EBC5B9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0130C7AE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710CCE1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01.52.11.15.452.1013.2225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A90820A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do Cemitério e Velório Municipal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4D9C394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0120C58C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769198E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6063108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693DA0B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41.000,00</w:t>
            </w:r>
          </w:p>
        </w:tc>
      </w:tr>
      <w:tr w:rsidR="00AA1CB9" w:rsidRPr="00AA1CB9" w14:paraId="3A47A6AC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1472E66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2CBF526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5885592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381F6BC6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9D1DCCA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3101616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B2C28A1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28E04736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876691E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01.52.11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1AB63BC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Serviços Municipais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71E1A36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25CC6A1C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F18A1EF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01.52.11.15.452.1013.2002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F0913F5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A4F7872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4F29F39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E0F6C98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0C5D471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073C8FE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87.000,00</w:t>
            </w:r>
          </w:p>
        </w:tc>
      </w:tr>
      <w:tr w:rsidR="00AA1CB9" w:rsidRPr="00AA1CB9" w14:paraId="253A7CF3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AD33D92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4EE1183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C2291A7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7C773747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FD8427B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01.53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67B381C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ENCARGOS GERAIS DO MUNICÍPIO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0245254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15897BC1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490AC09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01.53.11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D2497E2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Encargos Gerais do Município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FE37EEF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311A3219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65D684A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01.53.11.04.122.1011.2263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876BC2B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Indenizações e Restituições Diversas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E1D9CEE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4758E96B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500C88A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3.3.90.93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A1A3FB6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Indenizações e Restituições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C0AD9F8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20.000,00</w:t>
            </w:r>
          </w:p>
        </w:tc>
      </w:tr>
      <w:tr w:rsidR="00AA1CB9" w:rsidRPr="00AA1CB9" w14:paraId="520AF833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8FF7E1F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C963358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93C86C4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1CB9" w:rsidRPr="00AA1CB9" w14:paraId="5AF1032D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</w:tcPr>
          <w:p w14:paraId="09E0A50E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A28CC7A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A39153F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503.000,00</w:t>
            </w:r>
          </w:p>
        </w:tc>
      </w:tr>
      <w:tr w:rsidR="00AA1CB9" w:rsidRPr="00AA1CB9" w14:paraId="2CC9A9DD" w14:textId="77777777">
        <w:trPr>
          <w:tblCellSpacing w:w="0" w:type="dxa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</w:tcPr>
          <w:p w14:paraId="6B13C7C3" w14:textId="77777777" w:rsidR="00AA1CB9" w:rsidRPr="00AA1CB9" w:rsidRDefault="00AA1CB9" w:rsidP="00AA1C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</w:tcPr>
          <w:p w14:paraId="70E36BB0" w14:textId="77777777" w:rsidR="00AA1CB9" w:rsidRPr="00AA1CB9" w:rsidRDefault="00AA1CB9" w:rsidP="00AA1CB9">
            <w:pPr>
              <w:spacing w:before="100" w:beforeAutospacing="1" w:after="100" w:afterAutospacing="1"/>
              <w:ind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FA735D9" w14:textId="77777777" w:rsidR="00AA1CB9" w:rsidRPr="00AA1CB9" w:rsidRDefault="00AA1CB9" w:rsidP="00AA1CB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4F864991" w14:textId="77777777" w:rsidR="00AA1CB9" w:rsidRPr="00AA1CB9" w:rsidRDefault="00AA1CB9" w:rsidP="00AA1CB9">
      <w:pPr>
        <w:spacing w:before="100" w:beforeAutospacing="1" w:after="100" w:afterAutospacing="1"/>
        <w:ind w:firstLine="3538"/>
        <w:jc w:val="both"/>
        <w:rPr>
          <w:rFonts w:ascii="Times New Roman" w:eastAsia="Times New Roman" w:hAnsi="Times New Roman" w:cs="Times New Roman"/>
          <w:lang w:eastAsia="pt-BR"/>
        </w:rPr>
      </w:pPr>
      <w:r w:rsidRPr="00AA1CB9">
        <w:rPr>
          <w:rFonts w:ascii="Times New Roman" w:eastAsia="Times New Roman" w:hAnsi="Times New Roman" w:cs="Times New Roman"/>
          <w:lang w:eastAsia="pt-BR"/>
        </w:rPr>
        <w:t>Art. 3º Ficam alterados os valores constantes nos anexos II e III do PPA 2026 a 2029 e anexos V e VI da LDO do exercício de 2026, pelos valores remanejados nas respectivas classificações programáticas constantes dos artigos 1º e 2º desta Lei.</w:t>
      </w:r>
    </w:p>
    <w:p w14:paraId="6DC1280C" w14:textId="70403192" w:rsidR="00AA1CB9" w:rsidRPr="00AA1CB9" w:rsidRDefault="00AA1CB9" w:rsidP="00AA1CB9">
      <w:pPr>
        <w:spacing w:before="100" w:beforeAutospacing="1" w:after="100" w:afterAutospacing="1"/>
        <w:ind w:firstLine="3544"/>
        <w:jc w:val="both"/>
        <w:rPr>
          <w:rFonts w:ascii="Times New Roman" w:eastAsia="Times New Roman" w:hAnsi="Times New Roman" w:cs="Times New Roman"/>
          <w:lang w:eastAsia="pt-BR"/>
        </w:rPr>
      </w:pPr>
      <w:r w:rsidRPr="00AA1CB9">
        <w:rPr>
          <w:rFonts w:ascii="Times New Roman" w:eastAsia="Times New Roman" w:hAnsi="Times New Roman" w:cs="Times New Roman"/>
          <w:lang w:eastAsia="pt-BR"/>
        </w:rPr>
        <w:t>Art. 4</w:t>
      </w:r>
      <w:r w:rsidRPr="00AA1CB9">
        <w:rPr>
          <w:rFonts w:ascii="Times New Roman" w:eastAsia="Times New Roman" w:hAnsi="Times New Roman" w:cs="Times New Roman"/>
          <w:vertAlign w:val="superscript"/>
          <w:lang w:eastAsia="pt-BR"/>
        </w:rPr>
        <w:t xml:space="preserve">º </w:t>
      </w:r>
      <w:r w:rsidRPr="00AA1CB9">
        <w:rPr>
          <w:rFonts w:ascii="Times New Roman" w:eastAsia="Times New Roman" w:hAnsi="Times New Roman" w:cs="Times New Roman"/>
          <w:lang w:eastAsia="pt-BR"/>
        </w:rPr>
        <w:t>Esta Lei entra em vigor na data de sua publicação.</w:t>
      </w:r>
    </w:p>
    <w:p w14:paraId="262A558A" w14:textId="77777777" w:rsidR="00AA1CB9" w:rsidRPr="00AA1CB9" w:rsidRDefault="00AA1CB9" w:rsidP="00AA1CB9">
      <w:pPr>
        <w:ind w:left="1418" w:firstLine="2126"/>
        <w:jc w:val="both"/>
        <w:rPr>
          <w:rFonts w:ascii="Times New Roman" w:eastAsia="Times New Roman" w:hAnsi="Times New Roman" w:cs="Times New Roman"/>
          <w:lang w:eastAsia="pt-BR"/>
        </w:rPr>
      </w:pPr>
      <w:r w:rsidRPr="00AA1CB9">
        <w:rPr>
          <w:rFonts w:ascii="Times New Roman" w:eastAsia="Times New Roman" w:hAnsi="Times New Roman" w:cs="Times New Roman"/>
          <w:lang w:eastAsia="pt-BR"/>
        </w:rPr>
        <w:t>Prefeitura de Mogi Mirim, 16 de março de 2 026.</w:t>
      </w:r>
    </w:p>
    <w:p w14:paraId="4120484E" w14:textId="77777777" w:rsidR="00AA1CB9" w:rsidRPr="00AA1CB9" w:rsidRDefault="00AA1CB9" w:rsidP="00AA1CB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0E82A285" w14:textId="77777777" w:rsidR="00AA1CB9" w:rsidRPr="00AA1CB9" w:rsidRDefault="00AA1CB9" w:rsidP="00AA1CB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44A1750C" w14:textId="77777777" w:rsidR="00AA1CB9" w:rsidRPr="00AA1CB9" w:rsidRDefault="00AA1CB9" w:rsidP="00AA1CB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01143810" w14:textId="77777777" w:rsidR="00AA1CB9" w:rsidRPr="00AA1CB9" w:rsidRDefault="00AA1CB9" w:rsidP="00AA1CB9">
      <w:pPr>
        <w:ind w:firstLine="3544"/>
        <w:jc w:val="both"/>
        <w:rPr>
          <w:rFonts w:ascii="Times New Roman" w:eastAsia="Times New Roman" w:hAnsi="Times New Roman" w:cs="Times New Roman"/>
          <w:lang w:eastAsia="pt-BR"/>
        </w:rPr>
      </w:pPr>
      <w:r w:rsidRPr="00AA1CB9">
        <w:rPr>
          <w:rFonts w:ascii="Times New Roman" w:eastAsia="Times New Roman" w:hAnsi="Times New Roman" w:cs="Times New Roman"/>
          <w:b/>
          <w:bCs/>
          <w:lang w:eastAsia="pt-BR"/>
        </w:rPr>
        <w:t>DR. PAULO DE OLIVEIRA E SILVA</w:t>
      </w:r>
    </w:p>
    <w:p w14:paraId="7FB76419" w14:textId="77777777" w:rsidR="00AA1CB9" w:rsidRPr="00AA1CB9" w:rsidRDefault="00AA1CB9" w:rsidP="00AA1CB9">
      <w:pPr>
        <w:ind w:firstLine="3544"/>
        <w:jc w:val="both"/>
        <w:rPr>
          <w:rFonts w:ascii="Times New Roman" w:eastAsia="Times New Roman" w:hAnsi="Times New Roman" w:cs="Times New Roman"/>
          <w:lang w:eastAsia="pt-BR"/>
        </w:rPr>
      </w:pPr>
      <w:r w:rsidRPr="00AA1CB9">
        <w:rPr>
          <w:rFonts w:ascii="Times New Roman" w:eastAsia="Times New Roman" w:hAnsi="Times New Roman" w:cs="Times New Roman"/>
          <w:lang w:eastAsia="pt-BR"/>
        </w:rPr>
        <w:t xml:space="preserve">                 Prefeito Municipal</w:t>
      </w:r>
    </w:p>
    <w:p w14:paraId="39880C51" w14:textId="77777777" w:rsidR="00AA1CB9" w:rsidRPr="00AA1CB9" w:rsidRDefault="00AA1CB9" w:rsidP="00AA1CB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4D60C2" w14:textId="565313E8" w:rsidR="00AA1CB9" w:rsidRPr="00AA1CB9" w:rsidRDefault="00AA1CB9" w:rsidP="00AA1C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A1CB9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24 de 2026</w:t>
      </w:r>
    </w:p>
    <w:p w14:paraId="3A85CA71" w14:textId="77777777" w:rsidR="00AA1CB9" w:rsidRPr="00AA1CB9" w:rsidRDefault="00AA1CB9" w:rsidP="00AA1C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A1CB9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p w14:paraId="39B43455" w14:textId="77777777" w:rsidR="00AA1CB9" w:rsidRPr="00AA1CB9" w:rsidRDefault="00AA1CB9" w:rsidP="00AA1CB9">
      <w:pPr>
        <w:suppressAutoHyphens/>
        <w:ind w:firstLine="3828"/>
        <w:jc w:val="both"/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</w:pPr>
    </w:p>
    <w:p w14:paraId="45D4F3FA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AA1CB9">
      <w:headerReference w:type="default" r:id="rId6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42510" w14:textId="77777777" w:rsidR="00002A4F" w:rsidRDefault="00002A4F">
      <w:r>
        <w:separator/>
      </w:r>
    </w:p>
  </w:endnote>
  <w:endnote w:type="continuationSeparator" w:id="0">
    <w:p w14:paraId="64988D32" w14:textId="77777777" w:rsidR="00002A4F" w:rsidRDefault="0000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38D2C" w14:textId="77777777" w:rsidR="00002A4F" w:rsidRDefault="00002A4F">
      <w:r>
        <w:separator/>
      </w:r>
    </w:p>
  </w:footnote>
  <w:footnote w:type="continuationSeparator" w:id="0">
    <w:p w14:paraId="7CF976C6" w14:textId="77777777" w:rsidR="00002A4F" w:rsidRDefault="00002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EBD6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0F840E1" wp14:editId="4EDDA12C">
          <wp:extent cx="1036320" cy="754380"/>
          <wp:effectExtent l="0" t="0" r="0" b="0"/>
          <wp:docPr id="1522982040" name="Imagem 152298204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0245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8D43B3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0F0C25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4F5B514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D49DEF1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A4F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A1CB9"/>
    <w:rsid w:val="00AB5A74"/>
    <w:rsid w:val="00B5558D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342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1002</Words>
  <Characters>5411</Characters>
  <Application>Microsoft Office Word</Application>
  <DocSecurity>0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2026-03-18T14:16:00Z</dcterms:modified>
</cp:coreProperties>
</file>