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D3835" w:rsidRPr="002C4407" w:rsidP="004D3835">
      <w:pPr>
        <w:ind w:left="2268"/>
        <w:jc w:val="both"/>
        <w:rPr>
          <w:rFonts w:ascii="Arial" w:hAnsi="Arial" w:cs="Arial"/>
          <w:sz w:val="24"/>
          <w:szCs w:val="24"/>
        </w:rPr>
      </w:pPr>
      <w:r w:rsidRPr="002C4407">
        <w:rPr>
          <w:rFonts w:ascii="Arial" w:hAnsi="Arial" w:cs="Arial"/>
          <w:sz w:val="24"/>
          <w:szCs w:val="24"/>
        </w:rPr>
        <w:t>Projeto de Lei Nº 25/2026</w:t>
      </w:r>
      <w:r w:rsidRPr="002C4407">
        <w:rPr>
          <w:rFonts w:ascii="Arial" w:hAnsi="Arial" w:cs="Arial"/>
          <w:sz w:val="24"/>
          <w:szCs w:val="24"/>
        </w:rPr>
        <w:t>Projeto de Lei Nº 25/2026</w:t>
      </w:r>
    </w:p>
    <w:p w:rsidR="002C4407" w:rsidRPr="002C4407" w:rsidP="002C4407">
      <w:pPr>
        <w:pStyle w:val="FirstParagraph"/>
        <w:jc w:val="both"/>
        <w:rPr>
          <w:rFonts w:ascii="Arial" w:hAnsi="Arial" w:cs="Arial"/>
          <w:b/>
          <w:lang w:val="pt-BR"/>
        </w:rPr>
      </w:pPr>
    </w:p>
    <w:p w:rsidR="002C4407" w:rsidRPr="002C4407" w:rsidP="002C4407">
      <w:pPr>
        <w:pStyle w:val="BodyText"/>
        <w:rPr>
          <w:sz w:val="24"/>
          <w:szCs w:val="24"/>
        </w:rPr>
      </w:pPr>
    </w:p>
    <w:p w:rsidR="002C4407" w:rsidRPr="002C4407" w:rsidP="002C4407">
      <w:pPr>
        <w:pStyle w:val="FirstParagraph"/>
        <w:spacing w:line="360" w:lineRule="auto"/>
        <w:ind w:left="2268"/>
        <w:jc w:val="both"/>
        <w:rPr>
          <w:rFonts w:ascii="Arial" w:hAnsi="Arial" w:cs="Arial"/>
          <w:lang w:val="pt-BR"/>
        </w:rPr>
      </w:pPr>
      <w:r w:rsidRPr="002C4407">
        <w:rPr>
          <w:rFonts w:ascii="Arial" w:hAnsi="Arial" w:cs="Arial"/>
          <w:b/>
          <w:lang w:val="pt-BR"/>
        </w:rPr>
        <w:t>DISPÕE SOBRE A NÃO INCIDÊNCIA DO IMPOSTO SOBRE SERVIÇOS DE QUALQUER NATUREZA (ISSQN) SOBRE A CONSTRUÇÃO CIVIL REALIZADA PELO PROPRIETÁRIO EM TERRENO PRÓPRIO E VEDA A COBRANÇA POR PRESUNÇÃO NO MUNICÍPIO DE MOGI MIRIM, E DÁ OUTRAS PROVIDÊNCIAS.</w:t>
      </w:r>
    </w:p>
    <w:p w:rsidR="002C4407" w:rsidRPr="002C4407" w:rsidP="002C4407">
      <w:pPr>
        <w:pStyle w:val="BodyText"/>
        <w:spacing w:after="0" w:line="360" w:lineRule="auto"/>
        <w:jc w:val="center"/>
        <w:rPr>
          <w:rFonts w:ascii="Arial" w:hAnsi="Arial" w:cs="Arial"/>
          <w:sz w:val="24"/>
          <w:szCs w:val="24"/>
        </w:rPr>
      </w:pPr>
    </w:p>
    <w:p w:rsidR="002C4407" w:rsidRPr="002C4407" w:rsidP="002C4407">
      <w:pPr>
        <w:pStyle w:val="BodyText"/>
        <w:spacing w:after="0" w:line="360" w:lineRule="auto"/>
        <w:jc w:val="center"/>
        <w:rPr>
          <w:rFonts w:ascii="Arial" w:hAnsi="Arial" w:cs="Arial"/>
          <w:b/>
          <w:sz w:val="24"/>
          <w:szCs w:val="24"/>
        </w:rPr>
      </w:pPr>
      <w:r w:rsidRPr="002C4407">
        <w:rPr>
          <w:rFonts w:ascii="Arial" w:hAnsi="Arial" w:cs="Arial"/>
          <w:b/>
          <w:sz w:val="24"/>
          <w:szCs w:val="24"/>
        </w:rPr>
        <w:t>A CÂMARA MUNICIPAL DE MOGI MIRIM APROVA.</w:t>
      </w:r>
    </w:p>
    <w:p w:rsidR="002C4407" w:rsidRPr="002C4407" w:rsidP="002C4407">
      <w:pPr>
        <w:pStyle w:val="BodyText"/>
        <w:spacing w:line="360" w:lineRule="auto"/>
        <w:jc w:val="both"/>
        <w:rPr>
          <w:rFonts w:ascii="Arial" w:hAnsi="Arial" w:cs="Arial"/>
          <w:b/>
          <w:sz w:val="24"/>
          <w:szCs w:val="24"/>
        </w:rPr>
      </w:pPr>
    </w:p>
    <w:p w:rsidR="002C4407" w:rsidRPr="002C4407" w:rsidP="002C4407">
      <w:pPr>
        <w:pStyle w:val="BodyText"/>
        <w:spacing w:before="240" w:after="240" w:line="360" w:lineRule="auto"/>
        <w:ind w:firstLine="1134"/>
        <w:jc w:val="both"/>
        <w:rPr>
          <w:rFonts w:ascii="Arial" w:hAnsi="Arial" w:cs="Arial"/>
          <w:sz w:val="24"/>
          <w:szCs w:val="24"/>
        </w:rPr>
      </w:pPr>
      <w:r w:rsidRPr="002C4407">
        <w:rPr>
          <w:rFonts w:ascii="Arial" w:hAnsi="Arial" w:cs="Arial"/>
          <w:b/>
          <w:sz w:val="24"/>
          <w:szCs w:val="24"/>
        </w:rPr>
        <w:t>Art. 1º</w:t>
      </w:r>
      <w:r w:rsidRPr="002C4407">
        <w:rPr>
          <w:rFonts w:ascii="Arial" w:hAnsi="Arial" w:cs="Arial"/>
          <w:sz w:val="24"/>
          <w:szCs w:val="24"/>
        </w:rPr>
        <w:t xml:space="preserve"> Fica expressamente vedada a incidência do Imposto Sobre Serviços de Qualquer Natureza (ISSQN) sobre a construção civil realizada pelo proprietário em terreno próprio, para uso próprio, sem a contratação de empresa construtora sob regime de empreitada ou administração, no âmbito do Município de Mogi Mirim.</w:t>
      </w:r>
    </w:p>
    <w:p w:rsidR="002C4407" w:rsidRPr="002C4407" w:rsidP="002C4407">
      <w:pPr>
        <w:pStyle w:val="BodyText"/>
        <w:spacing w:before="240" w:after="240" w:line="360" w:lineRule="auto"/>
        <w:ind w:firstLine="1134"/>
        <w:jc w:val="both"/>
        <w:rPr>
          <w:rFonts w:ascii="Arial" w:hAnsi="Arial" w:cs="Arial"/>
          <w:sz w:val="24"/>
          <w:szCs w:val="24"/>
        </w:rPr>
      </w:pPr>
      <w:r w:rsidRPr="002C4407">
        <w:rPr>
          <w:rFonts w:ascii="Arial" w:hAnsi="Arial" w:cs="Arial"/>
          <w:b/>
          <w:sz w:val="24"/>
          <w:szCs w:val="24"/>
        </w:rPr>
        <w:t>Parágrafo único.</w:t>
      </w:r>
      <w:r w:rsidRPr="002C4407">
        <w:rPr>
          <w:rFonts w:ascii="Arial" w:hAnsi="Arial" w:cs="Arial"/>
          <w:sz w:val="24"/>
          <w:szCs w:val="24"/>
        </w:rPr>
        <w:t xml:space="preserve"> Para os fins desta Lei, considera-se construção civil realizada pelo proprietário em terreno próprio aquela em que o titular do imóvel atua em benefício de seu próprio patrimônio, utilizando mão de obra própria ou avulsa, sem que haja prestação de serviço a terceiros ou atividade mercantil.</w:t>
      </w:r>
    </w:p>
    <w:p w:rsidR="002C4407" w:rsidRPr="002C4407" w:rsidP="002C4407">
      <w:pPr>
        <w:pStyle w:val="BodyText"/>
        <w:spacing w:before="240" w:after="240" w:line="360" w:lineRule="auto"/>
        <w:ind w:firstLine="1134"/>
        <w:jc w:val="both"/>
        <w:rPr>
          <w:rFonts w:ascii="Arial" w:hAnsi="Arial" w:cs="Arial"/>
          <w:sz w:val="24"/>
          <w:szCs w:val="24"/>
        </w:rPr>
      </w:pPr>
      <w:r w:rsidRPr="002C4407">
        <w:rPr>
          <w:rFonts w:ascii="Arial" w:hAnsi="Arial" w:cs="Arial"/>
          <w:b/>
          <w:sz w:val="24"/>
          <w:szCs w:val="24"/>
        </w:rPr>
        <w:t>Art. 2º</w:t>
      </w:r>
      <w:r w:rsidRPr="002C4407">
        <w:rPr>
          <w:rFonts w:ascii="Arial" w:hAnsi="Arial" w:cs="Arial"/>
          <w:sz w:val="24"/>
          <w:szCs w:val="24"/>
        </w:rPr>
        <w:t xml:space="preserve"> É vedada a presunção do fato gerador do ISSQN para fins de lançamento tributário em casos de construção civil, devendo a ocorrência da prestação de serviço a terceiros, nas modalidades de administração, empreitada ou subempreitada, ser devidamente comprovada pelo Fisco Municipal.</w:t>
      </w:r>
    </w:p>
    <w:p w:rsidR="002C4407" w:rsidRPr="002C4407" w:rsidP="002C4407">
      <w:pPr>
        <w:pStyle w:val="BodyText"/>
        <w:spacing w:before="240" w:after="240" w:line="360" w:lineRule="auto"/>
        <w:ind w:firstLine="1134"/>
        <w:jc w:val="both"/>
        <w:rPr>
          <w:rFonts w:ascii="Arial" w:hAnsi="Arial" w:cs="Arial"/>
          <w:sz w:val="24"/>
          <w:szCs w:val="24"/>
        </w:rPr>
      </w:pPr>
      <w:r w:rsidRPr="002C4407">
        <w:rPr>
          <w:rFonts w:ascii="Arial" w:hAnsi="Arial" w:cs="Arial"/>
          <w:b/>
          <w:sz w:val="24"/>
          <w:szCs w:val="24"/>
        </w:rPr>
        <w:t>§ 1º</w:t>
      </w:r>
      <w:r w:rsidRPr="002C4407">
        <w:rPr>
          <w:rFonts w:ascii="Arial" w:hAnsi="Arial" w:cs="Arial"/>
          <w:sz w:val="24"/>
          <w:szCs w:val="24"/>
        </w:rPr>
        <w:t xml:space="preserve"> O arbitramento da base de cálculo do ISSQN, previsto no Art. 148 do Código Tributário Nacional, não poderá ser utilizado para presumir a existência do fato gerador do imposto, mas tão somente para apurar o valor devido quando a prestação de serviço a terceiros estiver comprovada e os documentos forem omissos ou não merecerem fé.</w:t>
      </w:r>
    </w:p>
    <w:p w:rsidR="002C4407" w:rsidRPr="002C4407" w:rsidP="002C4407">
      <w:pPr>
        <w:pStyle w:val="BodyText"/>
        <w:spacing w:before="240" w:after="240" w:line="360" w:lineRule="auto"/>
        <w:ind w:firstLine="1134"/>
        <w:jc w:val="both"/>
        <w:rPr>
          <w:rFonts w:ascii="Arial" w:hAnsi="Arial" w:cs="Arial"/>
          <w:sz w:val="24"/>
          <w:szCs w:val="24"/>
        </w:rPr>
      </w:pPr>
      <w:r w:rsidRPr="002C4407">
        <w:rPr>
          <w:rFonts w:ascii="Arial" w:hAnsi="Arial" w:cs="Arial"/>
          <w:b/>
          <w:sz w:val="24"/>
          <w:szCs w:val="24"/>
        </w:rPr>
        <w:t>§ 2º</w:t>
      </w:r>
      <w:r w:rsidRPr="002C4407">
        <w:rPr>
          <w:rFonts w:ascii="Arial" w:hAnsi="Arial" w:cs="Arial"/>
          <w:sz w:val="24"/>
          <w:szCs w:val="24"/>
        </w:rPr>
        <w:t xml:space="preserve"> O ônus da prova da ocorrência do fato gerador do ISSQN, nos termos da Lei Complementar nº 116/2003 e da legislação municipal, compete exclusivamente ao Fisco Municipal.</w:t>
      </w:r>
    </w:p>
    <w:p w:rsidR="002C4407" w:rsidRPr="002C4407" w:rsidP="002C4407">
      <w:pPr>
        <w:pStyle w:val="MdParagraph"/>
        <w:spacing w:before="240" w:after="240" w:line="360" w:lineRule="auto"/>
        <w:ind w:firstLine="1134"/>
        <w:jc w:val="both"/>
        <w:rPr>
          <w:rFonts w:ascii="Arial" w:hAnsi="Arial" w:cs="Arial"/>
        </w:rPr>
      </w:pPr>
      <w:r w:rsidRPr="002C4407">
        <w:rPr>
          <w:rStyle w:val="MdStrong"/>
          <w:rFonts w:ascii="Arial" w:hAnsi="Arial" w:cs="Arial"/>
        </w:rPr>
        <w:t>Art. 3º</w:t>
      </w:r>
      <w:r w:rsidRPr="002C4407">
        <w:rPr>
          <w:rFonts w:ascii="Arial" w:hAnsi="Arial" w:cs="Arial"/>
        </w:rPr>
        <w:t xml:space="preserve"> Fica vedado ao Poder Executivo Municipal condicionar a expedição do certificado de conclusão de obra ("Habite-se") ao prévio recolhimento do Imposto Sobre Serviços de Qualquer Natureza (ISSQN) incidente sobre a construção civil.</w:t>
      </w:r>
    </w:p>
    <w:p w:rsidR="002C4407" w:rsidRPr="002C4407" w:rsidP="002C4407">
      <w:pPr>
        <w:pStyle w:val="MdParagraph"/>
        <w:spacing w:before="240" w:after="240" w:line="360" w:lineRule="auto"/>
        <w:ind w:firstLine="1134"/>
        <w:jc w:val="both"/>
        <w:rPr>
          <w:rFonts w:ascii="Arial" w:hAnsi="Arial" w:cs="Arial"/>
        </w:rPr>
      </w:pPr>
      <w:r w:rsidRPr="002C4407">
        <w:rPr>
          <w:rStyle w:val="MdStrong"/>
          <w:rFonts w:ascii="Arial" w:hAnsi="Arial" w:cs="Arial"/>
        </w:rPr>
        <w:t>Parágrafo Único.</w:t>
      </w:r>
      <w:r w:rsidRPr="002C4407">
        <w:rPr>
          <w:rFonts w:ascii="Arial" w:hAnsi="Arial" w:cs="Arial"/>
        </w:rPr>
        <w:t xml:space="preserve"> A fiscalização e a cobrança do imposto devido deverão ser realizadas pelos meios administrativos e judiciais próprios, sendo vedada a utilização da retenção do "Habite-se" como meio coercitivo de arrecadação tributária.</w:t>
      </w:r>
    </w:p>
    <w:p w:rsidR="002C4407" w:rsidRPr="002C4407" w:rsidP="002C4407">
      <w:pPr>
        <w:pStyle w:val="BodyText"/>
        <w:spacing w:before="240" w:after="240" w:line="360" w:lineRule="auto"/>
        <w:ind w:firstLine="1134"/>
        <w:jc w:val="both"/>
        <w:rPr>
          <w:rFonts w:ascii="Arial" w:hAnsi="Arial" w:cs="Arial"/>
          <w:sz w:val="24"/>
          <w:szCs w:val="24"/>
        </w:rPr>
      </w:pPr>
      <w:r w:rsidRPr="002C4407">
        <w:rPr>
          <w:rFonts w:ascii="Arial" w:hAnsi="Arial" w:cs="Arial"/>
          <w:b/>
          <w:sz w:val="24"/>
          <w:szCs w:val="24"/>
        </w:rPr>
        <w:t>Art. 4º</w:t>
      </w:r>
      <w:r w:rsidRPr="002C4407">
        <w:rPr>
          <w:rFonts w:ascii="Arial" w:hAnsi="Arial" w:cs="Arial"/>
          <w:sz w:val="24"/>
          <w:szCs w:val="24"/>
        </w:rPr>
        <w:t xml:space="preserve"> Esta Lei Complementar entra em vigor na data de sua publicação.</w:t>
      </w:r>
    </w:p>
    <w:p w:rsidR="002C4407" w:rsidRPr="002C4407" w:rsidP="002C4407">
      <w:pPr>
        <w:pStyle w:val="BodyText"/>
        <w:ind w:firstLine="1134"/>
        <w:jc w:val="both"/>
        <w:rPr>
          <w:rFonts w:ascii="Arial" w:hAnsi="Arial" w:cs="Arial"/>
          <w:sz w:val="24"/>
          <w:szCs w:val="24"/>
        </w:rPr>
      </w:pPr>
    </w:p>
    <w:p w:rsidR="002C4407" w:rsidRPr="002C4407" w:rsidP="002C4407">
      <w:pPr>
        <w:pStyle w:val="BodyText"/>
        <w:spacing w:after="0"/>
        <w:rPr>
          <w:sz w:val="24"/>
          <w:szCs w:val="24"/>
        </w:rPr>
      </w:pPr>
    </w:p>
    <w:p w:rsidR="002C4407" w:rsidRPr="002C4407" w:rsidP="002C4407">
      <w:pPr>
        <w:pStyle w:val="Heading2"/>
        <w:spacing w:before="0" w:line="240" w:lineRule="auto"/>
        <w:jc w:val="right"/>
        <w:rPr>
          <w:rFonts w:ascii="Arial" w:hAnsi="Arial" w:cs="Arial"/>
          <w:color w:val="auto"/>
          <w:sz w:val="24"/>
          <w:szCs w:val="24"/>
          <w:lang w:val="pt-BR"/>
        </w:rPr>
      </w:pPr>
    </w:p>
    <w:p w:rsidR="002C4407" w:rsidRPr="002C4407" w:rsidP="002C4407">
      <w:pPr>
        <w:pStyle w:val="Heading2"/>
        <w:jc w:val="center"/>
        <w:rPr>
          <w:rFonts w:ascii="Arial" w:hAnsi="Arial" w:cs="Arial"/>
          <w:color w:val="auto"/>
          <w:sz w:val="24"/>
          <w:szCs w:val="24"/>
          <w:lang w:val="pt-BR"/>
        </w:rPr>
      </w:pPr>
      <w:r w:rsidRPr="002C4407">
        <w:rPr>
          <w:rFonts w:ascii="Arial" w:hAnsi="Arial" w:cs="Arial"/>
          <w:color w:val="auto"/>
          <w:sz w:val="24"/>
          <w:szCs w:val="24"/>
          <w:lang w:val="pt-BR"/>
        </w:rPr>
        <w:t>Sala das Sess</w:t>
      </w:r>
      <w:r>
        <w:rPr>
          <w:rFonts w:ascii="Arial" w:hAnsi="Arial" w:cs="Arial"/>
          <w:color w:val="auto"/>
          <w:sz w:val="24"/>
          <w:szCs w:val="24"/>
          <w:lang w:val="pt-BR"/>
        </w:rPr>
        <w:t xml:space="preserve">ões “Vereador Santo </w:t>
      </w:r>
      <w:r>
        <w:rPr>
          <w:rFonts w:ascii="Arial" w:hAnsi="Arial" w:cs="Arial"/>
          <w:color w:val="auto"/>
          <w:sz w:val="24"/>
          <w:szCs w:val="24"/>
          <w:lang w:val="pt-BR"/>
        </w:rPr>
        <w:t>Rótolli</w:t>
      </w:r>
      <w:r>
        <w:rPr>
          <w:rFonts w:ascii="Arial" w:hAnsi="Arial" w:cs="Arial"/>
          <w:color w:val="auto"/>
          <w:sz w:val="24"/>
          <w:szCs w:val="24"/>
          <w:lang w:val="pt-BR"/>
        </w:rPr>
        <w:t>”, 18</w:t>
      </w:r>
      <w:r w:rsidRPr="002C4407">
        <w:rPr>
          <w:rFonts w:ascii="Arial" w:hAnsi="Arial" w:cs="Arial"/>
          <w:color w:val="auto"/>
          <w:sz w:val="24"/>
          <w:szCs w:val="24"/>
          <w:lang w:val="pt-BR"/>
        </w:rPr>
        <w:t xml:space="preserve"> de </w:t>
      </w:r>
      <w:r>
        <w:rPr>
          <w:rFonts w:ascii="Arial" w:hAnsi="Arial" w:cs="Arial"/>
          <w:color w:val="auto"/>
          <w:sz w:val="24"/>
          <w:szCs w:val="24"/>
          <w:lang w:val="pt-BR"/>
        </w:rPr>
        <w:t>março</w:t>
      </w:r>
      <w:r w:rsidRPr="002C4407">
        <w:rPr>
          <w:rFonts w:ascii="Arial" w:hAnsi="Arial" w:cs="Arial"/>
          <w:color w:val="auto"/>
          <w:sz w:val="24"/>
          <w:szCs w:val="24"/>
          <w:lang w:val="pt-BR"/>
        </w:rPr>
        <w:t xml:space="preserve"> de 2026.</w:t>
      </w:r>
    </w:p>
    <w:p w:rsidR="002C4407" w:rsidP="002C4407">
      <w:pPr>
        <w:pStyle w:val="Heading2"/>
        <w:jc w:val="center"/>
        <w:rPr>
          <w:rFonts w:ascii="Arial" w:hAnsi="Arial" w:cs="Arial"/>
          <w:color w:val="auto"/>
          <w:sz w:val="24"/>
          <w:szCs w:val="24"/>
          <w:lang w:val="pt-BR"/>
        </w:rPr>
      </w:pPr>
    </w:p>
    <w:p w:rsidR="002C4407" w:rsidRPr="002C4407" w:rsidP="002C4407">
      <w:pPr>
        <w:rPr>
          <w:lang w:eastAsia="en-US"/>
        </w:rPr>
      </w:pPr>
    </w:p>
    <w:p w:rsidR="0072272C" w:rsidRPr="00271A3A" w:rsidP="0072272C">
      <w:pPr>
        <w:jc w:val="center"/>
        <w:rPr>
          <w:rFonts w:ascii="Arial" w:hAnsi="Arial" w:cs="Arial"/>
          <w:b/>
          <w:sz w:val="22"/>
          <w:szCs w:val="24"/>
        </w:rPr>
      </w:pPr>
    </w:p>
    <w:p w:rsidR="0072272C" w:rsidRPr="006B73E8" w:rsidP="0072272C">
      <w:pPr>
        <w:jc w:val="center"/>
        <w:rPr>
          <w:rFonts w:ascii="Book Antiqua" w:hAnsi="Book Antiqua" w:cs="Arial"/>
          <w:b/>
          <w:i/>
          <w:sz w:val="22"/>
          <w:szCs w:val="24"/>
        </w:rPr>
      </w:pPr>
      <w:r w:rsidRPr="006B73E8">
        <w:rPr>
          <w:rFonts w:ascii="Book Antiqua" w:hAnsi="Book Antiqua" w:cs="Arial"/>
          <w:b/>
          <w:i/>
          <w:sz w:val="22"/>
          <w:szCs w:val="24"/>
        </w:rPr>
        <w:t>Assinado Digitalmente</w:t>
      </w:r>
    </w:p>
    <w:p w:rsidR="0072272C" w:rsidRPr="006B73E8" w:rsidP="0072272C">
      <w:pPr>
        <w:jc w:val="center"/>
        <w:rPr>
          <w:rFonts w:ascii="Arial" w:hAnsi="Arial" w:cs="Arial"/>
          <w:b/>
          <w:sz w:val="8"/>
          <w:szCs w:val="24"/>
        </w:rPr>
      </w:pPr>
    </w:p>
    <w:p w:rsidR="0072272C" w:rsidRPr="00271A3A" w:rsidP="0072272C">
      <w:pPr>
        <w:jc w:val="center"/>
        <w:rPr>
          <w:rFonts w:ascii="Arial" w:hAnsi="Arial" w:cs="Arial"/>
          <w:b/>
          <w:sz w:val="24"/>
          <w:szCs w:val="24"/>
        </w:rPr>
      </w:pPr>
      <w:r w:rsidRPr="00271A3A">
        <w:rPr>
          <w:rFonts w:ascii="Arial" w:hAnsi="Arial" w:cs="Arial"/>
          <w:b/>
          <w:sz w:val="24"/>
          <w:szCs w:val="24"/>
        </w:rPr>
        <w:t xml:space="preserve">VEREADOR LUIS ROBERTO TAVARES   </w:t>
      </w:r>
    </w:p>
    <w:p w:rsidR="0072272C" w:rsidP="0072272C">
      <w:pPr>
        <w:jc w:val="center"/>
        <w:rPr>
          <w:rFonts w:ascii="Arial" w:hAnsi="Arial" w:cs="Arial"/>
          <w:b/>
          <w:sz w:val="22"/>
          <w:szCs w:val="24"/>
        </w:rPr>
      </w:pPr>
      <w:r>
        <w:rPr>
          <w:rFonts w:ascii="Arial" w:hAnsi="Arial" w:cs="Arial"/>
          <w:b/>
          <w:sz w:val="22"/>
          <w:szCs w:val="24"/>
        </w:rPr>
        <w:t>Primeiro Secretário da Mesa Diretora</w:t>
      </w:r>
    </w:p>
    <w:p w:rsidR="0072272C" w:rsidRPr="00271A3A" w:rsidP="0072272C">
      <w:pPr>
        <w:jc w:val="center"/>
        <w:rPr>
          <w:rFonts w:ascii="Arial" w:hAnsi="Arial" w:cs="Arial"/>
          <w:b/>
          <w:sz w:val="22"/>
          <w:szCs w:val="24"/>
        </w:rPr>
      </w:pPr>
      <w:r w:rsidRPr="00271A3A">
        <w:rPr>
          <w:rFonts w:ascii="Arial" w:hAnsi="Arial" w:cs="Arial"/>
          <w:b/>
          <w:noProof/>
          <w:sz w:val="22"/>
          <w:szCs w:val="24"/>
        </w:rPr>
        <w:drawing>
          <wp:inline distT="0" distB="0" distL="0" distR="0">
            <wp:extent cx="1093901" cy="490118"/>
            <wp:effectExtent l="0" t="0" r="0" b="5715"/>
            <wp:docPr id="3" name="Imagem 3" descr="C:\Users\Robertinho\OneDrive\Área de Trabalho\Fotos Proposituras\Logo-podem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830310" name="Picture 1" descr="C:\Users\Robertinho\OneDrive\Área de Trabalho\Fotos Proposituras\Logo-podemos.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2309" cy="529729"/>
                    </a:xfrm>
                    <a:prstGeom prst="rect">
                      <a:avLst/>
                    </a:prstGeom>
                    <a:noFill/>
                    <a:ln>
                      <a:noFill/>
                    </a:ln>
                  </pic:spPr>
                </pic:pic>
              </a:graphicData>
            </a:graphic>
          </wp:inline>
        </w:drawing>
      </w:r>
      <w:r w:rsidRPr="00271A3A">
        <w:rPr>
          <w:rFonts w:ascii="Arial" w:hAnsi="Arial" w:cs="Arial"/>
          <w:b/>
          <w:sz w:val="22"/>
          <w:szCs w:val="24"/>
        </w:rPr>
        <w:t xml:space="preserve">      </w:t>
      </w:r>
    </w:p>
    <w:p w:rsidR="002C4407" w:rsidRPr="002C4407" w:rsidP="002C4407">
      <w:pPr>
        <w:pStyle w:val="BodyText"/>
        <w:ind w:firstLine="1134"/>
        <w:jc w:val="both"/>
        <w:rPr>
          <w:rFonts w:ascii="Arial" w:hAnsi="Arial" w:cs="Arial"/>
          <w:sz w:val="24"/>
          <w:szCs w:val="24"/>
        </w:rPr>
      </w:pPr>
    </w:p>
    <w:p w:rsidR="002C4407" w:rsidRPr="002C4407" w:rsidP="002C4407">
      <w:pPr>
        <w:pStyle w:val="BodyText"/>
        <w:jc w:val="both"/>
        <w:rPr>
          <w:rFonts w:ascii="Arial" w:hAnsi="Arial" w:cs="Arial"/>
          <w:b/>
          <w:sz w:val="24"/>
          <w:szCs w:val="24"/>
        </w:rPr>
      </w:pPr>
    </w:p>
    <w:p w:rsidR="002C4407" w:rsidP="002C4407">
      <w:pPr>
        <w:pStyle w:val="BodyText"/>
        <w:jc w:val="both"/>
        <w:rPr>
          <w:rFonts w:ascii="Arial" w:hAnsi="Arial" w:cs="Arial"/>
          <w:b/>
          <w:sz w:val="24"/>
          <w:szCs w:val="24"/>
        </w:rPr>
      </w:pPr>
    </w:p>
    <w:p w:rsidR="002C4407" w:rsidP="002C4407">
      <w:pPr>
        <w:pStyle w:val="BodyText"/>
        <w:jc w:val="both"/>
        <w:rPr>
          <w:rFonts w:ascii="Arial" w:hAnsi="Arial" w:cs="Arial"/>
          <w:b/>
          <w:sz w:val="24"/>
          <w:szCs w:val="24"/>
        </w:rPr>
      </w:pPr>
    </w:p>
    <w:p w:rsidR="002C4407" w:rsidP="002C4407">
      <w:pPr>
        <w:pStyle w:val="BodyText"/>
        <w:jc w:val="both"/>
        <w:rPr>
          <w:rFonts w:ascii="Arial" w:hAnsi="Arial" w:cs="Arial"/>
          <w:b/>
          <w:sz w:val="24"/>
          <w:szCs w:val="24"/>
        </w:rPr>
      </w:pPr>
      <w:bookmarkStart w:id="0" w:name="_GoBack"/>
      <w:bookmarkEnd w:id="0"/>
    </w:p>
    <w:p w:rsidR="002C4407" w:rsidRPr="002C4407" w:rsidP="002C4407">
      <w:pPr>
        <w:pStyle w:val="BodyText"/>
        <w:jc w:val="both"/>
        <w:rPr>
          <w:rFonts w:ascii="Arial" w:hAnsi="Arial" w:cs="Arial"/>
          <w:b/>
          <w:sz w:val="24"/>
          <w:szCs w:val="24"/>
        </w:rPr>
      </w:pPr>
    </w:p>
    <w:p w:rsidR="002C4407" w:rsidRPr="002C4407" w:rsidP="002C4407">
      <w:pPr>
        <w:pStyle w:val="BodyText"/>
        <w:jc w:val="both"/>
        <w:rPr>
          <w:rFonts w:ascii="Arial" w:hAnsi="Arial" w:cs="Arial"/>
          <w:b/>
          <w:sz w:val="24"/>
          <w:szCs w:val="24"/>
        </w:rPr>
      </w:pPr>
    </w:p>
    <w:p w:rsidR="002C4407" w:rsidRPr="002C4407" w:rsidP="002C4407">
      <w:pPr>
        <w:pStyle w:val="BodyText"/>
        <w:jc w:val="both"/>
        <w:rPr>
          <w:rFonts w:ascii="Arial" w:hAnsi="Arial" w:cs="Arial"/>
          <w:b/>
          <w:sz w:val="24"/>
          <w:szCs w:val="24"/>
        </w:rPr>
      </w:pPr>
    </w:p>
    <w:p w:rsidR="002C4407" w:rsidRPr="002C4407" w:rsidP="002C4407">
      <w:pPr>
        <w:pStyle w:val="BodyText"/>
        <w:jc w:val="both"/>
        <w:rPr>
          <w:rFonts w:ascii="Arial" w:hAnsi="Arial" w:cs="Arial"/>
          <w:b/>
          <w:sz w:val="24"/>
          <w:szCs w:val="24"/>
        </w:rPr>
      </w:pPr>
    </w:p>
    <w:p w:rsidR="002C4407" w:rsidRPr="002C4407" w:rsidP="002C4407">
      <w:pPr>
        <w:pStyle w:val="Heading2"/>
        <w:spacing w:before="0"/>
        <w:jc w:val="right"/>
        <w:rPr>
          <w:rFonts w:ascii="Arial" w:hAnsi="Arial" w:cs="Arial"/>
          <w:color w:val="auto"/>
          <w:sz w:val="24"/>
          <w:szCs w:val="24"/>
          <w:lang w:val="pt-BR"/>
        </w:rPr>
      </w:pPr>
      <w:bookmarkStart w:id="1" w:name="justificativa"/>
      <w:r w:rsidRPr="002C4407">
        <w:rPr>
          <w:rFonts w:ascii="Arial" w:hAnsi="Arial" w:cs="Arial"/>
          <w:color w:val="auto"/>
          <w:sz w:val="24"/>
          <w:szCs w:val="24"/>
          <w:lang w:val="pt-BR"/>
        </w:rPr>
        <w:t>JUSTIFICATIVA</w:t>
      </w:r>
      <w:bookmarkEnd w:id="1"/>
    </w:p>
    <w:p w:rsidR="002C4407" w:rsidRPr="002C4407" w:rsidP="002C4407">
      <w:pPr>
        <w:pStyle w:val="FirstParagraph"/>
        <w:spacing w:before="0" w:after="0"/>
        <w:jc w:val="both"/>
        <w:rPr>
          <w:rFonts w:ascii="Arial" w:hAnsi="Arial" w:cs="Arial"/>
          <w:lang w:val="pt-BR"/>
        </w:rPr>
      </w:pPr>
    </w:p>
    <w:p w:rsidR="002C4407" w:rsidRPr="002C4407" w:rsidP="002C4407">
      <w:pPr>
        <w:pStyle w:val="FirstParagraph"/>
        <w:spacing w:before="0" w:after="0"/>
        <w:ind w:firstLine="2268"/>
        <w:jc w:val="both"/>
        <w:rPr>
          <w:rFonts w:ascii="Arial" w:hAnsi="Arial" w:cs="Arial"/>
          <w:lang w:val="pt-BR"/>
        </w:rPr>
      </w:pPr>
    </w:p>
    <w:p w:rsidR="002C4407" w:rsidRPr="002C4407" w:rsidP="002C4407">
      <w:pPr>
        <w:pStyle w:val="FirstParagraph"/>
        <w:spacing w:before="0" w:after="0"/>
        <w:ind w:firstLine="2268"/>
        <w:jc w:val="both"/>
        <w:rPr>
          <w:rFonts w:ascii="Arial" w:hAnsi="Arial" w:cs="Arial"/>
          <w:lang w:val="pt-BR"/>
        </w:rPr>
      </w:pPr>
    </w:p>
    <w:p w:rsidR="002C4407" w:rsidRPr="002C4407" w:rsidP="002C4407">
      <w:pPr>
        <w:pStyle w:val="FirstParagraph"/>
        <w:spacing w:before="0" w:after="0"/>
        <w:ind w:firstLine="2268"/>
        <w:jc w:val="both"/>
        <w:rPr>
          <w:rFonts w:ascii="Arial" w:hAnsi="Arial" w:cs="Arial"/>
          <w:lang w:val="pt-BR"/>
        </w:rPr>
      </w:pPr>
      <w:r w:rsidRPr="002C4407">
        <w:rPr>
          <w:rFonts w:ascii="Arial" w:hAnsi="Arial" w:cs="Arial"/>
          <w:lang w:val="pt-BR"/>
        </w:rPr>
        <w:t xml:space="preserve">O presente Projeto de Lei tem por objetivo primordial adequar a legislação tributária municipal de Mogi Mirim aos preceitos constitucionais e à jurisprudência consolidada dos Tribunais Superiores, em especial do Superior Tribunal de Justiça (STJ), no que tange à incidência do Imposto Sobre Serviços de Qualquer Natureza (ISSQN) sobre a construção civil. </w:t>
      </w:r>
    </w:p>
    <w:p w:rsidR="002C4407" w:rsidRPr="002C4407" w:rsidP="002C4407">
      <w:pPr>
        <w:pStyle w:val="FirstParagraph"/>
        <w:spacing w:before="0" w:after="0"/>
        <w:ind w:firstLine="2268"/>
        <w:jc w:val="both"/>
        <w:rPr>
          <w:rFonts w:ascii="Arial" w:hAnsi="Arial" w:cs="Arial"/>
          <w:lang w:val="pt-BR"/>
        </w:rPr>
      </w:pPr>
    </w:p>
    <w:p w:rsidR="002C4407" w:rsidRPr="002C4407" w:rsidP="002C4407">
      <w:pPr>
        <w:pStyle w:val="FirstParagraph"/>
        <w:spacing w:before="0" w:after="0"/>
        <w:ind w:firstLine="2268"/>
        <w:jc w:val="both"/>
        <w:rPr>
          <w:rFonts w:ascii="Arial" w:hAnsi="Arial" w:cs="Arial"/>
          <w:lang w:val="pt-BR"/>
        </w:rPr>
      </w:pPr>
      <w:r w:rsidRPr="002C4407">
        <w:rPr>
          <w:rFonts w:ascii="Arial" w:hAnsi="Arial" w:cs="Arial"/>
          <w:lang w:val="pt-BR"/>
        </w:rPr>
        <w:t>Portanto, busca-se, com esta propositura, dirimir controvérsias e coibir práticas que têm gerado insegurança jurídica e cobranças indevidas aos munícipes.</w:t>
      </w:r>
    </w:p>
    <w:p w:rsidR="002C4407" w:rsidRPr="002C4407" w:rsidP="002C4407">
      <w:pPr>
        <w:pStyle w:val="BodyText"/>
        <w:spacing w:after="0"/>
        <w:rPr>
          <w:sz w:val="24"/>
          <w:szCs w:val="24"/>
        </w:rPr>
      </w:pPr>
    </w:p>
    <w:p w:rsidR="002C4407" w:rsidRPr="00540D57" w:rsidP="002C4407">
      <w:pPr>
        <w:pStyle w:val="Heading3"/>
        <w:spacing w:before="0"/>
        <w:jc w:val="both"/>
        <w:rPr>
          <w:rFonts w:ascii="Arial" w:hAnsi="Arial" w:cs="Arial"/>
          <w:b/>
          <w:color w:val="auto"/>
        </w:rPr>
      </w:pPr>
      <w:bookmarkStart w:id="2" w:name="X32553f89fe5275699743124eb4e1d5c4c7f0d1c"/>
      <w:r w:rsidRPr="00540D57">
        <w:rPr>
          <w:rFonts w:ascii="Arial" w:hAnsi="Arial" w:cs="Arial"/>
          <w:b/>
          <w:color w:val="auto"/>
        </w:rPr>
        <w:t>1. DA AUSÊNCIA DE FATO GERADOR NA AUTOCONSTRUÇÃO</w:t>
      </w:r>
      <w:bookmarkEnd w:id="2"/>
    </w:p>
    <w:p w:rsidR="002C4407" w:rsidRPr="002C4407" w:rsidP="002C4407">
      <w:pPr>
        <w:pStyle w:val="FirstParagraph"/>
        <w:spacing w:before="0" w:after="0"/>
        <w:jc w:val="both"/>
        <w:rPr>
          <w:rFonts w:ascii="Arial" w:hAnsi="Arial" w:cs="Arial"/>
          <w:lang w:val="pt-BR"/>
        </w:rPr>
      </w:pPr>
    </w:p>
    <w:p w:rsidR="002C4407" w:rsidRPr="002C4407" w:rsidP="002C4407">
      <w:pPr>
        <w:pStyle w:val="FirstParagraph"/>
        <w:spacing w:before="0" w:after="0"/>
        <w:ind w:firstLine="2268"/>
        <w:jc w:val="both"/>
        <w:rPr>
          <w:rFonts w:ascii="Arial" w:hAnsi="Arial" w:cs="Arial"/>
          <w:lang w:val="pt-BR"/>
        </w:rPr>
      </w:pPr>
      <w:r w:rsidRPr="002C4407">
        <w:rPr>
          <w:rFonts w:ascii="Arial" w:hAnsi="Arial" w:cs="Arial"/>
          <w:lang w:val="pt-BR"/>
        </w:rPr>
        <w:t xml:space="preserve">A Constituição Federal, em seu Art. 156, inciso III [1], confere aos Municípios a competência para instituir impostos sobre serviços de qualquer natureza. Contudo, a materialidade do ISSQN, conforme delineado pela Lei Complementar nº 116/2003, exige a efetiva prestação de serviço a terceiros. </w:t>
      </w:r>
    </w:p>
    <w:p w:rsidR="002C4407" w:rsidRPr="002C4407" w:rsidP="002C4407">
      <w:pPr>
        <w:pStyle w:val="FirstParagraph"/>
        <w:spacing w:before="0" w:after="0"/>
        <w:ind w:firstLine="2268"/>
        <w:jc w:val="both"/>
        <w:rPr>
          <w:rFonts w:ascii="Arial" w:hAnsi="Arial" w:cs="Arial"/>
          <w:lang w:val="pt-BR"/>
        </w:rPr>
      </w:pPr>
    </w:p>
    <w:p w:rsidR="002C4407" w:rsidRPr="002C4407" w:rsidP="002C4407">
      <w:pPr>
        <w:pStyle w:val="FirstParagraph"/>
        <w:spacing w:before="0" w:after="0"/>
        <w:ind w:firstLine="2268"/>
        <w:jc w:val="both"/>
        <w:rPr>
          <w:lang w:val="pt-BR"/>
        </w:rPr>
      </w:pPr>
      <w:r w:rsidRPr="002C4407">
        <w:rPr>
          <w:rFonts w:ascii="Arial" w:hAnsi="Arial" w:cs="Arial"/>
          <w:lang w:val="pt-BR"/>
        </w:rPr>
        <w:t>O item 7.02 da lista anexa à referida Lei Complementar especifica a incidência sobre a “Execução, por administração, empreitada ou subempreitada, de obras de construção civil”.</w:t>
      </w:r>
    </w:p>
    <w:p w:rsidR="002C4407" w:rsidRPr="002C4407" w:rsidP="002C4407">
      <w:pPr>
        <w:pStyle w:val="BodyText"/>
        <w:spacing w:after="0"/>
        <w:ind w:firstLine="2268"/>
        <w:jc w:val="both"/>
        <w:rPr>
          <w:rFonts w:ascii="Arial" w:hAnsi="Arial" w:cs="Arial"/>
          <w:sz w:val="24"/>
          <w:szCs w:val="24"/>
        </w:rPr>
      </w:pPr>
    </w:p>
    <w:p w:rsidR="002C4407" w:rsidRPr="002C4407" w:rsidP="002C4407">
      <w:pPr>
        <w:pStyle w:val="BodyText"/>
        <w:spacing w:after="0"/>
        <w:ind w:firstLine="2268"/>
        <w:jc w:val="both"/>
        <w:rPr>
          <w:rFonts w:ascii="Arial" w:hAnsi="Arial" w:cs="Arial"/>
          <w:sz w:val="24"/>
          <w:szCs w:val="24"/>
        </w:rPr>
      </w:pPr>
      <w:r w:rsidRPr="002C4407">
        <w:rPr>
          <w:rFonts w:ascii="Arial" w:hAnsi="Arial" w:cs="Arial"/>
          <w:sz w:val="24"/>
          <w:szCs w:val="24"/>
        </w:rPr>
        <w:t xml:space="preserve">É pacífico neste sentido o entendimento de que a construção realizada pelo proprietário em terreno próprio, para uso próprio (autoconstrução), não configura fato gerador do ISSQN, isso porque, nesta modalidade, inexiste a figura da alteridade, ou seja, a prestação de um serviço por um terceiro a um tomador distinto. </w:t>
      </w:r>
    </w:p>
    <w:p w:rsidR="002C4407" w:rsidRPr="002C4407" w:rsidP="002C4407">
      <w:pPr>
        <w:pStyle w:val="BodyText"/>
        <w:spacing w:after="0"/>
        <w:ind w:firstLine="2268"/>
        <w:jc w:val="both"/>
        <w:rPr>
          <w:rFonts w:ascii="Arial" w:hAnsi="Arial" w:cs="Arial"/>
          <w:sz w:val="24"/>
          <w:szCs w:val="24"/>
        </w:rPr>
      </w:pPr>
    </w:p>
    <w:p w:rsidR="002C4407" w:rsidRPr="002C4407" w:rsidP="002C4407">
      <w:pPr>
        <w:pStyle w:val="BodyText"/>
        <w:spacing w:after="0"/>
        <w:ind w:firstLine="2268"/>
        <w:jc w:val="both"/>
        <w:rPr>
          <w:rFonts w:ascii="Arial" w:hAnsi="Arial" w:cs="Arial"/>
          <w:sz w:val="24"/>
          <w:szCs w:val="24"/>
        </w:rPr>
      </w:pPr>
      <w:r w:rsidRPr="002C4407">
        <w:rPr>
          <w:rFonts w:ascii="Arial" w:hAnsi="Arial" w:cs="Arial"/>
          <w:sz w:val="24"/>
          <w:szCs w:val="24"/>
        </w:rPr>
        <w:t>O proprietário, ao construir para si, exerce o seu direito de propriedade (</w:t>
      </w:r>
      <w:r w:rsidRPr="002C4407">
        <w:rPr>
          <w:rFonts w:ascii="Arial" w:hAnsi="Arial" w:cs="Arial"/>
          <w:i/>
          <w:sz w:val="24"/>
          <w:szCs w:val="24"/>
        </w:rPr>
        <w:t xml:space="preserve">jus </w:t>
      </w:r>
      <w:r w:rsidRPr="002C4407">
        <w:rPr>
          <w:rFonts w:ascii="Arial" w:hAnsi="Arial" w:cs="Arial"/>
          <w:i/>
          <w:sz w:val="24"/>
          <w:szCs w:val="24"/>
        </w:rPr>
        <w:t>aedificandi</w:t>
      </w:r>
      <w:r w:rsidRPr="002C4407">
        <w:rPr>
          <w:rFonts w:ascii="Arial" w:hAnsi="Arial" w:cs="Arial"/>
          <w:sz w:val="24"/>
          <w:szCs w:val="24"/>
        </w:rPr>
        <w:t xml:space="preserve">), e não uma atividade mercantil de prestação de serviços. </w:t>
      </w:r>
    </w:p>
    <w:p w:rsidR="002C4407" w:rsidRPr="002C4407" w:rsidP="002C4407">
      <w:pPr>
        <w:pStyle w:val="BodyText"/>
        <w:spacing w:after="0"/>
        <w:ind w:firstLine="2268"/>
        <w:jc w:val="both"/>
        <w:rPr>
          <w:rFonts w:ascii="Arial" w:hAnsi="Arial" w:cs="Arial"/>
          <w:sz w:val="24"/>
          <w:szCs w:val="24"/>
        </w:rPr>
      </w:pPr>
    </w:p>
    <w:p w:rsidR="002C4407" w:rsidRPr="002C4407" w:rsidP="002C4407">
      <w:pPr>
        <w:pStyle w:val="BodyText"/>
        <w:spacing w:after="0"/>
        <w:ind w:firstLine="2268"/>
        <w:jc w:val="both"/>
        <w:rPr>
          <w:rFonts w:ascii="Arial" w:hAnsi="Arial" w:cs="Arial"/>
          <w:sz w:val="24"/>
          <w:szCs w:val="24"/>
        </w:rPr>
      </w:pPr>
      <w:r w:rsidRPr="002C4407">
        <w:rPr>
          <w:rFonts w:ascii="Arial" w:hAnsi="Arial" w:cs="Arial"/>
          <w:sz w:val="24"/>
          <w:szCs w:val="24"/>
        </w:rPr>
        <w:t xml:space="preserve">Como bem ensina a doutrina,  </w:t>
      </w:r>
    </w:p>
    <w:p w:rsidR="002C4407" w:rsidRPr="002C4407" w:rsidP="002C4407">
      <w:pPr>
        <w:pStyle w:val="BodyText"/>
        <w:spacing w:after="0"/>
        <w:ind w:left="1134" w:right="1134"/>
        <w:jc w:val="both"/>
        <w:rPr>
          <w:i/>
          <w:sz w:val="24"/>
          <w:szCs w:val="24"/>
        </w:rPr>
      </w:pPr>
      <w:r w:rsidRPr="002C4407">
        <w:rPr>
          <w:i/>
          <w:sz w:val="24"/>
          <w:szCs w:val="24"/>
        </w:rPr>
        <w:t xml:space="preserve">“O ISS não incide sobre o fazer para si mesmo. A prestação de serviço exige alteridade. Sem que haja um prestador e um tomador distintos, vinculados por uma relação contratual de natureza onerosa, é impossível cogitar a incidência do </w:t>
      </w:r>
      <w:r w:rsidRPr="002C4407">
        <w:rPr>
          <w:i/>
          <w:sz w:val="24"/>
          <w:szCs w:val="24"/>
        </w:rPr>
        <w:t>imposto.”</w:t>
      </w:r>
      <w:r w:rsidRPr="002C4407">
        <w:rPr>
          <w:i/>
          <w:sz w:val="24"/>
          <w:szCs w:val="24"/>
        </w:rPr>
        <w:t xml:space="preserve"> </w:t>
      </w:r>
    </w:p>
    <w:p w:rsidR="002C4407" w:rsidRPr="002C4407" w:rsidP="002C4407">
      <w:pPr>
        <w:pStyle w:val="BodyText"/>
        <w:spacing w:after="0"/>
        <w:ind w:left="1134" w:right="1134"/>
        <w:jc w:val="both"/>
        <w:rPr>
          <w:rFonts w:ascii="Arial" w:hAnsi="Arial" w:cs="Arial"/>
          <w:sz w:val="24"/>
          <w:szCs w:val="24"/>
        </w:rPr>
      </w:pPr>
      <w:r w:rsidRPr="002C4407">
        <w:rPr>
          <w:i/>
          <w:sz w:val="24"/>
          <w:szCs w:val="24"/>
        </w:rPr>
        <w:t>(BARRETO</w:t>
      </w:r>
      <w:r w:rsidRPr="002C4407">
        <w:rPr>
          <w:rFonts w:ascii="Arial" w:hAnsi="Arial" w:cs="Arial"/>
          <w:sz w:val="24"/>
          <w:szCs w:val="24"/>
        </w:rPr>
        <w:t>, Aires. Curso de Direito Tributário Municipal. São Paulo: Saraiva)</w:t>
      </w:r>
    </w:p>
    <w:p w:rsidR="002C4407" w:rsidRPr="002C4407" w:rsidP="002C4407">
      <w:pPr>
        <w:pStyle w:val="BodyText"/>
        <w:spacing w:after="0"/>
        <w:ind w:firstLine="2268"/>
        <w:jc w:val="both"/>
        <w:rPr>
          <w:rFonts w:ascii="Arial" w:hAnsi="Arial" w:cs="Arial"/>
          <w:sz w:val="24"/>
          <w:szCs w:val="24"/>
        </w:rPr>
      </w:pPr>
    </w:p>
    <w:p w:rsidR="002C4407" w:rsidRPr="002C4407" w:rsidP="002C4407">
      <w:pPr>
        <w:pStyle w:val="BodyText"/>
        <w:spacing w:after="0"/>
        <w:ind w:firstLine="2268"/>
        <w:jc w:val="both"/>
        <w:rPr>
          <w:rFonts w:ascii="Arial" w:hAnsi="Arial" w:cs="Arial"/>
          <w:sz w:val="24"/>
          <w:szCs w:val="24"/>
        </w:rPr>
      </w:pPr>
      <w:r w:rsidRPr="002C4407">
        <w:rPr>
          <w:rFonts w:ascii="Arial" w:hAnsi="Arial" w:cs="Arial"/>
          <w:sz w:val="24"/>
          <w:szCs w:val="24"/>
        </w:rPr>
        <w:t xml:space="preserve">Além disso, o Art. 5º da Lei Complementar nº 116/2003 é claro ao excluir do campo de incidência do ISSQN os serviços prestados por pessoa física ou jurídica a seu próprio estabelecimento ou imóvel, quando destinados à reforma, ampliação, construção ou reconstrução do próprio imóvel. </w:t>
      </w:r>
    </w:p>
    <w:p w:rsidR="002C4407" w:rsidRPr="002C4407" w:rsidP="002C4407">
      <w:pPr>
        <w:pStyle w:val="BodyText"/>
        <w:spacing w:after="0"/>
        <w:ind w:firstLine="2268"/>
        <w:jc w:val="both"/>
        <w:rPr>
          <w:rFonts w:ascii="Arial" w:hAnsi="Arial" w:cs="Arial"/>
          <w:sz w:val="24"/>
          <w:szCs w:val="24"/>
        </w:rPr>
      </w:pPr>
    </w:p>
    <w:p w:rsidR="002C4407" w:rsidRPr="002C4407" w:rsidP="002C4407">
      <w:pPr>
        <w:pStyle w:val="BodyText"/>
        <w:spacing w:after="0"/>
        <w:ind w:firstLine="2268"/>
        <w:jc w:val="both"/>
        <w:rPr>
          <w:rFonts w:ascii="Arial" w:hAnsi="Arial" w:cs="Arial"/>
          <w:sz w:val="24"/>
          <w:szCs w:val="24"/>
        </w:rPr>
      </w:pPr>
      <w:r w:rsidRPr="002C4407">
        <w:rPr>
          <w:rFonts w:ascii="Arial" w:hAnsi="Arial" w:cs="Arial"/>
          <w:sz w:val="24"/>
          <w:szCs w:val="24"/>
        </w:rPr>
        <w:t>Esta previsão legal reforça a tese da não incidência em casos de autoconstrução.</w:t>
      </w:r>
    </w:p>
    <w:p w:rsidR="002C4407" w:rsidRPr="002C4407" w:rsidP="002C4407">
      <w:pPr>
        <w:pStyle w:val="BodyText"/>
        <w:spacing w:after="0"/>
        <w:ind w:firstLine="2268"/>
        <w:jc w:val="both"/>
        <w:rPr>
          <w:rFonts w:ascii="Arial" w:hAnsi="Arial" w:cs="Arial"/>
          <w:sz w:val="24"/>
          <w:szCs w:val="24"/>
        </w:rPr>
      </w:pPr>
    </w:p>
    <w:p w:rsidR="002C4407" w:rsidRPr="00540D57" w:rsidP="002C4407">
      <w:pPr>
        <w:pStyle w:val="Heading3"/>
        <w:spacing w:before="0"/>
        <w:jc w:val="both"/>
        <w:rPr>
          <w:rFonts w:ascii="Arial" w:hAnsi="Arial" w:cs="Arial"/>
          <w:b/>
          <w:color w:val="auto"/>
        </w:rPr>
      </w:pPr>
      <w:bookmarkStart w:id="3" w:name="da-jurisprudência-consolidada"/>
      <w:r w:rsidRPr="00540D57">
        <w:rPr>
          <w:rFonts w:ascii="Arial" w:hAnsi="Arial" w:cs="Arial"/>
          <w:b/>
          <w:color w:val="auto"/>
        </w:rPr>
        <w:t>2. DA JURISPRUDÊNCIA CONSOLIDADA</w:t>
      </w:r>
      <w:bookmarkEnd w:id="3"/>
    </w:p>
    <w:p w:rsidR="002C4407" w:rsidRPr="002C4407" w:rsidP="002C4407">
      <w:pPr>
        <w:pStyle w:val="FirstParagraph"/>
        <w:spacing w:before="0" w:after="0"/>
        <w:jc w:val="both"/>
        <w:rPr>
          <w:rFonts w:ascii="Arial" w:hAnsi="Arial" w:cs="Arial"/>
          <w:lang w:val="pt-BR"/>
        </w:rPr>
      </w:pPr>
    </w:p>
    <w:p w:rsidR="002C4407" w:rsidRPr="002C4407" w:rsidP="002C4407">
      <w:pPr>
        <w:pStyle w:val="FirstParagraph"/>
        <w:spacing w:before="0" w:after="0"/>
        <w:ind w:firstLine="2268"/>
        <w:jc w:val="both"/>
        <w:rPr>
          <w:rFonts w:ascii="Arial" w:hAnsi="Arial" w:cs="Arial"/>
          <w:lang w:val="pt-BR"/>
        </w:rPr>
      </w:pPr>
      <w:r w:rsidRPr="002C4407">
        <w:rPr>
          <w:rFonts w:ascii="Arial" w:hAnsi="Arial" w:cs="Arial"/>
          <w:lang w:val="pt-BR"/>
        </w:rPr>
        <w:t>Os tribunais pátrios têm</w:t>
      </w:r>
      <w:r w:rsidRPr="002C4407">
        <w:rPr>
          <w:rFonts w:ascii="Arial" w:hAnsi="Arial" w:cs="Arial"/>
          <w:lang w:val="pt-BR"/>
        </w:rPr>
        <w:t xml:space="preserve"> entendimento consolidado e pacífico sobre a matéria, conforme se verifica nos seguintes julgados:</w:t>
      </w:r>
    </w:p>
    <w:p w:rsidR="002C4407" w:rsidRPr="002C4407" w:rsidP="002C4407">
      <w:pPr>
        <w:pStyle w:val="BodyText"/>
        <w:rPr>
          <w:sz w:val="24"/>
          <w:szCs w:val="24"/>
        </w:rPr>
      </w:pPr>
    </w:p>
    <w:p w:rsidR="002C4407" w:rsidP="002C4407">
      <w:pPr>
        <w:ind w:left="1134" w:right="1134"/>
        <w:jc w:val="both"/>
        <w:rPr>
          <w:i/>
          <w:sz w:val="24"/>
          <w:szCs w:val="24"/>
        </w:rPr>
      </w:pPr>
      <w:r w:rsidRPr="002C4407">
        <w:rPr>
          <w:i/>
          <w:sz w:val="24"/>
          <w:szCs w:val="24"/>
        </w:rPr>
        <w:t xml:space="preserve">DIREITO TRIBUTÁRIO. APELAÇÃO. ISSQN. RECURSO </w:t>
      </w:r>
      <w:r w:rsidRPr="002C4407">
        <w:rPr>
          <w:i/>
          <w:sz w:val="24"/>
          <w:szCs w:val="24"/>
        </w:rPr>
        <w:t>DESPROVIDO .</w:t>
      </w:r>
      <w:r w:rsidRPr="002C4407">
        <w:rPr>
          <w:i/>
          <w:sz w:val="24"/>
          <w:szCs w:val="24"/>
        </w:rPr>
        <w:t xml:space="preserve"> I. Caso em Exame. 1. Apelação interposta contra sentença que declarou a inexistência de relação jurídico-tributária referente à cobrança de ISS sobre construção civil, anulando o lançamento fiscal e confirmando a tutela de </w:t>
      </w:r>
      <w:r w:rsidRPr="002C4407">
        <w:rPr>
          <w:i/>
          <w:sz w:val="24"/>
          <w:szCs w:val="24"/>
        </w:rPr>
        <w:t>urgência .</w:t>
      </w:r>
      <w:r w:rsidRPr="002C4407">
        <w:rPr>
          <w:i/>
          <w:sz w:val="24"/>
          <w:szCs w:val="24"/>
        </w:rPr>
        <w:t xml:space="preserve"> Condenação do réu ao pagamento de custas processuais e honorários advocatícios. II. Questão em Discussão. 2 . A questão em discussão consiste em determinar se há incidência de ISSQN sobre construção civil realizada pelos próprios proprietários do imóvel, sem prestação de serviços a terceiros. III. Razões de Decidir. 3 . A construção realizada com mão de obra própria e em terreno próprio não configura prestação de serviços de construção civil, afastando a incidência do ISSQN. 4. A atividade dos apelados não está prevista na Lista Anexa da Lei Complementar 116/2003, que exige execução por administração, empreitada ou subempreitada. 5 . Sentença mantida nos termos do art. 252 do RITJSP. Honorários advocatícios majorados. </w:t>
      </w:r>
      <w:r w:rsidRPr="002C4407">
        <w:rPr>
          <w:i/>
          <w:sz w:val="24"/>
          <w:szCs w:val="24"/>
        </w:rPr>
        <w:t>IV .</w:t>
      </w:r>
      <w:r w:rsidRPr="002C4407">
        <w:rPr>
          <w:i/>
          <w:sz w:val="24"/>
          <w:szCs w:val="24"/>
        </w:rPr>
        <w:t xml:space="preserve"> Dispositivo. 6. Recurso desprovido.</w:t>
      </w:r>
    </w:p>
    <w:p w:rsidR="002C4407" w:rsidRPr="002C4407" w:rsidP="002C4407">
      <w:pPr>
        <w:ind w:left="1134" w:right="1134"/>
        <w:jc w:val="both"/>
        <w:rPr>
          <w:i/>
          <w:sz w:val="24"/>
          <w:szCs w:val="24"/>
        </w:rPr>
      </w:pPr>
    </w:p>
    <w:p w:rsidR="002C4407" w:rsidRPr="002C4407" w:rsidP="002C4407">
      <w:pPr>
        <w:ind w:left="1134" w:right="1134"/>
        <w:jc w:val="both"/>
        <w:rPr>
          <w:rFonts w:ascii="Arial" w:hAnsi="Arial" w:cs="Arial"/>
          <w:i/>
          <w:sz w:val="24"/>
          <w:szCs w:val="24"/>
        </w:rPr>
      </w:pPr>
      <w:r w:rsidRPr="002C4407">
        <w:rPr>
          <w:rFonts w:ascii="Arial" w:hAnsi="Arial" w:cs="Arial"/>
          <w:i/>
          <w:sz w:val="24"/>
          <w:szCs w:val="24"/>
        </w:rPr>
        <w:t xml:space="preserve">(TJ-SP - Apelação Cível: 10019014120248260035 Águas de Lindóia, </w:t>
      </w:r>
      <w:r w:rsidRPr="002C4407">
        <w:rPr>
          <w:rFonts w:ascii="Arial" w:hAnsi="Arial" w:cs="Arial"/>
          <w:i/>
          <w:sz w:val="24"/>
          <w:szCs w:val="24"/>
        </w:rPr>
        <w:t>Relator.:</w:t>
      </w:r>
      <w:r w:rsidRPr="002C4407">
        <w:rPr>
          <w:rFonts w:ascii="Arial" w:hAnsi="Arial" w:cs="Arial"/>
          <w:i/>
          <w:sz w:val="24"/>
          <w:szCs w:val="24"/>
        </w:rPr>
        <w:t xml:space="preserve"> Adriana Carvalho, Data de Julgamento: 30/09/2025, 14ª Câmara de Direito Público, Data de Publicação: 30/09/2025)</w:t>
      </w:r>
    </w:p>
    <w:p w:rsidR="002C4407" w:rsidRPr="002C4407" w:rsidP="002C4407">
      <w:pPr>
        <w:pStyle w:val="BodyText"/>
        <w:spacing w:after="0"/>
        <w:ind w:left="1134" w:right="1134"/>
        <w:jc w:val="both"/>
        <w:rPr>
          <w:i/>
          <w:sz w:val="24"/>
          <w:szCs w:val="24"/>
        </w:rPr>
      </w:pPr>
    </w:p>
    <w:p w:rsidR="002C4407" w:rsidRPr="002C4407" w:rsidP="002C4407">
      <w:pPr>
        <w:pStyle w:val="BodyText"/>
        <w:spacing w:after="0"/>
        <w:ind w:left="1134" w:right="1134"/>
        <w:jc w:val="both"/>
        <w:rPr>
          <w:i/>
          <w:sz w:val="24"/>
          <w:szCs w:val="24"/>
        </w:rPr>
      </w:pPr>
      <w:r w:rsidRPr="002C4407">
        <w:rPr>
          <w:i/>
          <w:sz w:val="24"/>
          <w:szCs w:val="24"/>
        </w:rPr>
        <w:t xml:space="preserve">APELAÇÃO CÍVEL E REMESSA NECESSÁRIA. TRIBUTÁRIO. ISS. AÇÃO ANULATÓRIA DE DÉBITO </w:t>
      </w:r>
      <w:r w:rsidRPr="002C4407">
        <w:rPr>
          <w:i/>
          <w:sz w:val="24"/>
          <w:szCs w:val="24"/>
        </w:rPr>
        <w:t>FISCAL .</w:t>
      </w:r>
      <w:r w:rsidRPr="002C4407">
        <w:rPr>
          <w:i/>
          <w:sz w:val="24"/>
          <w:szCs w:val="24"/>
        </w:rPr>
        <w:t xml:space="preserve"> SENTENÇA DE PROCEDÊNCIA. CONSTRUÇÃO CIVIL. COBRANÇA DE ISS POR ESTIMATIVA FISCAL. </w:t>
      </w:r>
      <w:r w:rsidRPr="002C4407">
        <w:rPr>
          <w:i/>
          <w:sz w:val="24"/>
          <w:szCs w:val="24"/>
        </w:rPr>
        <w:t>IMPOSSIBILIDADE .</w:t>
      </w:r>
      <w:r w:rsidRPr="002C4407">
        <w:rPr>
          <w:i/>
          <w:sz w:val="24"/>
          <w:szCs w:val="24"/>
        </w:rPr>
        <w:t xml:space="preserve"> INCORPORAÇÃO IMOBILIÁRIA DIRETA. IMÓVEL E MÃO DE OBRA PRÓPRIOS. NÃO CARACTERIZAÇÃO DO FATO GERADOR. SENTENÇA MANTIDA POR SEUS PRÓPRIOS </w:t>
      </w:r>
      <w:r w:rsidRPr="002C4407">
        <w:rPr>
          <w:i/>
          <w:sz w:val="24"/>
          <w:szCs w:val="24"/>
        </w:rPr>
        <w:t>FUNDAMENTOS .</w:t>
      </w:r>
      <w:r w:rsidRPr="002C4407">
        <w:rPr>
          <w:i/>
          <w:sz w:val="24"/>
          <w:szCs w:val="24"/>
        </w:rPr>
        <w:t xml:space="preserve"> REMESSA E RECURSO DESPROVIDOS. "Nos termos da jurisprudência desta Corte, não incide ISS na hipótese de construção feita pelo próprio incorporador, haja vista que, se a construção é realizada por ele próprio, em terreno próprio, não há falar em prestação de serviços a terceiros, mas a si próprio, o que descaracteriza o fato gerador. </w:t>
      </w:r>
      <w:r w:rsidRPr="002C4407">
        <w:rPr>
          <w:i/>
          <w:sz w:val="24"/>
          <w:szCs w:val="24"/>
          <w:lang w:val="en-US"/>
        </w:rPr>
        <w:t xml:space="preserve">(...)" (STJ, AgRg no REsp 1.295.814-MS, rel. </w:t>
      </w:r>
      <w:r w:rsidRPr="002C4407">
        <w:rPr>
          <w:i/>
          <w:sz w:val="24"/>
          <w:szCs w:val="24"/>
          <w:lang w:val="en-US"/>
        </w:rPr>
        <w:t>Min .</w:t>
      </w:r>
      <w:r w:rsidRPr="002C4407">
        <w:rPr>
          <w:i/>
          <w:sz w:val="24"/>
          <w:szCs w:val="24"/>
          <w:lang w:val="en-US"/>
        </w:rPr>
        <w:t xml:space="preserve"> </w:t>
      </w:r>
      <w:r w:rsidRPr="002C4407">
        <w:rPr>
          <w:i/>
          <w:sz w:val="24"/>
          <w:szCs w:val="24"/>
          <w:lang w:val="en-US"/>
        </w:rPr>
        <w:t>Sérgio</w:t>
      </w:r>
      <w:r w:rsidRPr="002C4407">
        <w:rPr>
          <w:i/>
          <w:sz w:val="24"/>
          <w:szCs w:val="24"/>
          <w:lang w:val="en-US"/>
        </w:rPr>
        <w:t xml:space="preserve"> </w:t>
      </w:r>
      <w:r w:rsidRPr="002C4407">
        <w:rPr>
          <w:i/>
          <w:sz w:val="24"/>
          <w:szCs w:val="24"/>
          <w:lang w:val="en-US"/>
        </w:rPr>
        <w:t>Kukina</w:t>
      </w:r>
      <w:r w:rsidRPr="002C4407">
        <w:rPr>
          <w:i/>
          <w:sz w:val="24"/>
          <w:szCs w:val="24"/>
          <w:lang w:val="en-US"/>
        </w:rPr>
        <w:t xml:space="preserve">, j. 3.10.2013) </w:t>
      </w:r>
      <w:r w:rsidRPr="002C4407">
        <w:rPr>
          <w:i/>
          <w:sz w:val="24"/>
          <w:szCs w:val="24"/>
          <w:lang w:val="en-US"/>
        </w:rPr>
        <w:t>[ ...</w:t>
      </w:r>
      <w:r w:rsidRPr="002C4407">
        <w:rPr>
          <w:i/>
          <w:sz w:val="24"/>
          <w:szCs w:val="24"/>
          <w:lang w:val="en-US"/>
        </w:rPr>
        <w:t xml:space="preserve">][TJSC, AC </w:t>
      </w:r>
      <w:r w:rsidRPr="002C4407">
        <w:rPr>
          <w:i/>
          <w:sz w:val="24"/>
          <w:szCs w:val="24"/>
          <w:lang w:val="en-US"/>
        </w:rPr>
        <w:t xml:space="preserve">2013.014967-0, rel. </w:t>
      </w:r>
      <w:r w:rsidRPr="002C4407">
        <w:rPr>
          <w:i/>
          <w:sz w:val="24"/>
          <w:szCs w:val="24"/>
        </w:rPr>
        <w:t xml:space="preserve">Des. Francisco Oliveira Neto, </w:t>
      </w:r>
      <w:r w:rsidRPr="002C4407">
        <w:rPr>
          <w:i/>
          <w:sz w:val="24"/>
          <w:szCs w:val="24"/>
        </w:rPr>
        <w:t>j .</w:t>
      </w:r>
      <w:r w:rsidRPr="002C4407">
        <w:rPr>
          <w:i/>
          <w:sz w:val="24"/>
          <w:szCs w:val="24"/>
        </w:rPr>
        <w:t xml:space="preserve"> 14.5.2013] (TJSC, Remessa Necessária Cível n. 0308010-</w:t>
      </w:r>
      <w:r w:rsidRPr="002C4407">
        <w:rPr>
          <w:i/>
          <w:sz w:val="24"/>
          <w:szCs w:val="24"/>
        </w:rPr>
        <w:t>90 .</w:t>
      </w:r>
      <w:r w:rsidRPr="002C4407">
        <w:rPr>
          <w:i/>
          <w:sz w:val="24"/>
          <w:szCs w:val="24"/>
        </w:rPr>
        <w:t>2015.8.24.0033, do Tribunal de Justiça de Santa Catarina, rel . Cid Goulart, Segunda Câmara de Direito Público, j. 01-02-2022)"(TJSC, Apelação / Remessa Necessária n. 5012332-</w:t>
      </w:r>
      <w:r w:rsidRPr="002C4407">
        <w:rPr>
          <w:i/>
          <w:sz w:val="24"/>
          <w:szCs w:val="24"/>
        </w:rPr>
        <w:t>21.2021 .</w:t>
      </w:r>
      <w:r w:rsidRPr="002C4407">
        <w:rPr>
          <w:i/>
          <w:sz w:val="24"/>
          <w:szCs w:val="24"/>
        </w:rPr>
        <w:t xml:space="preserve">8.24.0005, rel. Cid Goulart, j . 22-08-2023). E, conforme jurisprudência consolidada do Superior Tribunal de Justiça,"A construção feita pelo incorporador por conta própria e em terreno próprio não dá ensejo à tributação pelo ISS. Precedentes: </w:t>
      </w:r>
      <w:r w:rsidRPr="002C4407">
        <w:rPr>
          <w:i/>
          <w:sz w:val="24"/>
          <w:szCs w:val="24"/>
        </w:rPr>
        <w:t>AgRg</w:t>
      </w:r>
      <w:r w:rsidRPr="002C4407">
        <w:rPr>
          <w:i/>
          <w:sz w:val="24"/>
          <w:szCs w:val="24"/>
        </w:rPr>
        <w:t xml:space="preserve"> no </w:t>
      </w:r>
      <w:r w:rsidRPr="002C4407">
        <w:rPr>
          <w:i/>
          <w:sz w:val="24"/>
          <w:szCs w:val="24"/>
        </w:rPr>
        <w:t>AREsp</w:t>
      </w:r>
      <w:r w:rsidRPr="002C4407">
        <w:rPr>
          <w:i/>
          <w:sz w:val="24"/>
          <w:szCs w:val="24"/>
        </w:rPr>
        <w:t xml:space="preserve"> 49.946/SP, </w:t>
      </w:r>
      <w:r w:rsidRPr="002C4407">
        <w:rPr>
          <w:i/>
          <w:sz w:val="24"/>
          <w:szCs w:val="24"/>
        </w:rPr>
        <w:t>Rel</w:t>
      </w:r>
      <w:r w:rsidRPr="002C4407">
        <w:rPr>
          <w:i/>
          <w:sz w:val="24"/>
          <w:szCs w:val="24"/>
        </w:rPr>
        <w:t xml:space="preserve"> .</w:t>
      </w:r>
      <w:r w:rsidRPr="002C4407">
        <w:rPr>
          <w:i/>
          <w:sz w:val="24"/>
          <w:szCs w:val="24"/>
        </w:rPr>
        <w:t xml:space="preserve"> Ministro Sérgio </w:t>
      </w:r>
      <w:r w:rsidRPr="002C4407">
        <w:rPr>
          <w:i/>
          <w:sz w:val="24"/>
          <w:szCs w:val="24"/>
        </w:rPr>
        <w:t>Kukina</w:t>
      </w:r>
      <w:r w:rsidRPr="002C4407">
        <w:rPr>
          <w:i/>
          <w:sz w:val="24"/>
          <w:szCs w:val="24"/>
        </w:rPr>
        <w:t xml:space="preserve">, Primeira Turma, </w:t>
      </w:r>
      <w:r w:rsidRPr="002C4407">
        <w:rPr>
          <w:i/>
          <w:sz w:val="24"/>
          <w:szCs w:val="24"/>
        </w:rPr>
        <w:t>DJe</w:t>
      </w:r>
      <w:r w:rsidRPr="002C4407">
        <w:rPr>
          <w:i/>
          <w:sz w:val="24"/>
          <w:szCs w:val="24"/>
        </w:rPr>
        <w:t xml:space="preserve"> 11/06/2014; </w:t>
      </w:r>
      <w:r w:rsidRPr="002C4407">
        <w:rPr>
          <w:i/>
          <w:sz w:val="24"/>
          <w:szCs w:val="24"/>
        </w:rPr>
        <w:t>REsp</w:t>
      </w:r>
      <w:r w:rsidRPr="002C4407">
        <w:rPr>
          <w:i/>
          <w:sz w:val="24"/>
          <w:szCs w:val="24"/>
        </w:rPr>
        <w:t xml:space="preserve"> 922.956/RN, Rel. Ministro </w:t>
      </w:r>
      <w:r w:rsidRPr="002C4407">
        <w:rPr>
          <w:i/>
          <w:sz w:val="24"/>
          <w:szCs w:val="24"/>
        </w:rPr>
        <w:t>Teori</w:t>
      </w:r>
      <w:r w:rsidRPr="002C4407">
        <w:rPr>
          <w:i/>
          <w:sz w:val="24"/>
          <w:szCs w:val="24"/>
        </w:rPr>
        <w:t xml:space="preserve"> Albino Zavascki, Primeira Turma, </w:t>
      </w:r>
      <w:r w:rsidRPr="002C4407">
        <w:rPr>
          <w:i/>
          <w:sz w:val="24"/>
          <w:szCs w:val="24"/>
        </w:rPr>
        <w:t>DJe</w:t>
      </w:r>
      <w:r w:rsidRPr="002C4407">
        <w:rPr>
          <w:i/>
          <w:sz w:val="24"/>
          <w:szCs w:val="24"/>
        </w:rPr>
        <w:t xml:space="preserve"> 01/07/2010; </w:t>
      </w:r>
      <w:r w:rsidRPr="002C4407">
        <w:rPr>
          <w:i/>
          <w:sz w:val="24"/>
          <w:szCs w:val="24"/>
        </w:rPr>
        <w:t>REsp</w:t>
      </w:r>
      <w:r w:rsidRPr="002C4407">
        <w:rPr>
          <w:i/>
          <w:sz w:val="24"/>
          <w:szCs w:val="24"/>
        </w:rPr>
        <w:t xml:space="preserve"> 1.166 .039/RN, Rel. Ministro Castro Meira, Segunda Turma, </w:t>
      </w:r>
      <w:r w:rsidRPr="002C4407">
        <w:rPr>
          <w:i/>
          <w:sz w:val="24"/>
          <w:szCs w:val="24"/>
        </w:rPr>
        <w:t>DJe</w:t>
      </w:r>
      <w:r w:rsidRPr="002C4407">
        <w:rPr>
          <w:i/>
          <w:sz w:val="24"/>
          <w:szCs w:val="24"/>
        </w:rPr>
        <w:t xml:space="preserve"> 11/06/2010; </w:t>
      </w:r>
      <w:r w:rsidRPr="002C4407">
        <w:rPr>
          <w:i/>
          <w:sz w:val="24"/>
          <w:szCs w:val="24"/>
        </w:rPr>
        <w:t>REsp</w:t>
      </w:r>
      <w:r w:rsidRPr="002C4407">
        <w:rPr>
          <w:i/>
          <w:sz w:val="24"/>
          <w:szCs w:val="24"/>
        </w:rPr>
        <w:t xml:space="preserve"> 766.278/PR, Rel. Ministra Eliana Calmon, Segunda Turma, julgado em 4/9/2007, DJ 26/9/</w:t>
      </w:r>
      <w:r w:rsidRPr="002C4407">
        <w:rPr>
          <w:i/>
          <w:sz w:val="24"/>
          <w:szCs w:val="24"/>
        </w:rPr>
        <w:t>2007 .</w:t>
      </w:r>
      <w:r w:rsidRPr="002C4407">
        <w:rPr>
          <w:i/>
          <w:sz w:val="24"/>
          <w:szCs w:val="24"/>
        </w:rPr>
        <w:t xml:space="preserve"> [...]"(STJ, </w:t>
      </w:r>
      <w:r w:rsidRPr="002C4407">
        <w:rPr>
          <w:i/>
          <w:sz w:val="24"/>
          <w:szCs w:val="24"/>
        </w:rPr>
        <w:t>AgRg</w:t>
      </w:r>
      <w:r w:rsidRPr="002C4407">
        <w:rPr>
          <w:i/>
          <w:sz w:val="24"/>
          <w:szCs w:val="24"/>
        </w:rPr>
        <w:t xml:space="preserve"> no </w:t>
      </w:r>
      <w:r w:rsidRPr="002C4407">
        <w:rPr>
          <w:i/>
          <w:sz w:val="24"/>
          <w:szCs w:val="24"/>
        </w:rPr>
        <w:t>AREsp</w:t>
      </w:r>
      <w:r w:rsidRPr="002C4407">
        <w:rPr>
          <w:i/>
          <w:sz w:val="24"/>
          <w:szCs w:val="24"/>
        </w:rPr>
        <w:t xml:space="preserve"> n. 602.251/SP, relator Ministro Benedito Gonçalves, </w:t>
      </w:r>
      <w:r w:rsidRPr="002C4407">
        <w:rPr>
          <w:i/>
          <w:sz w:val="24"/>
          <w:szCs w:val="24"/>
        </w:rPr>
        <w:t>DJe</w:t>
      </w:r>
      <w:r w:rsidRPr="002C4407">
        <w:rPr>
          <w:i/>
          <w:sz w:val="24"/>
          <w:szCs w:val="24"/>
        </w:rPr>
        <w:t xml:space="preserve"> de 17/3/2015). (TJSC, Apelação </w:t>
      </w:r>
      <w:r w:rsidRPr="002C4407">
        <w:rPr>
          <w:i/>
          <w:sz w:val="24"/>
          <w:szCs w:val="24"/>
        </w:rPr>
        <w:t>n .</w:t>
      </w:r>
      <w:r w:rsidRPr="002C4407">
        <w:rPr>
          <w:i/>
          <w:sz w:val="24"/>
          <w:szCs w:val="24"/>
        </w:rPr>
        <w:t xml:space="preserve"> 5005837-21.2022.8.24 .0006, do Tribunal de Justiça de Santa Catarina, rel. Jorge Luiz de Borba, Primeira Câmara de Direito Público, j. 26-11-2024).</w:t>
      </w:r>
    </w:p>
    <w:p w:rsidR="002C4407" w:rsidRPr="002C4407" w:rsidP="002C4407">
      <w:pPr>
        <w:pStyle w:val="BodyText"/>
        <w:spacing w:after="0"/>
        <w:ind w:left="1134" w:right="1134"/>
        <w:jc w:val="both"/>
        <w:rPr>
          <w:i/>
          <w:sz w:val="24"/>
          <w:szCs w:val="24"/>
        </w:rPr>
      </w:pPr>
    </w:p>
    <w:p w:rsidR="002C4407" w:rsidRPr="002C4407" w:rsidP="002C4407">
      <w:pPr>
        <w:pStyle w:val="BodyText"/>
        <w:spacing w:after="0"/>
        <w:ind w:left="1134" w:right="1134"/>
        <w:jc w:val="both"/>
        <w:rPr>
          <w:i/>
          <w:sz w:val="24"/>
          <w:szCs w:val="24"/>
        </w:rPr>
      </w:pPr>
      <w:r w:rsidRPr="002C4407">
        <w:rPr>
          <w:i/>
          <w:sz w:val="24"/>
          <w:szCs w:val="24"/>
        </w:rPr>
        <w:t xml:space="preserve">(TJ-SC - Apelação: 50058372120228240006, </w:t>
      </w:r>
      <w:r w:rsidRPr="002C4407">
        <w:rPr>
          <w:i/>
          <w:sz w:val="24"/>
          <w:szCs w:val="24"/>
        </w:rPr>
        <w:t>Relator.:</w:t>
      </w:r>
      <w:r w:rsidRPr="002C4407">
        <w:rPr>
          <w:i/>
          <w:sz w:val="24"/>
          <w:szCs w:val="24"/>
        </w:rPr>
        <w:t xml:space="preserve"> Jorge Luiz de Borba, Data de Julgamento: 26/11/2024, Primeira Câmara de Direito Público)</w:t>
      </w:r>
    </w:p>
    <w:p w:rsidR="002C4407" w:rsidRPr="002C4407" w:rsidP="002C4407">
      <w:pPr>
        <w:pStyle w:val="BodyText"/>
        <w:spacing w:after="0"/>
        <w:ind w:left="1134" w:right="1134"/>
        <w:jc w:val="both"/>
        <w:rPr>
          <w:i/>
          <w:sz w:val="24"/>
          <w:szCs w:val="24"/>
        </w:rPr>
      </w:pPr>
    </w:p>
    <w:p w:rsidR="002C4407" w:rsidRPr="002C4407" w:rsidP="002C4407">
      <w:pPr>
        <w:pStyle w:val="BodyText"/>
        <w:spacing w:after="0"/>
        <w:ind w:left="1134" w:right="1134"/>
        <w:jc w:val="both"/>
        <w:rPr>
          <w:i/>
          <w:sz w:val="24"/>
          <w:szCs w:val="24"/>
        </w:rPr>
      </w:pPr>
      <w:r w:rsidRPr="002C4407">
        <w:rPr>
          <w:i/>
          <w:sz w:val="24"/>
          <w:szCs w:val="24"/>
        </w:rPr>
        <w:t xml:space="preserve">Apelação - Ação declaratória de nulidade de lançamento tributário - ISS - Incorporação direta - Construção feita pelo incorporador em terreno próprio, por sua conta e risco - Venda de unidades autônomas - Inocorrência do fato gerador do ISSQN que é a prestação de serviços - Empreendimento que não se enquadra ao regime de administração, empreitada ou </w:t>
      </w:r>
      <w:r w:rsidRPr="002C4407">
        <w:rPr>
          <w:i/>
          <w:sz w:val="24"/>
          <w:szCs w:val="24"/>
        </w:rPr>
        <w:t>sub-empreitada</w:t>
      </w:r>
      <w:r w:rsidRPr="002C4407">
        <w:rPr>
          <w:i/>
          <w:sz w:val="24"/>
          <w:szCs w:val="24"/>
        </w:rPr>
        <w:t xml:space="preserve"> – Eventual contratação de mão de obra terceirizada que, por si só, é insuficiente a desnaturar a incorporação direta, já que, de qualquer forma, os riscos do negócio foram assumidos exclusivamente pelo próprio contribuinte - Precedentes do C. STJ, deste Egrégio Tribunal de Justiça e desta E. 18ª Câmara de Direito Público - Sentença de procedência mantida – Recurso improvido.</w:t>
      </w:r>
    </w:p>
    <w:p w:rsidR="002C4407" w:rsidRPr="002C4407" w:rsidP="002C4407">
      <w:pPr>
        <w:pStyle w:val="BodyText"/>
        <w:spacing w:after="0"/>
        <w:ind w:left="1134" w:right="1134"/>
        <w:jc w:val="both"/>
        <w:rPr>
          <w:i/>
          <w:sz w:val="24"/>
          <w:szCs w:val="24"/>
        </w:rPr>
      </w:pPr>
    </w:p>
    <w:p w:rsidR="002C4407" w:rsidRPr="002C4407" w:rsidP="002C4407">
      <w:pPr>
        <w:pStyle w:val="BodyText"/>
        <w:spacing w:after="0"/>
        <w:ind w:left="1134" w:right="1134"/>
        <w:jc w:val="both"/>
        <w:rPr>
          <w:i/>
          <w:sz w:val="24"/>
          <w:szCs w:val="24"/>
        </w:rPr>
      </w:pPr>
      <w:r w:rsidRPr="002C4407">
        <w:rPr>
          <w:i/>
          <w:sz w:val="24"/>
          <w:szCs w:val="24"/>
        </w:rPr>
        <w:t xml:space="preserve">(TJ-SP - Apelação Cível: 10136834420218260037 Araraquara, </w:t>
      </w:r>
      <w:r w:rsidRPr="002C4407">
        <w:rPr>
          <w:i/>
          <w:sz w:val="24"/>
          <w:szCs w:val="24"/>
        </w:rPr>
        <w:t>Relator.:</w:t>
      </w:r>
      <w:r w:rsidRPr="002C4407">
        <w:rPr>
          <w:i/>
          <w:sz w:val="24"/>
          <w:szCs w:val="24"/>
        </w:rPr>
        <w:t xml:space="preserve"> Marcelo L </w:t>
      </w:r>
      <w:r w:rsidRPr="002C4407">
        <w:rPr>
          <w:i/>
          <w:sz w:val="24"/>
          <w:szCs w:val="24"/>
        </w:rPr>
        <w:t>Theodósio</w:t>
      </w:r>
      <w:r w:rsidRPr="002C4407">
        <w:rPr>
          <w:i/>
          <w:sz w:val="24"/>
          <w:szCs w:val="24"/>
        </w:rPr>
        <w:t>, Data de Julgamento: 19/09/2024, 18ª Câmara de Direito Público, Data de Publicação: 19/09/2024)</w:t>
      </w:r>
    </w:p>
    <w:p w:rsidR="002C4407" w:rsidRPr="002C4407" w:rsidP="002C4407">
      <w:pPr>
        <w:pStyle w:val="BodyText"/>
        <w:spacing w:after="0"/>
        <w:ind w:left="1134" w:right="1134"/>
        <w:jc w:val="both"/>
        <w:rPr>
          <w:i/>
          <w:sz w:val="24"/>
          <w:szCs w:val="24"/>
        </w:rPr>
      </w:pPr>
    </w:p>
    <w:p w:rsidR="002C4407" w:rsidRPr="002C4407" w:rsidP="002C4407">
      <w:pPr>
        <w:pStyle w:val="BodyText"/>
        <w:spacing w:after="0"/>
        <w:ind w:left="1134" w:right="1134"/>
        <w:jc w:val="both"/>
        <w:rPr>
          <w:i/>
          <w:sz w:val="24"/>
          <w:szCs w:val="24"/>
        </w:rPr>
      </w:pPr>
      <w:r w:rsidRPr="002C4407">
        <w:rPr>
          <w:i/>
          <w:sz w:val="24"/>
          <w:szCs w:val="24"/>
        </w:rPr>
        <w:t xml:space="preserve">APELAÇÃO CÍVEL. AÇÃO DECLARATÓRIA DE INEXISTÊNCIA DE RELAÇÃO JURÍDICO-TRIBUTÁRIA. SENTENÇA DE PROCEDÊNCIA. INCORPORAÇÃO IMOBILIÁRIA DIRETA. </w:t>
      </w:r>
      <w:r w:rsidRPr="002C4407">
        <w:rPr>
          <w:i/>
          <w:sz w:val="24"/>
          <w:szCs w:val="24"/>
        </w:rPr>
        <w:t>ADOÇÃO DO ENTENDIMENTO DE QUE A INCORPORADORA NÃO ASSUME A CONDIÇÃO DE CONTRIBUINTE DO ISS QUANDO A CONSTRUÇÃO EM TERRENO PRÓPRIO É REALIZADA POR SUA CONTA E RISCO. A CONTRATAÇÃO DE TERCEIRO NÃO DESNATURA A INCORPORAÇÃO, POIS O CONTRIBUINTE, NESTE CASO, É O CONSTRUTOR CONTRATADO. NÃO OCORRÊNCIA DO FATO GERADOR DO ISS ANTE A INEXISTÊNCIA DE COMPROVAÇÃO DA PRESTAÇÃO DE SERVIÇO PARA TERCEIRO. ALEGAÇÃO DE INCONSISTÊNCIA NAS INFORMAÇÕES PRESTADAS PELA INCORPORADORA BASEADA UNICAMENTE NO ÍNDICE CUB. FATO GERADOR PRESUMIDO. IMPOSSIBILIDADE. PRECEDENTES DO STJ. RECURSO NÃO PROVIDO. (TJPR - 1ª Câmara Cível - 0004777-97.2020.8.16.0004 -Curitiba - Rel.: SUBSTITUTO EVERTON LUIZ PENTER CORREA - J. 12.12.2023)</w:t>
      </w:r>
    </w:p>
    <w:p w:rsidR="002C4407" w:rsidRPr="002C4407" w:rsidP="002C4407">
      <w:pPr>
        <w:pStyle w:val="BodyText"/>
        <w:spacing w:after="0"/>
        <w:ind w:left="1134" w:right="1134"/>
        <w:jc w:val="both"/>
        <w:rPr>
          <w:i/>
          <w:sz w:val="24"/>
          <w:szCs w:val="24"/>
        </w:rPr>
      </w:pPr>
    </w:p>
    <w:p w:rsidR="002C4407" w:rsidRPr="002C4407" w:rsidP="002C4407">
      <w:pPr>
        <w:pStyle w:val="BodyText"/>
        <w:spacing w:after="0"/>
        <w:ind w:left="1134" w:right="1134"/>
        <w:jc w:val="both"/>
        <w:rPr>
          <w:i/>
          <w:sz w:val="24"/>
          <w:szCs w:val="24"/>
        </w:rPr>
      </w:pPr>
      <w:r w:rsidRPr="002C4407">
        <w:rPr>
          <w:i/>
          <w:sz w:val="24"/>
          <w:szCs w:val="24"/>
        </w:rPr>
        <w:t xml:space="preserve">TRIBUTÁRIO. ISS. AÇÃO DECLARATÓRIA C/C ANULATÓRIA JULGADA PROCEDENTE. INCORPORAÇÃO IMOBILIÁRIA </w:t>
      </w:r>
      <w:r w:rsidRPr="002C4407">
        <w:rPr>
          <w:i/>
          <w:sz w:val="24"/>
          <w:szCs w:val="24"/>
        </w:rPr>
        <w:t>DIRETA .</w:t>
      </w:r>
      <w:r w:rsidRPr="002C4407">
        <w:rPr>
          <w:i/>
          <w:sz w:val="24"/>
          <w:szCs w:val="24"/>
        </w:rPr>
        <w:t xml:space="preserve"> ARBITRAMENTO FEITO PELO MUNICÍPIO. BASE DE CÁLCULO FICTÍCIA. PRESTAÇÃO DE SERVIÇOS POR TERCEIROS NÃO DESCARACTERIZA A CONSTRUÇÃO POR CONTA E RISCO DA AUTORA. APELAÇÃO DO FISCO IMPROVIDA, COM INCREMENTO DOS HONORÁRIOS ADVOCATÍCIOS </w:t>
      </w:r>
      <w:r w:rsidRPr="002C4407">
        <w:rPr>
          <w:i/>
          <w:sz w:val="24"/>
          <w:szCs w:val="24"/>
        </w:rPr>
        <w:t>SUCUMBENCIAIS .</w:t>
      </w:r>
    </w:p>
    <w:p w:rsidR="002C4407" w:rsidRPr="002C4407" w:rsidP="002C4407">
      <w:pPr>
        <w:pStyle w:val="BodyText"/>
        <w:spacing w:after="0"/>
        <w:ind w:left="1134" w:right="1134"/>
        <w:jc w:val="both"/>
        <w:rPr>
          <w:i/>
          <w:sz w:val="24"/>
          <w:szCs w:val="24"/>
        </w:rPr>
      </w:pPr>
    </w:p>
    <w:p w:rsidR="002C4407" w:rsidRPr="002C4407" w:rsidP="002C4407">
      <w:pPr>
        <w:pStyle w:val="BodyText"/>
        <w:spacing w:after="0"/>
        <w:ind w:left="1134" w:right="1134"/>
        <w:jc w:val="both"/>
        <w:rPr>
          <w:i/>
          <w:sz w:val="24"/>
          <w:szCs w:val="24"/>
        </w:rPr>
      </w:pPr>
      <w:r w:rsidRPr="002C4407">
        <w:rPr>
          <w:i/>
          <w:sz w:val="24"/>
          <w:szCs w:val="24"/>
        </w:rPr>
        <w:t xml:space="preserve">(TJ-SP - Apelação Cível: 10083486220248260482 Presidente Prudente, </w:t>
      </w:r>
      <w:r w:rsidRPr="002C4407">
        <w:rPr>
          <w:i/>
          <w:sz w:val="24"/>
          <w:szCs w:val="24"/>
        </w:rPr>
        <w:t>Relator.:</w:t>
      </w:r>
      <w:r w:rsidRPr="002C4407">
        <w:rPr>
          <w:i/>
          <w:sz w:val="24"/>
          <w:szCs w:val="24"/>
        </w:rPr>
        <w:t xml:space="preserve"> </w:t>
      </w:r>
      <w:r w:rsidRPr="002C4407">
        <w:rPr>
          <w:i/>
          <w:sz w:val="24"/>
          <w:szCs w:val="24"/>
        </w:rPr>
        <w:t>Botto</w:t>
      </w:r>
      <w:r w:rsidRPr="002C4407">
        <w:rPr>
          <w:i/>
          <w:sz w:val="24"/>
          <w:szCs w:val="24"/>
        </w:rPr>
        <w:t xml:space="preserve"> </w:t>
      </w:r>
      <w:r w:rsidRPr="002C4407">
        <w:rPr>
          <w:i/>
          <w:sz w:val="24"/>
          <w:szCs w:val="24"/>
        </w:rPr>
        <w:t>Muscari</w:t>
      </w:r>
      <w:r w:rsidRPr="002C4407">
        <w:rPr>
          <w:i/>
          <w:sz w:val="24"/>
          <w:szCs w:val="24"/>
        </w:rPr>
        <w:t>, Data de Julgamento: 12/02/2025, 18ª Câmara de Direito Público, Data de Publicação: 12/02/2025)</w:t>
      </w:r>
    </w:p>
    <w:p w:rsidR="002C4407" w:rsidRPr="002C4407" w:rsidP="002C4407">
      <w:pPr>
        <w:pStyle w:val="BodyText"/>
        <w:spacing w:after="0"/>
        <w:ind w:left="1134" w:right="1134"/>
        <w:jc w:val="both"/>
        <w:rPr>
          <w:i/>
          <w:sz w:val="24"/>
          <w:szCs w:val="24"/>
        </w:rPr>
      </w:pPr>
    </w:p>
    <w:p w:rsidR="002C4407" w:rsidRPr="00540D57" w:rsidP="002C4407">
      <w:pPr>
        <w:pStyle w:val="Heading3"/>
        <w:spacing w:before="0"/>
        <w:jc w:val="both"/>
        <w:rPr>
          <w:rFonts w:ascii="Arial" w:hAnsi="Arial" w:cs="Arial"/>
          <w:b/>
          <w:color w:val="auto"/>
        </w:rPr>
      </w:pPr>
      <w:bookmarkStart w:id="4" w:name="X5f955ee12fc4058846de87394956094fc58f22a"/>
      <w:r w:rsidRPr="00540D57">
        <w:rPr>
          <w:rFonts w:ascii="Arial" w:hAnsi="Arial" w:cs="Arial"/>
          <w:b/>
          <w:color w:val="auto"/>
        </w:rPr>
        <w:t>3. DA ILEGALIDADE DA COBRANÇA POR PRESUNÇÃO E ARBITRAMENTO</w:t>
      </w:r>
      <w:bookmarkEnd w:id="4"/>
    </w:p>
    <w:p w:rsidR="002C4407" w:rsidRPr="002C4407" w:rsidP="002C4407">
      <w:pPr>
        <w:pStyle w:val="BodyText"/>
        <w:spacing w:after="0"/>
        <w:rPr>
          <w:sz w:val="24"/>
          <w:szCs w:val="24"/>
        </w:rPr>
      </w:pPr>
    </w:p>
    <w:p w:rsidR="002C4407" w:rsidRPr="002C4407" w:rsidP="002C4407">
      <w:pPr>
        <w:pStyle w:val="FirstParagraph"/>
        <w:spacing w:before="0" w:after="0"/>
        <w:ind w:firstLine="2268"/>
        <w:jc w:val="both"/>
        <w:rPr>
          <w:rFonts w:ascii="Arial" w:hAnsi="Arial" w:cs="Arial"/>
          <w:lang w:val="pt-BR"/>
        </w:rPr>
      </w:pPr>
      <w:r w:rsidRPr="002C4407">
        <w:rPr>
          <w:rFonts w:ascii="Arial" w:hAnsi="Arial" w:cs="Arial"/>
          <w:lang w:val="pt-BR"/>
        </w:rPr>
        <w:t xml:space="preserve">A prática de alguns municípios, incluindo Mogi Mirim, de presumir a ocorrência do fato gerador do ISSQN a partir da mera constatação de uma área construída, e de arbitrar o valor do imposto, contraria frontalmente o Código Tributário Nacional (CTN). </w:t>
      </w:r>
    </w:p>
    <w:p w:rsidR="002C4407" w:rsidRPr="002C4407" w:rsidP="002C4407">
      <w:pPr>
        <w:pStyle w:val="FirstParagraph"/>
        <w:spacing w:before="0" w:after="0"/>
        <w:ind w:firstLine="2268"/>
        <w:jc w:val="both"/>
        <w:rPr>
          <w:rFonts w:ascii="Arial" w:hAnsi="Arial" w:cs="Arial"/>
          <w:lang w:val="pt-BR"/>
        </w:rPr>
      </w:pPr>
    </w:p>
    <w:p w:rsidR="002C4407" w:rsidRPr="002C4407" w:rsidP="002C4407">
      <w:pPr>
        <w:pStyle w:val="FirstParagraph"/>
        <w:spacing w:before="0" w:after="0"/>
        <w:ind w:firstLine="2268"/>
        <w:jc w:val="both"/>
        <w:rPr>
          <w:rFonts w:ascii="Arial" w:hAnsi="Arial" w:cs="Arial"/>
          <w:lang w:val="pt-BR"/>
        </w:rPr>
      </w:pPr>
      <w:r w:rsidRPr="002C4407">
        <w:rPr>
          <w:rFonts w:ascii="Arial" w:hAnsi="Arial" w:cs="Arial"/>
          <w:lang w:val="pt-BR"/>
        </w:rPr>
        <w:t xml:space="preserve">O Art. 142 do CTN estabelece que o lançamento é uma atividade administrativa vinculada e obrigatória, que deve verificar a ocorrência do fato gerador. </w:t>
      </w:r>
    </w:p>
    <w:p w:rsidR="002C4407" w:rsidRPr="002C4407" w:rsidP="002C4407">
      <w:pPr>
        <w:pStyle w:val="FirstParagraph"/>
        <w:spacing w:before="0" w:after="0"/>
        <w:ind w:firstLine="2268"/>
        <w:jc w:val="both"/>
        <w:rPr>
          <w:rFonts w:ascii="Arial" w:hAnsi="Arial" w:cs="Arial"/>
          <w:lang w:val="pt-BR"/>
        </w:rPr>
      </w:pPr>
    </w:p>
    <w:p w:rsidR="002C4407" w:rsidRPr="002C4407" w:rsidP="002C4407">
      <w:pPr>
        <w:pStyle w:val="FirstParagraph"/>
        <w:spacing w:before="0" w:after="0"/>
        <w:ind w:firstLine="2268"/>
        <w:jc w:val="both"/>
        <w:rPr>
          <w:rFonts w:ascii="Arial" w:hAnsi="Arial" w:cs="Arial"/>
          <w:lang w:val="pt-BR"/>
        </w:rPr>
      </w:pPr>
      <w:r w:rsidRPr="002C4407">
        <w:rPr>
          <w:rFonts w:ascii="Arial" w:hAnsi="Arial" w:cs="Arial"/>
          <w:lang w:val="pt-BR"/>
        </w:rPr>
        <w:t>O arbitramento, previsto no Art. 148 do CTN, destina-se apenas à apuração da base de cálculo quando os documentos forem omissos ou não merecerem fé, e jamais para criar o fato gerador.</w:t>
      </w:r>
    </w:p>
    <w:p w:rsidR="002C4407" w:rsidRPr="002C4407" w:rsidP="002C4407">
      <w:pPr>
        <w:pStyle w:val="BodyText"/>
        <w:spacing w:after="0"/>
        <w:ind w:firstLine="2268"/>
        <w:jc w:val="both"/>
        <w:rPr>
          <w:rFonts w:ascii="Arial" w:hAnsi="Arial" w:cs="Arial"/>
          <w:sz w:val="24"/>
          <w:szCs w:val="24"/>
        </w:rPr>
      </w:pPr>
      <w:r w:rsidRPr="002C4407">
        <w:rPr>
          <w:rFonts w:ascii="Arial" w:hAnsi="Arial" w:cs="Arial"/>
          <w:sz w:val="24"/>
          <w:szCs w:val="24"/>
        </w:rPr>
        <w:t xml:space="preserve">O ônus de provar a ocorrência do fato gerador (a contratação de serviço tributável) compete exclusivamente ao Fisco Municipal, e exigir que o </w:t>
      </w:r>
      <w:r w:rsidRPr="002C4407">
        <w:rPr>
          <w:rFonts w:ascii="Arial" w:hAnsi="Arial" w:cs="Arial"/>
          <w:sz w:val="24"/>
          <w:szCs w:val="24"/>
        </w:rPr>
        <w:t xml:space="preserve">contribuinte prove um fato negativo, como “não ter contratado” uma empresa, configura uma “prova diabólica”, repelida pelo ordenamento jurídico. </w:t>
      </w:r>
    </w:p>
    <w:p w:rsidR="002C4407" w:rsidRPr="002C4407" w:rsidP="002C4407">
      <w:pPr>
        <w:pStyle w:val="BodyText"/>
        <w:spacing w:after="0"/>
        <w:ind w:firstLine="2268"/>
        <w:jc w:val="both"/>
        <w:rPr>
          <w:rFonts w:ascii="Arial" w:hAnsi="Arial" w:cs="Arial"/>
          <w:sz w:val="24"/>
          <w:szCs w:val="24"/>
        </w:rPr>
      </w:pPr>
    </w:p>
    <w:p w:rsidR="002C4407" w:rsidRPr="002C4407" w:rsidP="002C4407">
      <w:pPr>
        <w:pStyle w:val="BodyText"/>
        <w:spacing w:after="0"/>
        <w:ind w:firstLine="2268"/>
        <w:jc w:val="both"/>
        <w:rPr>
          <w:rFonts w:ascii="Arial" w:hAnsi="Arial" w:cs="Arial"/>
          <w:sz w:val="24"/>
          <w:szCs w:val="24"/>
        </w:rPr>
      </w:pPr>
      <w:r w:rsidRPr="002C4407">
        <w:rPr>
          <w:rFonts w:ascii="Arial" w:hAnsi="Arial" w:cs="Arial"/>
          <w:sz w:val="24"/>
          <w:szCs w:val="24"/>
        </w:rPr>
        <w:t>Além disso, o Art. 108, § 1º, do CTN proíbe o uso de analogia para criar tributos, impedindo que o município amplie a aplicação do ISS além dos casos expressamente previstos em lei.</w:t>
      </w:r>
    </w:p>
    <w:p w:rsidR="002C4407" w:rsidRPr="002C4407" w:rsidP="002C4407">
      <w:pPr>
        <w:pStyle w:val="BodyText"/>
        <w:spacing w:after="0"/>
        <w:jc w:val="both"/>
        <w:rPr>
          <w:rFonts w:ascii="Arial" w:hAnsi="Arial" w:cs="Arial"/>
          <w:sz w:val="24"/>
          <w:szCs w:val="24"/>
        </w:rPr>
      </w:pPr>
    </w:p>
    <w:p w:rsidR="002C4407" w:rsidRPr="00540D57" w:rsidP="002C4407">
      <w:pPr>
        <w:pStyle w:val="Heading3"/>
        <w:spacing w:before="0"/>
        <w:jc w:val="both"/>
        <w:rPr>
          <w:rFonts w:ascii="Arial" w:hAnsi="Arial" w:cs="Arial"/>
          <w:b/>
          <w:color w:val="auto"/>
        </w:rPr>
      </w:pPr>
      <w:bookmarkStart w:id="5" w:name="X1bf783366f683dae977df25e6c3df7eab7ed4fc"/>
      <w:r w:rsidRPr="00540D57">
        <w:rPr>
          <w:rFonts w:ascii="Arial" w:hAnsi="Arial" w:cs="Arial"/>
          <w:b/>
          <w:color w:val="auto"/>
        </w:rPr>
        <w:t>4. DA COBRANÇA IRREGULAR PELO EXECUTIVO MUNICIPAL</w:t>
      </w:r>
      <w:bookmarkEnd w:id="5"/>
    </w:p>
    <w:p w:rsidR="002C4407" w:rsidRPr="002C4407" w:rsidP="002C4407">
      <w:pPr>
        <w:pStyle w:val="BodyText"/>
        <w:spacing w:after="0"/>
        <w:rPr>
          <w:sz w:val="24"/>
          <w:szCs w:val="24"/>
        </w:rPr>
      </w:pPr>
    </w:p>
    <w:p w:rsidR="002C4407" w:rsidRPr="002C4407" w:rsidP="002C4407">
      <w:pPr>
        <w:pStyle w:val="FirstParagraph"/>
        <w:spacing w:before="0" w:after="0"/>
        <w:ind w:firstLine="2268"/>
        <w:jc w:val="both"/>
        <w:rPr>
          <w:rFonts w:ascii="Arial" w:hAnsi="Arial" w:cs="Arial"/>
          <w:lang w:val="pt-BR"/>
        </w:rPr>
      </w:pPr>
      <w:r w:rsidRPr="002C4407">
        <w:rPr>
          <w:rFonts w:ascii="Arial" w:hAnsi="Arial" w:cs="Arial"/>
          <w:lang w:val="pt-BR"/>
        </w:rPr>
        <w:t xml:space="preserve">É de conhecimento público que o Executivo Municipal de Mogi Mirim tem realizado cobranças de ISSQN em situações de autoconstrução, baseando-se em presunções e arbitramentos que desconsideram a ausência de fato gerador. </w:t>
      </w:r>
    </w:p>
    <w:p w:rsidR="002C4407" w:rsidRPr="002C4407" w:rsidP="002C4407">
      <w:pPr>
        <w:pStyle w:val="FirstParagraph"/>
        <w:spacing w:before="0" w:after="0"/>
        <w:ind w:firstLine="2268"/>
        <w:jc w:val="both"/>
        <w:rPr>
          <w:rFonts w:ascii="Arial" w:hAnsi="Arial" w:cs="Arial"/>
          <w:lang w:val="pt-BR"/>
        </w:rPr>
      </w:pPr>
    </w:p>
    <w:p w:rsidR="002C4407" w:rsidRPr="002C4407" w:rsidP="002C4407">
      <w:pPr>
        <w:pStyle w:val="FirstParagraph"/>
        <w:spacing w:before="0" w:after="0"/>
        <w:ind w:firstLine="2268"/>
        <w:jc w:val="both"/>
        <w:rPr>
          <w:rFonts w:ascii="Arial" w:hAnsi="Arial" w:cs="Arial"/>
          <w:lang w:val="pt-BR"/>
        </w:rPr>
      </w:pPr>
      <w:r w:rsidRPr="002C4407">
        <w:rPr>
          <w:rFonts w:ascii="Arial" w:hAnsi="Arial" w:cs="Arial"/>
          <w:lang w:val="pt-BR"/>
        </w:rPr>
        <w:t>Essa prática tem gerado um passivo de contencioso administrativo e judicial, sobrecarregando o sistema de justiça e impondo um ônus indevido aos contribuintes. A presente propositura visa a corrigir essa distorção, garantindo a segurança jurídica e a estrita observância dos princípios tributários.</w:t>
      </w:r>
    </w:p>
    <w:p w:rsidR="002C4407" w:rsidRPr="002C4407" w:rsidP="002C4407">
      <w:pPr>
        <w:pStyle w:val="BodyText"/>
        <w:spacing w:after="0"/>
        <w:rPr>
          <w:sz w:val="24"/>
          <w:szCs w:val="24"/>
        </w:rPr>
      </w:pPr>
    </w:p>
    <w:p w:rsidR="002C4407" w:rsidRPr="002C4407" w:rsidP="002C4407">
      <w:pPr>
        <w:pStyle w:val="BodyText"/>
        <w:spacing w:after="0"/>
        <w:jc w:val="both"/>
        <w:rPr>
          <w:rFonts w:ascii="Arial" w:hAnsi="Arial" w:cs="Arial"/>
          <w:b/>
          <w:sz w:val="24"/>
          <w:szCs w:val="24"/>
        </w:rPr>
      </w:pPr>
      <w:r w:rsidRPr="002C4407">
        <w:rPr>
          <w:rFonts w:ascii="Arial" w:hAnsi="Arial" w:cs="Arial"/>
          <w:b/>
          <w:sz w:val="24"/>
          <w:szCs w:val="24"/>
        </w:rPr>
        <w:t xml:space="preserve"> 5. DA PROIBIÇÃO DO CONDICIONAMENTO DA EMISSÃO DO HABITE-SE AO RECOLHIMENTO DO ISS</w:t>
      </w:r>
    </w:p>
    <w:p w:rsidR="002C4407" w:rsidRPr="002C4407" w:rsidP="002C4407">
      <w:pPr>
        <w:pStyle w:val="BodyText"/>
        <w:spacing w:after="0"/>
        <w:jc w:val="both"/>
        <w:rPr>
          <w:rFonts w:ascii="Arial" w:hAnsi="Arial" w:cs="Arial"/>
          <w:b/>
          <w:sz w:val="24"/>
          <w:szCs w:val="24"/>
        </w:rPr>
      </w:pPr>
    </w:p>
    <w:p w:rsidR="002C4407" w:rsidRPr="002C4407" w:rsidP="002C4407">
      <w:pPr>
        <w:pStyle w:val="MdParagraph"/>
        <w:spacing w:before="0" w:after="0"/>
        <w:ind w:firstLine="2268"/>
        <w:jc w:val="both"/>
        <w:rPr>
          <w:rFonts w:ascii="Arial" w:hAnsi="Arial" w:cs="Arial"/>
        </w:rPr>
      </w:pPr>
      <w:r w:rsidRPr="002C4407">
        <w:rPr>
          <w:rFonts w:ascii="Arial" w:hAnsi="Arial" w:cs="Arial"/>
        </w:rPr>
        <w:t>A inclusão da proibição de vincular a emissão do "Habite-se" ao recolhimento do ISSQN fundamenta-se na necessidade de adequar a legislação municipal à jurisprudência consolidada do Supremo Tribunal Federal (STF) e do Superior Tribunal de Justiça (STJ).</w:t>
      </w:r>
    </w:p>
    <w:p w:rsidR="002C4407" w:rsidRPr="002C4407" w:rsidP="002C4407">
      <w:pPr>
        <w:pStyle w:val="MdParagraph"/>
        <w:spacing w:before="0" w:after="0"/>
        <w:ind w:firstLine="2268"/>
        <w:jc w:val="both"/>
        <w:rPr>
          <w:rFonts w:ascii="Arial" w:hAnsi="Arial" w:cs="Arial"/>
        </w:rPr>
      </w:pPr>
    </w:p>
    <w:p w:rsidR="002C4407" w:rsidRPr="002C4407" w:rsidP="002C4407">
      <w:pPr>
        <w:pStyle w:val="MdParagraph"/>
        <w:spacing w:before="0" w:after="0"/>
        <w:ind w:firstLine="2268"/>
        <w:jc w:val="both"/>
        <w:rPr>
          <w:rFonts w:ascii="Arial" w:hAnsi="Arial" w:cs="Arial"/>
        </w:rPr>
      </w:pPr>
      <w:r w:rsidRPr="002C4407">
        <w:rPr>
          <w:rFonts w:ascii="Arial" w:hAnsi="Arial" w:cs="Arial"/>
        </w:rPr>
        <w:t xml:space="preserve">Atualmente, o Código Tributário de Mogi Mirim (Lei Complementar nº 192/2005 e alterações), em seus </w:t>
      </w:r>
      <w:r w:rsidRPr="002C4407">
        <w:rPr>
          <w:rStyle w:val="MdStrong"/>
          <w:rFonts w:ascii="Arial" w:hAnsi="Arial" w:cs="Arial"/>
        </w:rPr>
        <w:t>Artigos 8º, § 3º, e 33</w:t>
      </w:r>
      <w:r w:rsidRPr="002C4407">
        <w:rPr>
          <w:rFonts w:ascii="Arial" w:hAnsi="Arial" w:cs="Arial"/>
        </w:rPr>
        <w:t xml:space="preserve">, estabelece que a liberação do "Habite-se" fica condicionada à comprovação do pagamento do ISS. </w:t>
      </w:r>
    </w:p>
    <w:p w:rsidR="002C4407" w:rsidRPr="002C4407" w:rsidP="002C4407">
      <w:pPr>
        <w:pStyle w:val="MdParagraph"/>
        <w:spacing w:before="0" w:after="0"/>
        <w:ind w:firstLine="2268"/>
        <w:jc w:val="both"/>
        <w:rPr>
          <w:rFonts w:ascii="Arial" w:hAnsi="Arial" w:cs="Arial"/>
        </w:rPr>
      </w:pPr>
    </w:p>
    <w:p w:rsidR="002C4407" w:rsidRPr="002C4407" w:rsidP="002C4407">
      <w:pPr>
        <w:pStyle w:val="MdParagraph"/>
        <w:spacing w:before="0" w:after="0"/>
        <w:ind w:firstLine="2268"/>
        <w:jc w:val="both"/>
        <w:rPr>
          <w:rFonts w:ascii="Arial" w:hAnsi="Arial" w:cs="Arial"/>
        </w:rPr>
      </w:pPr>
      <w:r w:rsidRPr="002C4407">
        <w:rPr>
          <w:rFonts w:ascii="Arial" w:hAnsi="Arial" w:cs="Arial"/>
        </w:rPr>
        <w:t xml:space="preserve">No entanto, os tribunais superiores têm reiteradamente decidido que tal prática configura uma </w:t>
      </w:r>
      <w:r w:rsidRPr="002C4407">
        <w:rPr>
          <w:rStyle w:val="MdStrong"/>
          <w:rFonts w:ascii="Arial" w:hAnsi="Arial" w:cs="Arial"/>
        </w:rPr>
        <w:t>"sanção política"</w:t>
      </w:r>
      <w:r w:rsidRPr="002C4407">
        <w:rPr>
          <w:rFonts w:ascii="Arial" w:hAnsi="Arial" w:cs="Arial"/>
        </w:rPr>
        <w:t xml:space="preserve"> e um meio coercitivo de cobrança de tributos, o que é vedado pelo ordenamento jurídico brasileiro.</w:t>
      </w:r>
    </w:p>
    <w:p w:rsidR="002C4407" w:rsidRPr="002C4407" w:rsidP="002C4407">
      <w:pPr>
        <w:pStyle w:val="MdParagraph"/>
        <w:spacing w:before="0" w:after="0"/>
        <w:jc w:val="both"/>
        <w:rPr>
          <w:rFonts w:ascii="Arial" w:hAnsi="Arial" w:cs="Arial"/>
        </w:rPr>
      </w:pPr>
    </w:p>
    <w:p w:rsidR="002C4407" w:rsidRPr="002C4407" w:rsidP="002C4407">
      <w:pPr>
        <w:pStyle w:val="MdParagraph"/>
        <w:spacing w:before="0" w:after="0"/>
        <w:ind w:left="1134" w:right="1134"/>
        <w:jc w:val="both"/>
        <w:rPr>
          <w:i/>
        </w:rPr>
      </w:pPr>
      <w:r w:rsidRPr="002C4407">
        <w:rPr>
          <w:i/>
        </w:rPr>
        <w:t xml:space="preserve">É inconstitucional o uso de meio indireto coercitivo para pagamento de tributo – “sanção política” –, tal qual ocorre com a exigência, pela Administração Tributária, de fiança, garantia real ou fidejussória como condição para impressão de notas fiscais de contribuintes com débitos tributários. </w:t>
      </w:r>
    </w:p>
    <w:p w:rsidR="002C4407" w:rsidRPr="002C4407" w:rsidP="002C4407">
      <w:pPr>
        <w:pStyle w:val="MdParagraph"/>
        <w:spacing w:before="0" w:after="0"/>
        <w:ind w:left="1134" w:right="1134"/>
        <w:jc w:val="both"/>
        <w:rPr>
          <w:i/>
        </w:rPr>
      </w:pPr>
    </w:p>
    <w:p w:rsidR="002C4407" w:rsidRPr="002C4407" w:rsidP="002C4407">
      <w:pPr>
        <w:pStyle w:val="MdParagraph"/>
        <w:spacing w:before="0" w:after="0"/>
        <w:ind w:left="1134" w:right="1134"/>
        <w:jc w:val="both"/>
        <w:rPr>
          <w:i/>
        </w:rPr>
      </w:pPr>
      <w:r w:rsidRPr="002C4407">
        <w:rPr>
          <w:i/>
        </w:rPr>
        <w:t xml:space="preserve">[Tese definida no RE 565.048, rel. min. Marco Aurélio, P, j. 29-5-2014, DJE 197 de 9-10-2014, Tema </w:t>
      </w:r>
      <w:r w:rsidRPr="002C4407">
        <w:rPr>
          <w:i/>
        </w:rPr>
        <w:t>31.]</w:t>
      </w:r>
    </w:p>
    <w:p w:rsidR="002C4407" w:rsidRPr="002C4407" w:rsidP="002C4407">
      <w:pPr>
        <w:pStyle w:val="MdParagraph"/>
        <w:spacing w:before="0" w:after="0"/>
        <w:ind w:firstLine="2268"/>
        <w:jc w:val="both"/>
        <w:rPr>
          <w:rFonts w:ascii="Arial" w:hAnsi="Arial" w:cs="Arial"/>
        </w:rPr>
      </w:pPr>
    </w:p>
    <w:p w:rsidR="002C4407" w:rsidRPr="002C4407" w:rsidP="002C4407">
      <w:pPr>
        <w:pStyle w:val="MdParagraph"/>
        <w:spacing w:before="0" w:after="0"/>
        <w:ind w:firstLine="2268"/>
        <w:jc w:val="both"/>
        <w:rPr>
          <w:rFonts w:ascii="Arial" w:hAnsi="Arial" w:cs="Arial"/>
        </w:rPr>
      </w:pPr>
      <w:r w:rsidRPr="002C4407">
        <w:rPr>
          <w:rFonts w:ascii="Arial" w:hAnsi="Arial" w:cs="Arial"/>
        </w:rPr>
        <w:t xml:space="preserve">O entendimento pacificado é de que o "Habite-se" possui natureza estritamente urbanística e de segurança, servindo para atestar que a obra foi executada em conformidade com o projeto aprovado e as normas técnicas. Utilizá-lo como </w:t>
      </w:r>
      <w:r w:rsidRPr="002C4407">
        <w:rPr>
          <w:rFonts w:ascii="Arial" w:hAnsi="Arial" w:cs="Arial"/>
        </w:rPr>
        <w:t xml:space="preserve">instrumento de coação para a arrecadação tributária desvirtua sua finalidade e viola os princípios da livre iniciativa, da proporcionalidade e da vedação de sanções políticas, conforme estabelecido nas </w:t>
      </w:r>
      <w:r w:rsidRPr="002C4407">
        <w:rPr>
          <w:rStyle w:val="MdStrong"/>
          <w:rFonts w:ascii="Arial" w:hAnsi="Arial" w:cs="Arial"/>
        </w:rPr>
        <w:t>Súmulas 70, 323 e 547 do STF</w:t>
      </w:r>
      <w:r w:rsidRPr="002C4407">
        <w:rPr>
          <w:rFonts w:ascii="Arial" w:hAnsi="Arial" w:cs="Arial"/>
        </w:rPr>
        <w:t>.</w:t>
      </w:r>
    </w:p>
    <w:p w:rsidR="002C4407" w:rsidRPr="002C4407" w:rsidP="002C4407">
      <w:pPr>
        <w:pStyle w:val="MdParagraph"/>
        <w:spacing w:before="0" w:after="0"/>
        <w:ind w:firstLine="2268"/>
        <w:jc w:val="both"/>
        <w:rPr>
          <w:rFonts w:ascii="Arial" w:hAnsi="Arial" w:cs="Arial"/>
        </w:rPr>
      </w:pPr>
    </w:p>
    <w:p w:rsidR="002C4407" w:rsidRPr="002C4407" w:rsidP="002C4407">
      <w:pPr>
        <w:pStyle w:val="MdParagraph"/>
        <w:spacing w:before="0" w:after="0"/>
        <w:ind w:firstLine="2268"/>
        <w:jc w:val="both"/>
        <w:rPr>
          <w:rFonts w:ascii="Arial" w:hAnsi="Arial" w:cs="Arial"/>
        </w:rPr>
      </w:pPr>
      <w:r w:rsidRPr="002C4407">
        <w:rPr>
          <w:rFonts w:ascii="Arial" w:hAnsi="Arial" w:cs="Arial"/>
        </w:rPr>
        <w:t>Portanto, a fiscalização tributária deve ocorrer pelos meios legais adequados (lançamento, notificação e, se necessário, execução fiscal), sem impedir o exercício do direito de propriedade e a fruição do imóvel pelo cidadão que cumpriu as exigências técnicas da construção. Esta medida visa conferir maior segurança jurídica aos munícipes e reduzir a judicialização de demandas contra a Fazenda Pública Municipal.</w:t>
      </w:r>
    </w:p>
    <w:p w:rsidR="002C4407" w:rsidRPr="002C4407" w:rsidP="002C4407">
      <w:pPr>
        <w:pStyle w:val="BodyText"/>
        <w:spacing w:after="0"/>
        <w:rPr>
          <w:sz w:val="24"/>
          <w:szCs w:val="24"/>
        </w:rPr>
      </w:pPr>
    </w:p>
    <w:p w:rsidR="002C4407" w:rsidRPr="002C4407" w:rsidP="002C4407">
      <w:pPr>
        <w:pStyle w:val="BodyText"/>
        <w:spacing w:after="0"/>
        <w:ind w:firstLine="2268"/>
        <w:jc w:val="both"/>
        <w:rPr>
          <w:rFonts w:ascii="Arial" w:hAnsi="Arial" w:cs="Arial"/>
          <w:sz w:val="24"/>
          <w:szCs w:val="24"/>
        </w:rPr>
      </w:pPr>
      <w:r w:rsidRPr="002C4407">
        <w:rPr>
          <w:rFonts w:ascii="Arial" w:hAnsi="Arial" w:cs="Arial"/>
          <w:sz w:val="24"/>
          <w:szCs w:val="24"/>
        </w:rPr>
        <w:t>Diante do exposto, e em face da necessidade de garantir a legalidade e a justiça fiscal, contamos com o apoio dos nobres pares para a aprovação deste Projeto de Lei.</w:t>
      </w:r>
    </w:p>
    <w:p w:rsidR="002C4407" w:rsidRPr="002C4407" w:rsidP="002C4407">
      <w:pPr>
        <w:pStyle w:val="Heading2"/>
        <w:spacing w:before="0"/>
        <w:jc w:val="both"/>
        <w:rPr>
          <w:rFonts w:ascii="Arial" w:hAnsi="Arial" w:cs="Arial"/>
          <w:color w:val="auto"/>
          <w:sz w:val="24"/>
          <w:szCs w:val="24"/>
          <w:lang w:val="pt-BR"/>
        </w:rPr>
      </w:pPr>
      <w:bookmarkStart w:id="6" w:name="referências"/>
    </w:p>
    <w:p w:rsidR="002C4407" w:rsidRPr="002C4407" w:rsidP="002C4407">
      <w:pPr>
        <w:pStyle w:val="Heading2"/>
        <w:spacing w:before="0"/>
        <w:jc w:val="both"/>
        <w:rPr>
          <w:rFonts w:ascii="Arial" w:hAnsi="Arial" w:cs="Arial"/>
          <w:color w:val="auto"/>
          <w:sz w:val="24"/>
          <w:szCs w:val="24"/>
          <w:lang w:val="pt-BR"/>
        </w:rPr>
      </w:pPr>
    </w:p>
    <w:bookmarkEnd w:id="6"/>
    <w:p w:rsidR="002C4407" w:rsidRPr="002C4407" w:rsidP="002C4407">
      <w:pPr>
        <w:pStyle w:val="BodyText"/>
        <w:spacing w:after="0"/>
        <w:rPr>
          <w:sz w:val="24"/>
          <w:szCs w:val="24"/>
        </w:rPr>
      </w:pPr>
    </w:p>
    <w:p w:rsidR="004D3835" w:rsidRPr="002C4407" w:rsidP="004D3835">
      <w:pPr>
        <w:rPr>
          <w:sz w:val="24"/>
          <w:szCs w:val="24"/>
          <w:lang w:eastAsia="en-US"/>
        </w:rPr>
      </w:pPr>
    </w:p>
    <w:p w:rsidR="004D3835" w:rsidRPr="002C4407" w:rsidP="004D3835">
      <w:pPr>
        <w:rPr>
          <w:sz w:val="24"/>
          <w:szCs w:val="24"/>
          <w:lang w:eastAsia="en-US"/>
        </w:rPr>
      </w:pPr>
    </w:p>
    <w:p w:rsidR="004D3835" w:rsidRPr="002C4407" w:rsidP="004D3835">
      <w:pPr>
        <w:rPr>
          <w:sz w:val="24"/>
          <w:szCs w:val="24"/>
          <w:lang w:eastAsia="en-US"/>
        </w:rPr>
      </w:pPr>
    </w:p>
    <w:p w:rsidR="004D3835" w:rsidRPr="002C4407" w:rsidP="004D3835">
      <w:pPr>
        <w:jc w:val="center"/>
        <w:rPr>
          <w:sz w:val="24"/>
          <w:szCs w:val="24"/>
          <w:lang w:eastAsia="en-US"/>
        </w:rPr>
      </w:pPr>
    </w:p>
    <w:p w:rsidR="004D3835" w:rsidRPr="002C4407" w:rsidP="004D3835">
      <w:pPr>
        <w:rPr>
          <w:sz w:val="24"/>
          <w:szCs w:val="24"/>
          <w:lang w:eastAsia="en-US"/>
        </w:rPr>
      </w:pPr>
    </w:p>
    <w:p w:rsidR="004D3835" w:rsidRPr="002C4407" w:rsidP="004D3835">
      <w:pPr>
        <w:rPr>
          <w:sz w:val="24"/>
          <w:szCs w:val="24"/>
          <w:lang w:eastAsia="en-US"/>
        </w:rPr>
      </w:pPr>
    </w:p>
    <w:p w:rsidR="004D3835" w:rsidRPr="002C4407" w:rsidP="004D3835">
      <w:pPr>
        <w:rPr>
          <w:sz w:val="24"/>
          <w:szCs w:val="24"/>
          <w:lang w:eastAsia="en-US"/>
        </w:rPr>
      </w:pPr>
    </w:p>
    <w:p w:rsidR="004D3835" w:rsidRPr="002C4407" w:rsidP="004D3835">
      <w:pPr>
        <w:rPr>
          <w:sz w:val="24"/>
          <w:szCs w:val="24"/>
          <w:lang w:eastAsia="en-US"/>
        </w:rPr>
      </w:pPr>
    </w:p>
    <w:p w:rsidR="004D3835" w:rsidRPr="002C4407" w:rsidP="004D3835">
      <w:pPr>
        <w:rPr>
          <w:sz w:val="24"/>
          <w:szCs w:val="24"/>
          <w:lang w:eastAsia="en-US"/>
        </w:rPr>
      </w:pPr>
    </w:p>
    <w:p w:rsidR="004D3835" w:rsidRPr="002C4407" w:rsidP="004D3835">
      <w:pPr>
        <w:rPr>
          <w:sz w:val="24"/>
          <w:szCs w:val="24"/>
          <w:lang w:eastAsia="en-US"/>
        </w:rPr>
      </w:pPr>
    </w:p>
    <w:p w:rsidR="004D3835" w:rsidRPr="002C4407" w:rsidP="004D3835">
      <w:pPr>
        <w:rPr>
          <w:sz w:val="24"/>
          <w:szCs w:val="24"/>
          <w:lang w:eastAsia="en-US"/>
        </w:rPr>
      </w:pPr>
    </w:p>
    <w:p w:rsidR="004D3835" w:rsidRPr="002C4407" w:rsidP="004D3835">
      <w:pPr>
        <w:rPr>
          <w:sz w:val="24"/>
          <w:szCs w:val="24"/>
          <w:lang w:eastAsia="en-US"/>
        </w:rPr>
      </w:pPr>
    </w:p>
    <w:p w:rsidR="004D3835" w:rsidRPr="002C4407" w:rsidP="004D3835">
      <w:pPr>
        <w:rPr>
          <w:sz w:val="24"/>
          <w:szCs w:val="24"/>
          <w:lang w:eastAsia="en-US"/>
        </w:rPr>
      </w:pPr>
    </w:p>
    <w:p w:rsidR="004D3835" w:rsidRPr="002C4407" w:rsidP="004D3835">
      <w:pPr>
        <w:rPr>
          <w:sz w:val="24"/>
          <w:szCs w:val="24"/>
          <w:lang w:eastAsia="en-US"/>
        </w:rPr>
      </w:pPr>
    </w:p>
    <w:p w:rsidR="004D3835" w:rsidRPr="002C4407" w:rsidP="004D3835">
      <w:pPr>
        <w:rPr>
          <w:sz w:val="24"/>
          <w:szCs w:val="24"/>
          <w:lang w:eastAsia="en-US"/>
        </w:rPr>
      </w:pPr>
    </w:p>
    <w:p w:rsidR="004D3835" w:rsidRPr="002C4407" w:rsidP="004D3835">
      <w:pPr>
        <w:rPr>
          <w:sz w:val="24"/>
          <w:szCs w:val="24"/>
          <w:lang w:eastAsia="en-US"/>
        </w:rPr>
      </w:pPr>
    </w:p>
    <w:p w:rsidR="004D3835" w:rsidRPr="002C4407" w:rsidP="004D3835">
      <w:pPr>
        <w:rPr>
          <w:sz w:val="24"/>
          <w:szCs w:val="24"/>
          <w:lang w:eastAsia="en-US"/>
        </w:rPr>
      </w:pPr>
    </w:p>
    <w:p w:rsidR="004D3835" w:rsidRPr="002C4407" w:rsidP="004D3835">
      <w:pPr>
        <w:rPr>
          <w:sz w:val="24"/>
          <w:szCs w:val="24"/>
          <w:lang w:eastAsia="en-US"/>
        </w:rPr>
      </w:pPr>
    </w:p>
    <w:p w:rsidR="004D3835" w:rsidRPr="002C4407" w:rsidP="004D3835">
      <w:pPr>
        <w:rPr>
          <w:sz w:val="24"/>
          <w:szCs w:val="24"/>
          <w:lang w:eastAsia="en-US"/>
        </w:rPr>
      </w:pPr>
    </w:p>
    <w:p w:rsidR="004D3835" w:rsidRPr="002C4407" w:rsidP="004D3835">
      <w:pPr>
        <w:rPr>
          <w:sz w:val="24"/>
          <w:szCs w:val="24"/>
          <w:lang w:eastAsia="en-US"/>
        </w:rPr>
      </w:pPr>
    </w:p>
    <w:p w:rsidR="004D3835" w:rsidRPr="002C4407" w:rsidP="004D3835">
      <w:pPr>
        <w:rPr>
          <w:sz w:val="24"/>
          <w:szCs w:val="24"/>
          <w:lang w:eastAsia="en-US"/>
        </w:rPr>
      </w:pPr>
    </w:p>
    <w:p w:rsidR="004D3835" w:rsidRPr="002C4407" w:rsidP="004D3835">
      <w:pPr>
        <w:rPr>
          <w:sz w:val="24"/>
          <w:szCs w:val="24"/>
          <w:lang w:eastAsia="en-US"/>
        </w:rPr>
      </w:pPr>
    </w:p>
    <w:p w:rsidR="004D3835" w:rsidRPr="002C4407" w:rsidP="004D3835">
      <w:pPr>
        <w:rPr>
          <w:sz w:val="24"/>
          <w:szCs w:val="24"/>
          <w:lang w:eastAsia="en-US"/>
        </w:rPr>
      </w:pPr>
    </w:p>
    <w:p w:rsidR="004D3835" w:rsidRPr="002C4407" w:rsidP="004D3835">
      <w:pPr>
        <w:rPr>
          <w:sz w:val="24"/>
          <w:szCs w:val="24"/>
          <w:lang w:eastAsia="en-US"/>
        </w:rPr>
      </w:pPr>
    </w:p>
    <w:p w:rsidR="004D3835" w:rsidRPr="002C4407" w:rsidP="004D3835">
      <w:pPr>
        <w:rPr>
          <w:sz w:val="24"/>
          <w:szCs w:val="24"/>
          <w:lang w:eastAsia="en-US"/>
        </w:rPr>
      </w:pPr>
    </w:p>
    <w:p w:rsidR="004D3835" w:rsidRPr="002C4407" w:rsidP="004D3835">
      <w:pPr>
        <w:rPr>
          <w:sz w:val="24"/>
          <w:szCs w:val="24"/>
          <w:lang w:eastAsia="en-US"/>
        </w:rPr>
      </w:pPr>
    </w:p>
    <w:p w:rsidR="004D3835" w:rsidRPr="002C4407" w:rsidP="004D3835">
      <w:pPr>
        <w:rPr>
          <w:sz w:val="24"/>
          <w:szCs w:val="24"/>
          <w:lang w:eastAsia="en-US"/>
        </w:rPr>
      </w:pPr>
    </w:p>
    <w:p w:rsidR="004D3835" w:rsidRPr="002C4407" w:rsidP="004D3835">
      <w:pPr>
        <w:rPr>
          <w:sz w:val="24"/>
          <w:szCs w:val="24"/>
          <w:lang w:eastAsia="en-US"/>
        </w:rPr>
      </w:pPr>
    </w:p>
    <w:p w:rsidR="004D3835" w:rsidRPr="002C4407" w:rsidP="004D3835">
      <w:pPr>
        <w:rPr>
          <w:sz w:val="24"/>
          <w:szCs w:val="24"/>
          <w:lang w:eastAsia="en-US"/>
        </w:rPr>
      </w:pPr>
    </w:p>
    <w:p w:rsidR="004D3835" w:rsidRPr="002C4407" w:rsidP="004D3835">
      <w:pPr>
        <w:jc w:val="both"/>
        <w:rPr>
          <w:rFonts w:ascii="Arial" w:hAnsi="Arial" w:cs="Arial"/>
          <w:sz w:val="24"/>
          <w:szCs w:val="24"/>
        </w:rPr>
      </w:pPr>
    </w:p>
    <w:sectPr>
      <w:headerReference w:type="even" r:id="rId6"/>
      <w:headerReference w:type="default" r:id="rId7"/>
      <w:footerReference w:type="default" r:id="rId8"/>
      <w:headerReference w:type="first" r:id="rId9"/>
      <w:pgSz w:w="11906" w:h="16838"/>
      <w:pgMar w:top="2268" w:right="1321" w:bottom="1134" w:left="1418" w:header="720" w:footer="720" w:gutter="0"/>
      <w:pgNumType w:start="1"/>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239F">
    <w:pPr>
      <w:pStyle w:val="Footer"/>
      <w:jc w:val="right"/>
    </w:pPr>
    <w:r>
      <w:fldChar w:fldCharType="begin"/>
    </w:r>
    <w:r>
      <w:instrText xml:space="preserve"> PAGE </w:instrText>
    </w:r>
    <w:r>
      <w:fldChar w:fldCharType="separate"/>
    </w:r>
    <w:r>
      <w:t>8</w:t>
    </w:r>
    <w:r>
      <w:fldChar w:fldCharType="end"/>
    </w:r>
  </w:p>
  <w:p w:rsidR="00A0239F">
    <w:pPr>
      <w:pStyle w:val="Footer"/>
      <w:jc w:val="center"/>
      <w:rPr>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239F">
    <w:pPr>
      <w:pStyle w:val="Header"/>
      <w:ind w:right="360"/>
    </w:pPr>
    <w:r>
      <w:rPr>
        <w:noProof/>
      </w:rPr>
      <mc:AlternateContent>
        <mc:Choice Requires="wps">
          <w:drawing>
            <wp:anchor distT="0" distB="0" distL="0" distR="0" simplePos="0" relativeHeight="251658240"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9"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rsidR="00A0239F">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Quadro1" o:spid="_x0000_s2049" style="width:1.15pt;height:1.15pt;margin-top:0.05pt;margin-left:-50.05pt;mso-position-horizontal:right;mso-position-horizontal-relative:margin;mso-wrap-distance-bottom:0;mso-wrap-distance-left:0;mso-wrap-distance-right:0;mso-wrap-distance-top:0;mso-wrap-style:square;position:absolute;visibility:visible;v-text-anchor:top;z-index:251659264" o:allowincell="f" filled="f" stroked="f">
              <v:textbox style="mso-fit-shape-to-text:t" inset="0,0,0,0">
                <w:txbxContent>
                  <w:p w:rsidR="00A0239F">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239F">
    <w:pPr>
      <w:pStyle w:val="Header"/>
      <w:tabs>
        <w:tab w:val="clear" w:pos="4419"/>
        <w:tab w:val="right" w:pos="7513"/>
        <w:tab w:val="clear" w:pos="8838"/>
      </w:tabs>
      <w:jc w:val="center"/>
      <w:rPr>
        <w:rFonts w:ascii="Arial" w:hAnsi="Arial"/>
        <w:b/>
        <w:sz w:val="34"/>
      </w:rPr>
    </w:pPr>
    <w:r>
      <w:rPr>
        <w:rFonts w:ascii="Arial" w:hAnsi="Arial"/>
        <w:b/>
        <w:noProof/>
        <w:sz w:val="34"/>
      </w:rPr>
      <mc:AlternateContent>
        <mc:Choice Requires="wps">
          <w:drawing>
            <wp:anchor distT="0" distB="0" distL="0" distR="0" simplePos="0" relativeHeight="251660288"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11"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A0239F">
                          <w:pPr>
                            <w:pStyle w:val="Header"/>
                            <w:rPr>
                              <w:rStyle w:val="PageNumber"/>
                            </w:rPr>
                          </w:pPr>
                        </w:p>
                      </w:txbxContent>
                    </wps:txbx>
                    <wps:bodyPr lIns="0" tIns="0" rIns="0" bIns="0" anchor="t">
                      <a:spAutoFit/>
                    </wps:bodyPr>
                  </wps:wsp>
                </a:graphicData>
              </a:graphic>
            </wp:anchor>
          </w:drawing>
        </mc:Choice>
        <mc:Fallback>
          <w:pict>
            <v:rect id="Quadro2" o:spid="_x0000_s2050" style="width:1.15pt;height:11.45pt;margin-top:0.05pt;margin-left:-50.05pt;mso-position-horizontal:right;mso-position-horizontal-relative:margin;mso-wrap-distance-bottom:0;mso-wrap-distance-left:0;mso-wrap-distance-right:0;mso-wrap-distance-top:0;mso-wrap-style:square;position:absolute;visibility:visible;v-text-anchor:top;z-index:251661312" o:allowincell="f" filled="f" stroked="f">
              <v:textbox style="mso-fit-shape-to-text:t" inset="0,0,0,0">
                <w:txbxContent>
                  <w:p w:rsidR="00A0239F">
                    <w:pPr>
                      <w:pStyle w:val="Header"/>
                      <w:rPr>
                        <w:rStyle w:val="PageNumber"/>
                      </w:rPr>
                    </w:pPr>
                  </w:p>
                </w:txbxContent>
              </v:textbox>
              <w10:wrap type="square"/>
            </v:rect>
          </w:pict>
        </mc:Fallback>
      </mc:AlternateContent>
    </w:r>
    <w:r>
      <w:rPr>
        <w:rFonts w:ascii="Arial" w:hAnsi="Arial"/>
        <w:b/>
        <w:noProof/>
        <w:sz w:val="34"/>
      </w:rPr>
      <mc:AlternateContent>
        <mc:Choice Requires="wps">
          <w:drawing>
            <wp:anchor distT="0" distB="0" distL="87630" distR="89535" simplePos="0" relativeHeight="251664384" behindDoc="0" locked="0" layoutInCell="0" allowOverlap="1">
              <wp:simplePos x="0" y="0"/>
              <wp:positionH relativeFrom="column">
                <wp:posOffset>-363220</wp:posOffset>
              </wp:positionH>
              <wp:positionV relativeFrom="paragraph">
                <wp:posOffset>50800</wp:posOffset>
              </wp:positionV>
              <wp:extent cx="1081405" cy="752475"/>
              <wp:effectExtent l="0" t="0" r="0" b="0"/>
              <wp:wrapSquare wrapText="bothSides"/>
              <wp:docPr id="13"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081405" cy="752475"/>
                      </a:xfrm>
                      <a:prstGeom prst="rect">
                        <a:avLst/>
                      </a:prstGeom>
                      <a:noFill/>
                      <a:ln w="0">
                        <a:noFill/>
                      </a:ln>
                    </wps:spPr>
                    <wps:style>
                      <a:lnRef idx="0">
                        <a:scrgbClr r="0" g="0" b="0"/>
                      </a:lnRef>
                      <a:fillRef idx="0">
                        <a:scrgbClr r="0" g="0" b="0"/>
                      </a:fillRef>
                      <a:effectRef idx="0">
                        <a:scrgbClr r="0" g="0" b="0"/>
                      </a:effectRef>
                      <a:fontRef idx="minor"/>
                    </wps:style>
                    <wps:txbx>
                      <w:txbxContent>
                        <w:p w:rsidR="00A0239F">
                          <w:pPr>
                            <w:ind w:right="360"/>
                            <w:rPr>
                              <w:color w:val="000000"/>
                            </w:rPr>
                          </w:pPr>
                          <w:r>
                            <w:rPr>
                              <w:noProof/>
                              <w:color w:val="000000"/>
                            </w:rPr>
                            <w:drawing>
                              <wp:inline distT="0" distB="0" distL="0" distR="0">
                                <wp:extent cx="1038225" cy="752475"/>
                                <wp:effectExtent l="0" t="0" r="0" b="0"/>
                                <wp:docPr id="134586351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079986"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Quadro3" o:spid="_x0000_s2051" style="width:85.15pt;height:59.25pt;margin-top:4pt;margin-left:-28.6pt;mso-wrap-distance-bottom:0;mso-wrap-distance-left:6.9pt;mso-wrap-distance-right:7.05pt;mso-wrap-distance-top:0;mso-wrap-style:square;position:absolute;visibility:visible;v-text-anchor:top;z-index:251665408" o:allowincell="f" filled="f" stroked="f">
              <v:textbox inset="0,0,0,0">
                <w:txbxContent>
                  <w:p w:rsidR="00A0239F">
                    <w:pPr>
                      <w:ind w:right="360"/>
                      <w:rPr>
                        <w:color w:val="000000"/>
                      </w:rPr>
                    </w:pPr>
                    <w:drawing>
                      <wp:inline distT="0" distB="0" distL="0" distR="0">
                        <wp:extent cx="1038225" cy="752475"/>
                        <wp:effectExtent l="0" t="0" r="0" b="0"/>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rsidR="00A0239F">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A0239F">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239F">
    <w:pPr>
      <w:pStyle w:val="Header"/>
      <w:tabs>
        <w:tab w:val="clear" w:pos="4419"/>
        <w:tab w:val="right" w:pos="7513"/>
        <w:tab w:val="clear" w:pos="8838"/>
      </w:tabs>
      <w:jc w:val="center"/>
      <w:rPr>
        <w:rFonts w:ascii="Arial" w:hAnsi="Arial"/>
        <w:b/>
        <w:sz w:val="34"/>
      </w:rPr>
    </w:pPr>
    <w:r>
      <w:rPr>
        <w:rFonts w:ascii="Arial" w:hAnsi="Arial"/>
        <w:b/>
        <w:noProof/>
        <w:sz w:val="34"/>
      </w:rPr>
      <mc:AlternateContent>
        <mc:Choice Requires="wps">
          <w:drawing>
            <wp:anchor distT="0" distB="0" distL="0" distR="0" simplePos="0" relativeHeight="251662336"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17"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A0239F">
                          <w:pPr>
                            <w:pStyle w:val="Header"/>
                            <w:rPr>
                              <w:rStyle w:val="PageNumber"/>
                            </w:rPr>
                          </w:pPr>
                        </w:p>
                      </w:txbxContent>
                    </wps:txbx>
                    <wps:bodyPr lIns="0" tIns="0" rIns="0" bIns="0" anchor="t">
                      <a:spAutoFit/>
                    </wps:bodyPr>
                  </wps:wsp>
                </a:graphicData>
              </a:graphic>
            </wp:anchor>
          </w:drawing>
        </mc:Choice>
        <mc:Fallback>
          <w:pict>
            <v:rect id="_x0000_s2052" style="width:1.15pt;height:11.45pt;margin-top:0.05pt;margin-left:-50.05pt;mso-position-horizontal:right;mso-position-horizontal-relative:margin;mso-wrap-distance-bottom:0;mso-wrap-distance-left:0;mso-wrap-distance-right:0;mso-wrap-distance-top:0;mso-wrap-style:square;position:absolute;visibility:visible;v-text-anchor:top;z-index:251663360" o:allowincell="f" filled="f" stroked="f">
              <v:textbox style="mso-fit-shape-to-text:t" inset="0,0,0,0">
                <w:txbxContent>
                  <w:p w:rsidR="00A0239F">
                    <w:pPr>
                      <w:pStyle w:val="Header"/>
                      <w:rPr>
                        <w:rStyle w:val="PageNumber"/>
                      </w:rPr>
                    </w:pPr>
                  </w:p>
                </w:txbxContent>
              </v:textbox>
              <w10:wrap type="square"/>
            </v:rect>
          </w:pict>
        </mc:Fallback>
      </mc:AlternateContent>
    </w:r>
    <w:r>
      <w:rPr>
        <w:rFonts w:ascii="Arial" w:hAnsi="Arial"/>
        <w:b/>
        <w:noProof/>
        <w:sz w:val="34"/>
      </w:rPr>
      <mc:AlternateContent>
        <mc:Choice Requires="wps">
          <w:drawing>
            <wp:anchor distT="0" distB="0" distL="87630" distR="89535" simplePos="0" relativeHeight="251666432" behindDoc="0" locked="0" layoutInCell="0" allowOverlap="1">
              <wp:simplePos x="0" y="0"/>
              <wp:positionH relativeFrom="column">
                <wp:posOffset>-363220</wp:posOffset>
              </wp:positionH>
              <wp:positionV relativeFrom="paragraph">
                <wp:posOffset>50800</wp:posOffset>
              </wp:positionV>
              <wp:extent cx="1081405" cy="752475"/>
              <wp:effectExtent l="0" t="0" r="0" b="0"/>
              <wp:wrapSquare wrapText="bothSides"/>
              <wp:docPr id="19"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081405" cy="752475"/>
                      </a:xfrm>
                      <a:prstGeom prst="rect">
                        <a:avLst/>
                      </a:prstGeom>
                      <a:noFill/>
                      <a:ln w="0">
                        <a:noFill/>
                      </a:ln>
                    </wps:spPr>
                    <wps:style>
                      <a:lnRef idx="0">
                        <a:scrgbClr r="0" g="0" b="0"/>
                      </a:lnRef>
                      <a:fillRef idx="0">
                        <a:scrgbClr r="0" g="0" b="0"/>
                      </a:fillRef>
                      <a:effectRef idx="0">
                        <a:scrgbClr r="0" g="0" b="0"/>
                      </a:effectRef>
                      <a:fontRef idx="minor"/>
                    </wps:style>
                    <wps:txbx>
                      <w:txbxContent>
                        <w:p w:rsidR="00A0239F">
                          <w:pPr>
                            <w:ind w:right="360"/>
                            <w:rPr>
                              <w:color w:val="000000"/>
                            </w:rPr>
                          </w:pPr>
                          <w:r>
                            <w:rPr>
                              <w:noProof/>
                              <w:color w:val="000000"/>
                            </w:rPr>
                            <w:drawing>
                              <wp:inline distT="0" distB="0" distL="0" distR="0">
                                <wp:extent cx="1038225" cy="752475"/>
                                <wp:effectExtent l="0" t="0" r="0" b="0"/>
                                <wp:docPr id="1336491528"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181335"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3" style="width:85.15pt;height:59.25pt;margin-top:4pt;margin-left:-28.6pt;mso-wrap-distance-bottom:0;mso-wrap-distance-left:6.9pt;mso-wrap-distance-right:7.05pt;mso-wrap-distance-top:0;mso-wrap-style:square;position:absolute;visibility:visible;v-text-anchor:top;z-index:251667456" o:allowincell="f" filled="f" stroked="f">
              <v:textbox inset="0,0,0,0">
                <w:txbxContent>
                  <w:p w:rsidR="00A0239F">
                    <w:pPr>
                      <w:ind w:right="360"/>
                      <w:rPr>
                        <w:color w:val="000000"/>
                      </w:rPr>
                    </w:pPr>
                    <w:drawing>
                      <wp:inline distT="0" distB="0" distL="0" distR="0">
                        <wp:extent cx="1038225" cy="752475"/>
                        <wp:effectExtent l="0" t="0" r="0" b="0"/>
                        <wp:docPr id="2"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rsidR="00A0239F">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A0239F">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66334872"/>
    <w:lvl w:ilvl="0">
      <w:start w:val="1"/>
      <w:numFmt w:val="bullet"/>
      <w:lvlText w:val="§"/>
      <w:lvlJc w:val="left"/>
    </w:lvl>
    <w:lvl w:ilvl="1">
      <w:start w:val="1"/>
      <w:numFmt w:val="bullet"/>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1">
    <w:nsid w:val="00000002"/>
    <w:multiLevelType w:val="hybridMultilevel"/>
    <w:tmpl w:val="74B0DC50"/>
    <w:lvl w:ilvl="0">
      <w:start w:val="35"/>
      <w:numFmt w:val="upperLetter"/>
      <w:lvlText w:val="%1"/>
      <w:lvlJc w:val="left"/>
    </w:lvl>
    <w:lvl w:ilvl="1">
      <w:start w:val="1"/>
      <w:numFmt w:val="bullet"/>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2">
    <w:nsid w:val="00000003"/>
    <w:multiLevelType w:val="hybridMultilevel"/>
    <w:tmpl w:val="19495CFE"/>
    <w:lvl w:ilvl="0">
      <w:start w:val="61"/>
      <w:numFmt w:val="upperLetter"/>
      <w:lvlText w:val="%1"/>
      <w:lvlJc w:val="left"/>
    </w:lvl>
    <w:lvl w:ilvl="1">
      <w:start w:val="1"/>
      <w:numFmt w:val="bullet"/>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3">
    <w:nsid w:val="0E1A2EDF"/>
    <w:multiLevelType w:val="hybridMultilevel"/>
    <w:tmpl w:val="E0C0DC3A"/>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6BA2020"/>
    <w:multiLevelType w:val="hybridMultilevel"/>
    <w:tmpl w:val="21C4D068"/>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embedSystemFonts/>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9F"/>
    <w:rsid w:val="000B2C7A"/>
    <w:rsid w:val="00162F31"/>
    <w:rsid w:val="001B29F8"/>
    <w:rsid w:val="001B6DDA"/>
    <w:rsid w:val="002228F3"/>
    <w:rsid w:val="00271A3A"/>
    <w:rsid w:val="002C4407"/>
    <w:rsid w:val="00480B96"/>
    <w:rsid w:val="00481999"/>
    <w:rsid w:val="004D3835"/>
    <w:rsid w:val="00540D57"/>
    <w:rsid w:val="005E0BA1"/>
    <w:rsid w:val="005F33DD"/>
    <w:rsid w:val="006B73E8"/>
    <w:rsid w:val="0072272C"/>
    <w:rsid w:val="007347E0"/>
    <w:rsid w:val="008D7A5B"/>
    <w:rsid w:val="00926A3F"/>
    <w:rsid w:val="00993E84"/>
    <w:rsid w:val="00995FF7"/>
    <w:rsid w:val="009E0A89"/>
    <w:rsid w:val="00A0239F"/>
    <w:rsid w:val="00B067D1"/>
    <w:rsid w:val="00BA554E"/>
    <w:rsid w:val="00D549D2"/>
    <w:rsid w:val="00D72A58"/>
    <w:rsid w:val="00EE41BA"/>
    <w:rsid w:val="00F46A0A"/>
    <w:rsid w:val="00FB010A"/>
    <w:rsid w:val="00FC5199"/>
    <w:rsid w:val="00FD68B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C6B9AAB0-4E2A-4CA1-A248-E2D8A17BC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unhideWhenUsed/>
    <w:qFormat/>
    <w:rsid w:val="004D3835"/>
    <w:pPr>
      <w:keepNext/>
      <w:keepLines/>
      <w:suppressAutoHyphens w:val="0"/>
      <w:spacing w:before="200" w:line="276" w:lineRule="auto"/>
      <w:outlineLvl w:val="1"/>
    </w:pPr>
    <w:rPr>
      <w:rFonts w:asciiTheme="majorHAnsi" w:eastAsiaTheme="majorEastAsia" w:hAnsiTheme="majorHAnsi" w:cstheme="majorBidi"/>
      <w:b/>
      <w:bCs/>
      <w:color w:val="5B9BD5" w:themeColor="accent1"/>
      <w:sz w:val="26"/>
      <w:szCs w:val="26"/>
      <w:lang w:val="en-US" w:eastAsia="en-US"/>
    </w:rPr>
  </w:style>
  <w:style w:type="paragraph" w:styleId="Heading3">
    <w:name w:val="heading 3"/>
    <w:basedOn w:val="Normal"/>
    <w:next w:val="Normal"/>
    <w:link w:val="Ttulo3Char"/>
    <w:semiHidden/>
    <w:unhideWhenUsed/>
    <w:qFormat/>
    <w:rsid w:val="002C440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RodapChar">
    <w:name w:val="Rodapé Char"/>
    <w:link w:val="Footer"/>
    <w:uiPriority w:val="99"/>
    <w:qFormat/>
    <w:rsid w:val="00D373CE"/>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styleId="Header">
    <w:name w:val="header"/>
    <w:basedOn w:val="Normal"/>
    <w:pPr>
      <w:tabs>
        <w:tab w:val="center" w:pos="4419"/>
        <w:tab w:val="right" w:pos="8838"/>
      </w:tabs>
    </w:pPr>
  </w:style>
  <w:style w:type="paragraph" w:styleId="Footer">
    <w:name w:val="footer"/>
    <w:basedOn w:val="Normal"/>
    <w:link w:val="RodapChar"/>
    <w:uiPriority w:val="99"/>
    <w:pPr>
      <w:tabs>
        <w:tab w:val="center" w:pos="4419"/>
        <w:tab w:val="right" w:pos="8838"/>
      </w:tabs>
    </w:pPr>
  </w:style>
  <w:style w:type="paragraph" w:styleId="BalloonText">
    <w:name w:val="Balloon Text"/>
    <w:basedOn w:val="Normal"/>
    <w:semiHidden/>
    <w:qFormat/>
    <w:rsid w:val="00CA0F18"/>
    <w:rPr>
      <w:rFonts w:ascii="Tahoma" w:hAnsi="Tahoma" w:cs="Tahoma"/>
      <w:sz w:val="16"/>
      <w:szCs w:val="16"/>
    </w:rPr>
  </w:style>
  <w:style w:type="paragraph" w:customStyle="1" w:styleId="ecxmsonormal">
    <w:name w:val="ecxmsonormal"/>
    <w:basedOn w:val="Normal"/>
    <w:qFormat/>
    <w:rsid w:val="003D165A"/>
    <w:pPr>
      <w:spacing w:after="324"/>
    </w:pPr>
    <w:rPr>
      <w:sz w:val="24"/>
      <w:szCs w:val="24"/>
    </w:rPr>
  </w:style>
  <w:style w:type="paragraph" w:customStyle="1" w:styleId="ecxmsoplaintext">
    <w:name w:val="ecxmsoplaintext"/>
    <w:basedOn w:val="Normal"/>
    <w:qFormat/>
    <w:rsid w:val="003D165A"/>
    <w:pPr>
      <w:spacing w:after="324"/>
    </w:pPr>
    <w:rPr>
      <w:sz w:val="24"/>
      <w:szCs w:val="24"/>
    </w:rPr>
  </w:style>
  <w:style w:type="paragraph" w:customStyle="1" w:styleId="ecxdefault">
    <w:name w:val="ecxdefault"/>
    <w:basedOn w:val="Normal"/>
    <w:qFormat/>
    <w:rsid w:val="003D165A"/>
    <w:pPr>
      <w:spacing w:after="324"/>
    </w:pPr>
    <w:rPr>
      <w:sz w:val="24"/>
      <w:szCs w:val="24"/>
    </w:rPr>
  </w:style>
  <w:style w:type="paragraph" w:customStyle="1" w:styleId="Contedodoquadro">
    <w:name w:val="Conteúdo do quadro"/>
    <w:basedOn w:val="Normal"/>
    <w:qFormat/>
  </w:style>
  <w:style w:type="paragraph" w:customStyle="1" w:styleId="Textbody">
    <w:name w:val="Text body"/>
    <w:basedOn w:val="Normal"/>
    <w:rsid w:val="00995FF7"/>
    <w:pPr>
      <w:autoSpaceDN w:val="0"/>
      <w:spacing w:after="140" w:line="276" w:lineRule="auto"/>
      <w:textAlignment w:val="baseline"/>
    </w:pPr>
    <w:rPr>
      <w:rFonts w:ascii="Liberation Serif" w:eastAsia="NSimSun" w:hAnsi="Liberation Serif" w:cs="Mangal"/>
      <w:kern w:val="3"/>
      <w:sz w:val="24"/>
      <w:szCs w:val="24"/>
      <w:lang w:eastAsia="zh-CN" w:bidi="hi-IN"/>
    </w:rPr>
  </w:style>
  <w:style w:type="character" w:customStyle="1" w:styleId="Ttulo2Char">
    <w:name w:val="Título 2 Char"/>
    <w:basedOn w:val="DefaultParagraphFont"/>
    <w:link w:val="Heading2"/>
    <w:uiPriority w:val="9"/>
    <w:rsid w:val="004D3835"/>
    <w:rPr>
      <w:rFonts w:asciiTheme="majorHAnsi" w:eastAsiaTheme="majorEastAsia" w:hAnsiTheme="majorHAnsi" w:cstheme="majorBidi"/>
      <w:b/>
      <w:bCs/>
      <w:color w:val="5B9BD5" w:themeColor="accent1"/>
      <w:sz w:val="26"/>
      <w:szCs w:val="26"/>
      <w:lang w:val="en-US" w:eastAsia="en-US"/>
    </w:rPr>
  </w:style>
  <w:style w:type="paragraph" w:styleId="ListParagraph">
    <w:name w:val="List Paragraph"/>
    <w:basedOn w:val="Normal"/>
    <w:uiPriority w:val="34"/>
    <w:qFormat/>
    <w:rsid w:val="004D3835"/>
    <w:pPr>
      <w:suppressAutoHyphens w:val="0"/>
      <w:spacing w:after="200" w:line="276" w:lineRule="auto"/>
      <w:ind w:left="720"/>
      <w:contextualSpacing/>
    </w:pPr>
    <w:rPr>
      <w:rFonts w:asciiTheme="minorHAnsi" w:eastAsiaTheme="minorEastAsia" w:hAnsiTheme="minorHAnsi" w:cstheme="minorBidi"/>
      <w:sz w:val="22"/>
      <w:szCs w:val="22"/>
      <w:lang w:val="en-US" w:eastAsia="en-US"/>
    </w:rPr>
  </w:style>
  <w:style w:type="character" w:customStyle="1" w:styleId="Ttulo3Char">
    <w:name w:val="Título 3 Char"/>
    <w:basedOn w:val="DefaultParagraphFont"/>
    <w:link w:val="Heading3"/>
    <w:semiHidden/>
    <w:rsid w:val="002C4407"/>
    <w:rPr>
      <w:rFonts w:asciiTheme="majorHAnsi" w:eastAsiaTheme="majorEastAsia" w:hAnsiTheme="majorHAnsi" w:cstheme="majorBidi"/>
      <w:color w:val="1F4D78" w:themeColor="accent1" w:themeShade="7F"/>
      <w:sz w:val="24"/>
      <w:szCs w:val="24"/>
    </w:rPr>
  </w:style>
  <w:style w:type="paragraph" w:customStyle="1" w:styleId="FirstParagraph">
    <w:name w:val="First Paragraph"/>
    <w:basedOn w:val="BodyText"/>
    <w:next w:val="BodyText"/>
    <w:qFormat/>
    <w:rsid w:val="002C4407"/>
    <w:pPr>
      <w:suppressAutoHyphens w:val="0"/>
      <w:spacing w:before="180" w:after="180" w:line="240" w:lineRule="auto"/>
    </w:pPr>
    <w:rPr>
      <w:rFonts w:asciiTheme="minorHAnsi" w:eastAsiaTheme="minorHAnsi" w:hAnsiTheme="minorHAnsi" w:cstheme="minorBidi"/>
      <w:sz w:val="24"/>
      <w:szCs w:val="24"/>
      <w:lang w:val="en-US" w:eastAsia="en-US"/>
    </w:rPr>
  </w:style>
  <w:style w:type="paragraph" w:customStyle="1" w:styleId="MdParagraph">
    <w:name w:val="MdParagraph"/>
    <w:qFormat/>
    <w:rsid w:val="002C4407"/>
    <w:pPr>
      <w:suppressAutoHyphens w:val="0"/>
      <w:spacing w:before="120" w:after="120"/>
    </w:pPr>
    <w:rPr>
      <w:sz w:val="24"/>
      <w:szCs w:val="24"/>
    </w:rPr>
  </w:style>
  <w:style w:type="character" w:customStyle="1" w:styleId="MdStrong">
    <w:name w:val="MdStrong"/>
    <w:uiPriority w:val="99"/>
    <w:unhideWhenUsed/>
    <w:qFormat/>
    <w:rsid w:val="002C44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2.jpeg" /></Relationships>
</file>

<file path=word/_rels/header3.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04EA6-2658-485D-A175-E69917D02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8</Pages>
  <Words>2252</Words>
  <Characters>12164</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PROJETO DE LEI Nº     DE 2010</vt:lpstr>
    </vt:vector>
  </TitlesOfParts>
  <Company>Camara Municipal</Company>
  <LinksUpToDate>false</LinksUpToDate>
  <CharactersWithSpaces>14388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DE 2010</dc:title>
  <dc:creator>Secretaria</dc:creator>
  <cp:lastModifiedBy>Conta da Microsoft</cp:lastModifiedBy>
  <cp:revision>9</cp:revision>
  <cp:lastPrinted>2026-03-18T16:15:34Z</cp:lastPrinted>
  <dcterms:created xsi:type="dcterms:W3CDTF">2024-05-10T12:58:00Z</dcterms:created>
  <dcterms:modified xsi:type="dcterms:W3CDTF">2026-03-18T15:14:00Z</dcterms:modified>
  <dc:language>pt-BR</dc:language>
</cp:coreProperties>
</file>