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E62F43" w:rsidP="00FA680C" w14:paraId="4F986485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E62F43">
        <w:rPr>
          <w:rFonts w:ascii="Courier New" w:hAnsi="Courier New" w:cs="Courier New"/>
          <w:b/>
          <w:sz w:val="24"/>
          <w:szCs w:val="24"/>
          <w:u w:val="single"/>
        </w:rPr>
        <w:t>RELATÓRIO</w:t>
      </w:r>
    </w:p>
    <w:p w:rsidR="00F87122" w:rsidRPr="00157C20" w:rsidP="00FA680C" w14:paraId="245520A7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F87122" w:rsidRPr="00157C20" w:rsidP="00FA680C" w14:paraId="70D27471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A96F90" w:rsidRPr="00157C20" w:rsidP="00FA680C" w14:paraId="40804299" w14:textId="19E94F26">
      <w:pPr>
        <w:spacing w:before="120" w:after="120" w:line="360" w:lineRule="auto"/>
        <w:jc w:val="both"/>
        <w:rPr>
          <w:rFonts w:ascii="Courier New" w:hAnsi="Courier New" w:cs="Courier New"/>
          <w:b/>
          <w:bCs/>
          <w:u w:val="single"/>
        </w:rPr>
      </w:pPr>
      <w:r w:rsidRPr="00157C20">
        <w:rPr>
          <w:rFonts w:ascii="Courier New" w:hAnsi="Courier New" w:cs="Courier New"/>
          <w:b/>
          <w:bCs/>
          <w:u w:val="single"/>
        </w:rPr>
        <w:t xml:space="preserve">PROJETO DE LEI Nº </w:t>
      </w:r>
      <w:r w:rsidR="00F17D1D">
        <w:rPr>
          <w:rFonts w:ascii="Courier New" w:hAnsi="Courier New" w:cs="Courier New"/>
          <w:b/>
          <w:bCs/>
          <w:u w:val="single"/>
        </w:rPr>
        <w:t>23</w:t>
      </w:r>
      <w:r w:rsidRPr="00157C20">
        <w:rPr>
          <w:rFonts w:ascii="Courier New" w:hAnsi="Courier New" w:cs="Courier New"/>
          <w:b/>
          <w:bCs/>
          <w:u w:val="single"/>
        </w:rPr>
        <w:t>/202</w:t>
      </w:r>
      <w:r w:rsidR="00F17D1D">
        <w:rPr>
          <w:rFonts w:ascii="Courier New" w:hAnsi="Courier New" w:cs="Courier New"/>
          <w:b/>
          <w:bCs/>
          <w:u w:val="single"/>
        </w:rPr>
        <w:t>6</w:t>
      </w:r>
    </w:p>
    <w:p w:rsidR="00F87122" w:rsidP="00FA680C" w14:paraId="54CA01B8" w14:textId="26E87FEC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7C31B4" w:rsidRPr="00157C20" w:rsidP="00FA680C" w14:paraId="236BAD8C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157C20" w:rsidP="00FA680C" w14:paraId="2477C0C6" w14:textId="77777777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  <w:b/>
          <w:bCs/>
        </w:rPr>
        <w:t>ASSUNTO:</w:t>
      </w:r>
    </w:p>
    <w:p w:rsidR="00A96F90" w:rsidRPr="00157C20" w:rsidP="00E472D4" w14:paraId="5C491A9F" w14:textId="64D9226F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</w:rPr>
        <w:t>“</w:t>
      </w:r>
      <w:r w:rsidRPr="00F17D1D" w:rsidR="00F17D1D">
        <w:rPr>
          <w:rFonts w:ascii="Courier New" w:hAnsi="Courier New" w:cs="Courier New"/>
        </w:rPr>
        <w:t>ALTERA A LEI N° 6.823, DE 1° DE OUTUBRO DE 2024, PARA DISPOR SOBRE A RESPONSABILIDADE ADMINISTRATIVA DOS PAIS OU RESPONSÁVEIS POR CRIANÇAS E ADOLESCENTES, EM CASOS DE MAUS-TRATOS A ANIMAIS, NO MUNICÍPIO DE MOGI MIRIM E DÁ OUTRAS PROVIDÊNCIAS</w:t>
      </w:r>
      <w:r w:rsidRPr="00157C20">
        <w:rPr>
          <w:rFonts w:ascii="Courier New" w:hAnsi="Courier New" w:cs="Courier New"/>
        </w:rPr>
        <w:t>”.</w:t>
      </w:r>
    </w:p>
    <w:p w:rsidR="00A96F90" w:rsidRPr="00157C20" w:rsidP="00FA680C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157C20" w:rsidP="00FA680C" w14:paraId="1E721F18" w14:textId="277CBA73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 w:rsidRPr="00157C20">
        <w:rPr>
          <w:rFonts w:ascii="Courier New" w:hAnsi="Courier New" w:cs="Courier New"/>
          <w:b/>
          <w:bCs/>
        </w:rPr>
        <w:t>RELATOR: ERNANI LUIZ DONATTI GRAGNANELLO</w:t>
      </w:r>
    </w:p>
    <w:p w:rsidR="00F87122" w:rsidRPr="00157C20" w:rsidP="00FA680C" w14:paraId="32427E50" w14:textId="0513280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</w:rPr>
        <w:t xml:space="preserve">Conforme determina o artigo 39 do Regimento Interno Vigente a </w:t>
      </w:r>
      <w:r w:rsidRPr="00157C20">
        <w:rPr>
          <w:rFonts w:ascii="Courier New" w:hAnsi="Courier New" w:cs="Courier New"/>
          <w:b/>
          <w:bCs/>
        </w:rPr>
        <w:t xml:space="preserve">COMISSÃO DE </w:t>
      </w:r>
      <w:r w:rsidRPr="00C450CF" w:rsidR="00C450CF">
        <w:rPr>
          <w:rFonts w:ascii="Courier New" w:hAnsi="Courier New" w:cs="Courier New"/>
          <w:b/>
          <w:bCs/>
        </w:rPr>
        <w:t>DEFESA E DIREITO DOS ANIMAIS</w:t>
      </w:r>
      <w:r w:rsidRPr="00F17D1D" w:rsidR="00F17D1D">
        <w:rPr>
          <w:rFonts w:ascii="Courier New" w:hAnsi="Courier New" w:cs="Courier New"/>
        </w:rPr>
        <w:t xml:space="preserve"> </w:t>
      </w:r>
      <w:r w:rsidRPr="00157C20">
        <w:rPr>
          <w:rFonts w:ascii="Courier New" w:hAnsi="Courier New" w:cs="Courier New"/>
        </w:rPr>
        <w:t xml:space="preserve">tem a nobre missão de apresentar </w:t>
      </w:r>
      <w:r w:rsidR="00F17D1D">
        <w:rPr>
          <w:rFonts w:ascii="Courier New" w:hAnsi="Courier New" w:cs="Courier New"/>
        </w:rPr>
        <w:t xml:space="preserve">este </w:t>
      </w:r>
      <w:r w:rsidRPr="00157C20">
        <w:rPr>
          <w:rFonts w:ascii="Courier New" w:hAnsi="Courier New" w:cs="Courier New"/>
        </w:rPr>
        <w:t xml:space="preserve">Relatório em relação </w:t>
      </w:r>
      <w:r w:rsidR="00F17D1D">
        <w:rPr>
          <w:rFonts w:ascii="Courier New" w:hAnsi="Courier New" w:cs="Courier New"/>
        </w:rPr>
        <w:t xml:space="preserve">presente </w:t>
      </w:r>
      <w:r w:rsidRPr="00157C20">
        <w:rPr>
          <w:rFonts w:ascii="Courier New" w:hAnsi="Courier New" w:cs="Courier New"/>
        </w:rPr>
        <w:t>Projeto, de autoria d</w:t>
      </w:r>
      <w:r w:rsidR="00C450CF">
        <w:rPr>
          <w:rFonts w:ascii="Courier New" w:hAnsi="Courier New" w:cs="Courier New"/>
        </w:rPr>
        <w:t>a</w:t>
      </w:r>
      <w:r w:rsidRPr="00157C20">
        <w:rPr>
          <w:rFonts w:ascii="Courier New" w:hAnsi="Courier New" w:cs="Courier New"/>
        </w:rPr>
        <w:t xml:space="preserve"> </w:t>
      </w:r>
      <w:r w:rsidRPr="00157C20" w:rsidR="00C67FDB">
        <w:rPr>
          <w:rFonts w:ascii="Courier New" w:hAnsi="Courier New" w:cs="Courier New"/>
        </w:rPr>
        <w:t>Excelentíssim</w:t>
      </w:r>
      <w:r w:rsidR="00C450CF">
        <w:rPr>
          <w:rFonts w:ascii="Courier New" w:hAnsi="Courier New" w:cs="Courier New"/>
        </w:rPr>
        <w:t>a</w:t>
      </w:r>
      <w:r w:rsidRPr="00157C20" w:rsidR="00C67FDB">
        <w:rPr>
          <w:rFonts w:ascii="Courier New" w:hAnsi="Courier New" w:cs="Courier New"/>
        </w:rPr>
        <w:t xml:space="preserve"> Senhor</w:t>
      </w:r>
      <w:r w:rsidR="00C450CF">
        <w:rPr>
          <w:rFonts w:ascii="Courier New" w:hAnsi="Courier New" w:cs="Courier New"/>
        </w:rPr>
        <w:t>a</w:t>
      </w:r>
      <w:r w:rsidRPr="00157C20" w:rsidR="00C67FDB">
        <w:rPr>
          <w:rFonts w:ascii="Courier New" w:hAnsi="Courier New" w:cs="Courier New"/>
        </w:rPr>
        <w:t xml:space="preserve"> </w:t>
      </w:r>
      <w:r w:rsidR="00C450CF">
        <w:rPr>
          <w:rFonts w:ascii="Courier New" w:hAnsi="Courier New" w:cs="Courier New"/>
        </w:rPr>
        <w:t xml:space="preserve">Vereadora </w:t>
      </w:r>
      <w:r w:rsidRPr="00C450CF" w:rsidR="00C450CF">
        <w:rPr>
          <w:rFonts w:ascii="Courier New" w:hAnsi="Courier New" w:cs="Courier New"/>
        </w:rPr>
        <w:t>DANIELLA GONÇALVES DE AMOÊDO CAMPOS</w:t>
      </w:r>
      <w:r w:rsidRPr="00157C20">
        <w:rPr>
          <w:rFonts w:ascii="Courier New" w:hAnsi="Courier New" w:cs="Courier New"/>
        </w:rPr>
        <w:t>, cuja relatoria foi atribuída a</w:t>
      </w:r>
      <w:r w:rsidRPr="00157C20" w:rsidR="003A484B">
        <w:rPr>
          <w:rFonts w:ascii="Courier New" w:hAnsi="Courier New" w:cs="Courier New"/>
        </w:rPr>
        <w:t xml:space="preserve"> esse</w:t>
      </w:r>
      <w:r w:rsidRPr="00157C20">
        <w:rPr>
          <w:rFonts w:ascii="Courier New" w:hAnsi="Courier New" w:cs="Courier New"/>
        </w:rPr>
        <w:t xml:space="preserve"> </w:t>
      </w:r>
      <w:r w:rsidRPr="00157C20" w:rsidR="00C67FDB">
        <w:rPr>
          <w:rFonts w:ascii="Courier New" w:hAnsi="Courier New" w:cs="Courier New"/>
        </w:rPr>
        <w:t xml:space="preserve">Excelentíssimo Senhor </w:t>
      </w:r>
      <w:r w:rsidRPr="00157C20">
        <w:rPr>
          <w:rFonts w:ascii="Courier New" w:hAnsi="Courier New" w:cs="Courier New"/>
        </w:rPr>
        <w:t xml:space="preserve">Vereador </w:t>
      </w:r>
      <w:r w:rsidRPr="00157C20" w:rsidR="00C67FDB">
        <w:rPr>
          <w:rFonts w:ascii="Courier New" w:hAnsi="Courier New" w:cs="Courier New"/>
        </w:rPr>
        <w:t>ERNANI LUIZ DONATTI GRAGNANELLO</w:t>
      </w:r>
      <w:r w:rsidRPr="00157C20">
        <w:rPr>
          <w:rFonts w:ascii="Courier New" w:hAnsi="Courier New" w:cs="Courier New"/>
        </w:rPr>
        <w:t xml:space="preserve">, </w:t>
      </w:r>
      <w:r w:rsidR="00C450CF">
        <w:rPr>
          <w:rFonts w:ascii="Courier New" w:hAnsi="Courier New" w:cs="Courier New"/>
        </w:rPr>
        <w:t>Vice-</w:t>
      </w:r>
      <w:r w:rsidRPr="00157C20">
        <w:rPr>
          <w:rFonts w:ascii="Courier New" w:hAnsi="Courier New" w:cs="Courier New"/>
        </w:rPr>
        <w:t xml:space="preserve">Presidente </w:t>
      </w:r>
      <w:r w:rsidRPr="00157C20" w:rsidR="008714B3">
        <w:rPr>
          <w:rFonts w:ascii="Courier New" w:hAnsi="Courier New" w:cs="Courier New"/>
        </w:rPr>
        <w:t>desta Egrégia</w:t>
      </w:r>
      <w:r w:rsidRPr="00157C20" w:rsidR="00C67FDB">
        <w:rPr>
          <w:rFonts w:ascii="Courier New" w:hAnsi="Courier New" w:cs="Courier New"/>
        </w:rPr>
        <w:t xml:space="preserve"> </w:t>
      </w:r>
      <w:r w:rsidRPr="00157C20">
        <w:rPr>
          <w:rFonts w:ascii="Courier New" w:hAnsi="Courier New" w:cs="Courier New"/>
        </w:rPr>
        <w:t>Comissão.</w:t>
      </w:r>
    </w:p>
    <w:p w:rsidR="00C67FDB" w:rsidRPr="00157C20" w:rsidP="00FA680C" w14:paraId="400DCBB9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F87122" w:rsidRPr="00157C20" w:rsidP="00FA680C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urier New" w:hAnsi="Courier New" w:cs="Courier New"/>
          <w:u w:val="single"/>
        </w:rPr>
      </w:pPr>
      <w:r w:rsidRPr="00157C20">
        <w:rPr>
          <w:rFonts w:ascii="Courier New" w:hAnsi="Courier New" w:cs="Courier New"/>
          <w:b/>
          <w:u w:val="single"/>
        </w:rPr>
        <w:t>EXPOSIÇÃO DA MATÉRIA</w:t>
      </w:r>
    </w:p>
    <w:p w:rsidR="001A5293" w:rsidP="00575FF7" w14:paraId="07967B81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A5293">
        <w:rPr>
          <w:rFonts w:ascii="Courier New" w:hAnsi="Courier New" w:cs="Courier New"/>
          <w:sz w:val="22"/>
          <w:szCs w:val="22"/>
        </w:rPr>
        <w:t>Trata-se da análise do Projeto de Lei nº 23/2026, que visa alterar a Lei Municipal nº 6.823/2024 para estabelecer a responsabilidade administrativa dos pais ou responsáveis legais nos casos em que crianças ou adolescentes sob sua guarda pratiquem atos de maus-tratos contra animais.</w:t>
      </w:r>
    </w:p>
    <w:p w:rsidR="00D47905" w:rsidP="00575FF7" w14:paraId="3B6CA2BF" w14:textId="55826CD8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A5293">
        <w:rPr>
          <w:rFonts w:ascii="Courier New" w:hAnsi="Courier New" w:cs="Courier New"/>
          <w:sz w:val="22"/>
          <w:szCs w:val="22"/>
        </w:rPr>
        <w:t xml:space="preserve">A propositura busca suprir uma lacuna normativa na legislação local, permitindo que a administração pública atue de forma pedagógica e fiscalizatória quando o infrator direto for legalmente incapaz, </w:t>
      </w:r>
      <w:r w:rsidRPr="001A5293">
        <w:rPr>
          <w:rFonts w:ascii="Courier New" w:hAnsi="Courier New" w:cs="Courier New"/>
          <w:sz w:val="22"/>
          <w:szCs w:val="22"/>
        </w:rPr>
        <w:t>alinhando a norma municipal aos preceitos de responsabilidade indireta já consolidados no ordenamento jurídico brasileiro.</w:t>
      </w:r>
    </w:p>
    <w:p w:rsidR="008714B3" w:rsidRPr="00157C20" w:rsidP="00575FF7" w14:paraId="1AF133FB" w14:textId="771C1BF9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57C20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157C20" w:rsidP="00FA680C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F87122" w:rsidRPr="00157C20" w:rsidP="00FA680C" w14:paraId="23CCCCC4" w14:textId="5CBA331C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157C20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C562D6" w:rsidRPr="00157C20" w:rsidP="00C562D6" w14:paraId="2468E17B" w14:textId="34352CB0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3F7CC3">
        <w:rPr>
          <w:rFonts w:ascii="Courier New" w:hAnsi="Courier New" w:cs="Courier New"/>
          <w:b/>
          <w:sz w:val="22"/>
          <w:szCs w:val="22"/>
        </w:rPr>
        <w:t>D</w:t>
      </w:r>
      <w:r>
        <w:rPr>
          <w:rFonts w:ascii="Courier New" w:hAnsi="Courier New" w:cs="Courier New"/>
          <w:b/>
          <w:sz w:val="22"/>
          <w:szCs w:val="22"/>
        </w:rPr>
        <w:t>A ANÁLISE DO MÉRITO</w:t>
      </w:r>
    </w:p>
    <w:p w:rsidR="001A5293" w:rsidP="001A5293" w14:paraId="43617A10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A5293">
        <w:rPr>
          <w:rFonts w:ascii="Courier New" w:hAnsi="Courier New" w:cs="Courier New"/>
        </w:rPr>
        <w:t xml:space="preserve">No plano do mérito, a proposição em tela encontra-se fundamentada no </w:t>
      </w:r>
      <w:r w:rsidRPr="001A5293">
        <w:rPr>
          <w:rFonts w:ascii="Courier New" w:hAnsi="Courier New" w:cs="Courier New"/>
          <w:b/>
          <w:bCs/>
        </w:rPr>
        <w:t>Princípio da Proteção Integral</w:t>
      </w:r>
      <w:r w:rsidRPr="001A5293">
        <w:rPr>
          <w:rFonts w:ascii="Courier New" w:hAnsi="Courier New" w:cs="Courier New"/>
        </w:rPr>
        <w:t xml:space="preserve">, que, embora classicamente voltado à criança, expande-se para a compreensão de que o ambiente familiar deve ser o primeiro </w:t>
      </w:r>
      <w:r w:rsidRPr="001A5293">
        <w:rPr>
          <w:rFonts w:ascii="Courier New" w:hAnsi="Courier New" w:cs="Courier New"/>
          <w:i/>
          <w:iCs/>
        </w:rPr>
        <w:t>locus</w:t>
      </w:r>
      <w:r w:rsidRPr="001A5293">
        <w:rPr>
          <w:rFonts w:ascii="Courier New" w:hAnsi="Courier New" w:cs="Courier New"/>
        </w:rPr>
        <w:t xml:space="preserve"> de formação ética e humanitária.</w:t>
      </w:r>
    </w:p>
    <w:p w:rsidR="001A5293" w:rsidRPr="001A5293" w:rsidP="001A5293" w14:paraId="001765C5" w14:textId="7CB83F4D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A5293">
        <w:rPr>
          <w:rFonts w:ascii="Courier New" w:hAnsi="Courier New" w:cs="Courier New"/>
        </w:rPr>
        <w:t xml:space="preserve">A responsabilização administrativa aqui proposta reflete o brocardo latino </w:t>
      </w:r>
      <w:r w:rsidRPr="001A5293">
        <w:rPr>
          <w:rFonts w:ascii="Courier New" w:hAnsi="Courier New" w:cs="Courier New"/>
          <w:i/>
          <w:iCs/>
        </w:rPr>
        <w:t>culpa in vigilando</w:t>
      </w:r>
      <w:r w:rsidRPr="001A5293">
        <w:rPr>
          <w:rFonts w:ascii="Courier New" w:hAnsi="Courier New" w:cs="Courier New"/>
        </w:rPr>
        <w:t xml:space="preserve">, evidenciando que o dever de cuidado e a supervisão constante são indissociáveis do exercício do poder familiar. Ao transpor a responsabilidade pelo ilícito administrativo aos pais, o projeto observa o </w:t>
      </w:r>
      <w:r w:rsidRPr="001A5293">
        <w:rPr>
          <w:rFonts w:ascii="Courier New" w:hAnsi="Courier New" w:cs="Courier New"/>
          <w:b/>
          <w:bCs/>
        </w:rPr>
        <w:t>Princípio da Função Social da Família</w:t>
      </w:r>
      <w:r w:rsidRPr="001A5293">
        <w:rPr>
          <w:rFonts w:ascii="Courier New" w:hAnsi="Courier New" w:cs="Courier New"/>
        </w:rPr>
        <w:t>, compreendendo que a educação para a não-violência é um múnus público.</w:t>
      </w:r>
    </w:p>
    <w:p w:rsidR="001A5293" w:rsidP="001A5293" w14:paraId="17D28346" w14:textId="155CD631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Logo, tem-se que a</w:t>
      </w:r>
      <w:r w:rsidRPr="001A5293">
        <w:rPr>
          <w:rFonts w:ascii="Courier New" w:hAnsi="Courier New" w:cs="Courier New"/>
        </w:rPr>
        <w:t xml:space="preserve"> alteração visa conferir à Prefeitura de Mogi Mirim a base legal para a emissão de autos de infração e aplicação de multas </w:t>
      </w:r>
      <w:r>
        <w:rPr>
          <w:rFonts w:ascii="Courier New" w:hAnsi="Courier New" w:cs="Courier New"/>
        </w:rPr>
        <w:t xml:space="preserve">administrativas </w:t>
      </w:r>
      <w:r w:rsidRPr="001A5293">
        <w:rPr>
          <w:rFonts w:ascii="Courier New" w:hAnsi="Courier New" w:cs="Courier New"/>
        </w:rPr>
        <w:t xml:space="preserve">aos responsáveis, superando a </w:t>
      </w:r>
      <w:r>
        <w:rPr>
          <w:rFonts w:ascii="Courier New" w:hAnsi="Courier New" w:cs="Courier New"/>
        </w:rPr>
        <w:t xml:space="preserve">questão </w:t>
      </w:r>
      <w:r w:rsidRPr="001A5293">
        <w:rPr>
          <w:rFonts w:ascii="Courier New" w:hAnsi="Courier New" w:cs="Courier New"/>
        </w:rPr>
        <w:t>da incapacidade civil plena de menores para responder por infrações.</w:t>
      </w:r>
    </w:p>
    <w:p w:rsidR="001A5293" w:rsidP="001A5293" w14:paraId="7BE9FFF2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A5293">
        <w:rPr>
          <w:rFonts w:ascii="Courier New" w:hAnsi="Courier New" w:cs="Courier New"/>
        </w:rPr>
        <w:t xml:space="preserve">Sob a ótica da </w:t>
      </w:r>
      <w:r w:rsidRPr="001A5293">
        <w:rPr>
          <w:rFonts w:ascii="Courier New" w:hAnsi="Courier New" w:cs="Courier New"/>
          <w:b/>
          <w:bCs/>
        </w:rPr>
        <w:t>Dignidade Animal</w:t>
      </w:r>
      <w:r w:rsidRPr="001A5293">
        <w:rPr>
          <w:rFonts w:ascii="Courier New" w:hAnsi="Courier New" w:cs="Courier New"/>
        </w:rPr>
        <w:t xml:space="preserve">, a norma atende ao comando do Artigo 225, §1º, VII, da Constituição Federal, agindo sob o </w:t>
      </w:r>
      <w:r w:rsidRPr="001A5293">
        <w:rPr>
          <w:rFonts w:ascii="Courier New" w:hAnsi="Courier New" w:cs="Courier New"/>
          <w:b/>
          <w:bCs/>
        </w:rPr>
        <w:t>Princípio da Prevenção</w:t>
      </w:r>
      <w:r w:rsidRPr="001A5293">
        <w:rPr>
          <w:rFonts w:ascii="Courier New" w:hAnsi="Courier New" w:cs="Courier New"/>
        </w:rPr>
        <w:t>. Em vez de uma sanção meramente retributiva, a medida possui um caráter pedagógico intrínseco, visando interromper o ciclo de violência intergeneracional.</w:t>
      </w:r>
    </w:p>
    <w:p w:rsidR="001A5293" w:rsidP="001A5293" w14:paraId="41214C09" w14:textId="3B136BC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A5293">
        <w:rPr>
          <w:rFonts w:ascii="Courier New" w:hAnsi="Courier New" w:cs="Courier New"/>
        </w:rPr>
        <w:t xml:space="preserve">A aplicação da responsabilidade civil e administrativa indireta harmoniza-se com o Artigo 932, inciso I, do Código Civil, garantindo que o Estado não se veja impotente diante de infrações </w:t>
      </w:r>
      <w:r>
        <w:rPr>
          <w:rFonts w:ascii="Courier New" w:hAnsi="Courier New" w:cs="Courier New"/>
        </w:rPr>
        <w:t xml:space="preserve">e atos de desumanidade </w:t>
      </w:r>
      <w:r w:rsidRPr="001A5293">
        <w:rPr>
          <w:rFonts w:ascii="Courier New" w:hAnsi="Courier New" w:cs="Courier New"/>
        </w:rPr>
        <w:t xml:space="preserve">cometidas por menores, assegurando a aplicabilidade do </w:t>
      </w:r>
      <w:r w:rsidRPr="001A5293">
        <w:rPr>
          <w:rFonts w:ascii="Courier New" w:hAnsi="Courier New" w:cs="Courier New"/>
          <w:b/>
          <w:bCs/>
        </w:rPr>
        <w:t>Princípio da Eficiência</w:t>
      </w:r>
      <w:r w:rsidRPr="001A5293">
        <w:rPr>
          <w:rFonts w:ascii="Courier New" w:hAnsi="Courier New" w:cs="Courier New"/>
        </w:rPr>
        <w:t xml:space="preserve"> na fiscalização ambiental.</w:t>
      </w:r>
    </w:p>
    <w:p w:rsidR="001A5293" w:rsidRPr="001A5293" w:rsidP="001A5293" w14:paraId="1CA7E21A" w14:textId="731AE066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A5293">
        <w:rPr>
          <w:rFonts w:ascii="Courier New" w:hAnsi="Courier New" w:cs="Courier New"/>
        </w:rPr>
        <w:t xml:space="preserve">Portanto, a alteração legislativa não exacerba o punitivismo, mas reforça o </w:t>
      </w:r>
      <w:r w:rsidRPr="001A5293">
        <w:rPr>
          <w:rFonts w:ascii="Courier New" w:hAnsi="Courier New" w:cs="Courier New"/>
          <w:b/>
          <w:bCs/>
        </w:rPr>
        <w:t>Princípio da Solidariedade</w:t>
      </w:r>
      <w:r w:rsidRPr="001A5293">
        <w:rPr>
          <w:rFonts w:ascii="Courier New" w:hAnsi="Courier New" w:cs="Courier New"/>
        </w:rPr>
        <w:t xml:space="preserve"> e o dever de vigilância, elementos </w:t>
      </w:r>
      <w:r w:rsidRPr="001A5293">
        <w:rPr>
          <w:rFonts w:ascii="Courier New" w:hAnsi="Courier New" w:cs="Courier New"/>
        </w:rPr>
        <w:t>essenciais para a construção de uma consciência coletiva de respeito aos seres sencientes</w:t>
      </w:r>
      <w:r>
        <w:rPr>
          <w:rFonts w:ascii="Courier New" w:hAnsi="Courier New" w:cs="Courier New"/>
        </w:rPr>
        <w:t>.</w:t>
      </w:r>
    </w:p>
    <w:p w:rsidR="00D47905" w:rsidP="001A5293" w14:paraId="4B87479D" w14:textId="25BF004D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Fato é que a</w:t>
      </w:r>
      <w:r w:rsidRPr="001A5293">
        <w:rPr>
          <w:rFonts w:ascii="Courier New" w:hAnsi="Courier New" w:cs="Courier New"/>
        </w:rPr>
        <w:t xml:space="preserve"> discussão sobre a responsabilidade dos pais ganhou força após casos de grande repercussão, como o do cão comunitário "</w:t>
      </w:r>
      <w:r w:rsidRPr="001A5293">
        <w:rPr>
          <w:rFonts w:ascii="Courier New" w:hAnsi="Courier New" w:cs="Courier New"/>
          <w:b/>
          <w:bCs/>
        </w:rPr>
        <w:t>Orelha</w:t>
      </w:r>
      <w:r w:rsidRPr="001A5293">
        <w:rPr>
          <w:rFonts w:ascii="Courier New" w:hAnsi="Courier New" w:cs="Courier New"/>
        </w:rPr>
        <w:t xml:space="preserve">", que impulsionaram </w:t>
      </w:r>
      <w:r>
        <w:rPr>
          <w:rFonts w:ascii="Courier New" w:hAnsi="Courier New" w:cs="Courier New"/>
        </w:rPr>
        <w:t xml:space="preserve">normas referentes a proteção animal e multas </w:t>
      </w:r>
      <w:r w:rsidRPr="001A5293">
        <w:rPr>
          <w:rFonts w:ascii="Courier New" w:hAnsi="Courier New" w:cs="Courier New"/>
        </w:rPr>
        <w:t>por maus-tratos.</w:t>
      </w:r>
    </w:p>
    <w:p w:rsidR="00AD2A4B" w:rsidP="001A5293" w14:paraId="143C5FAB" w14:textId="7846E4F4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 é a partir desse causo supra mencionado, que se precisa ir além.</w:t>
      </w:r>
    </w:p>
    <w:p w:rsidR="00AD2A4B" w:rsidP="001A5293" w14:paraId="7C55F24E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Faz-se saber que a</w:t>
      </w:r>
      <w:r w:rsidRPr="00AD2A4B">
        <w:rPr>
          <w:rFonts w:ascii="Courier New" w:hAnsi="Courier New" w:cs="Courier New"/>
        </w:rPr>
        <w:t xml:space="preserve"> presente alteração legislativa não se limita a um caráter meramente sancionatório, mas atua como um instrumento de justiça social e distributiva. É imperativo reconhecer que a violência exercida contra seres vulneráveis — sejam eles animais ou minorias sociais — frequentemente emana de um sentimento de impunidade enraizado nas classes abastadas.</w:t>
      </w:r>
    </w:p>
    <w:p w:rsidR="00AD2A4B" w:rsidP="001A5293" w14:paraId="3B5934BE" w14:textId="641ED68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D2A4B">
        <w:rPr>
          <w:rFonts w:ascii="Courier New" w:hAnsi="Courier New" w:cs="Courier New"/>
        </w:rPr>
        <w:t xml:space="preserve">Estudos contemporâneos da psicologia social, notadamente os conduzidos por </w:t>
      </w:r>
      <w:r w:rsidRPr="00AD2A4B">
        <w:rPr>
          <w:rFonts w:ascii="Courier New" w:hAnsi="Courier New" w:cs="Courier New"/>
          <w:b/>
          <w:bCs/>
        </w:rPr>
        <w:t>Paul K.Piff</w:t>
      </w:r>
      <w:r w:rsidRPr="00AD2A4B">
        <w:rPr>
          <w:rFonts w:ascii="Courier New" w:hAnsi="Courier New" w:cs="Courier New"/>
        </w:rPr>
        <w:t xml:space="preserve"> (</w:t>
      </w:r>
      <w:r w:rsidRPr="00AD2A4B">
        <w:rPr>
          <w:rFonts w:ascii="Courier New" w:hAnsi="Courier New" w:cs="Courier New"/>
          <w:i/>
          <w:iCs/>
        </w:rPr>
        <w:t>Higher social class predicts increased unethical behavior</w:t>
      </w:r>
      <w:r>
        <w:rPr>
          <w:rStyle w:val="FootnoteReference"/>
          <w:rFonts w:ascii="Courier New" w:hAnsi="Courier New" w:cs="Courier New"/>
          <w:i/>
          <w:iCs/>
        </w:rPr>
        <w:footnoteReference w:id="2"/>
      </w:r>
      <w:r w:rsidRPr="00AD2A4B">
        <w:rPr>
          <w:rFonts w:ascii="Courier New" w:hAnsi="Courier New" w:cs="Courier New"/>
        </w:rPr>
        <w:t xml:space="preserve">), demonstram que indivíduos de estratos econômicos superiores apresentam menor índice de empatia e maior propensão a comportamentos antiéticos, movidos por um </w:t>
      </w:r>
      <w:r w:rsidRPr="00AD2A4B">
        <w:rPr>
          <w:rFonts w:ascii="Courier New" w:hAnsi="Courier New" w:cs="Courier New"/>
          <w:i/>
          <w:iCs/>
        </w:rPr>
        <w:t>sentimento de direito</w:t>
      </w:r>
      <w:r w:rsidRPr="00AD2A4B">
        <w:rPr>
          <w:rFonts w:ascii="Courier New" w:hAnsi="Courier New" w:cs="Courier New"/>
        </w:rPr>
        <w:t xml:space="preserve"> (</w:t>
      </w:r>
      <w:r w:rsidRPr="00AD2A4B">
        <w:rPr>
          <w:rFonts w:ascii="Courier New" w:hAnsi="Courier New" w:cs="Courier New"/>
          <w:i/>
          <w:iCs/>
        </w:rPr>
        <w:t>entitlement</w:t>
      </w:r>
      <w:r w:rsidRPr="00AD2A4B">
        <w:rPr>
          <w:rFonts w:ascii="Courier New" w:hAnsi="Courier New" w:cs="Courier New"/>
        </w:rPr>
        <w:t>) que os coloca, em sua percepção distorcida, acima das normas de convivência.</w:t>
      </w:r>
    </w:p>
    <w:p w:rsidR="00AD2A4B" w:rsidP="00C562D6" w14:paraId="08389757" w14:textId="59CE8A75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D2A4B">
        <w:rPr>
          <w:rFonts w:ascii="Courier New" w:hAnsi="Courier New" w:cs="Courier New"/>
        </w:rPr>
        <w:t>Ao transpor a responsabilidade administrativa aos pais e responsáveis, a norma ataca diretamente o cerne da "aporofobia" — termo cunhado por Adela Cortina para descrever a repulsa ao desvalido —, impedindo que o poder econômico sirva de salvo-conduto para a crueldade recreativa</w:t>
      </w:r>
      <w:r>
        <w:rPr>
          <w:rFonts w:ascii="Courier New" w:hAnsi="Courier New" w:cs="Courier New"/>
        </w:rPr>
        <w:t xml:space="preserve"> (</w:t>
      </w:r>
      <w:r w:rsidRPr="00AD2A4B">
        <w:rPr>
          <w:rFonts w:ascii="Courier New" w:hAnsi="Courier New" w:cs="Courier New"/>
          <w:i/>
          <w:iCs/>
        </w:rPr>
        <w:t>CORTINA, Adela. Aporofobia, a rejeição ao pobre: um desafio para a democracia. Tradução de Daniel Fabre. 1. ed. São Paulo: Contracorrente, 2020</w:t>
      </w:r>
      <w:r>
        <w:rPr>
          <w:rFonts w:ascii="Courier New" w:hAnsi="Courier New" w:cs="Courier New"/>
        </w:rPr>
        <w:t>)</w:t>
      </w:r>
      <w:r w:rsidRPr="00AD2A4B">
        <w:rPr>
          <w:rFonts w:ascii="Courier New" w:hAnsi="Courier New" w:cs="Courier New"/>
        </w:rPr>
        <w:t>.</w:t>
      </w:r>
    </w:p>
    <w:p w:rsidR="00AD2A4B" w:rsidP="00C562D6" w14:paraId="48066614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D2A4B">
        <w:rPr>
          <w:rFonts w:ascii="Courier New" w:hAnsi="Courier New" w:cs="Courier New"/>
        </w:rPr>
        <w:t>Historicamente, o braço punitivo do Estado recai sobre a prole das classes subalternas sob o pretexto de "correção", enquanto a violência perpetrada pela juventude de elite é frequentemente invisibilizada.</w:t>
      </w:r>
    </w:p>
    <w:p w:rsidR="00AD2A4B" w:rsidP="00C562D6" w14:paraId="5D379D88" w14:textId="51AD3FDF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D2A4B">
        <w:rPr>
          <w:rFonts w:ascii="Courier New" w:hAnsi="Courier New" w:cs="Courier New"/>
        </w:rPr>
        <w:t xml:space="preserve">Esta lei, portanto, opera sob o </w:t>
      </w:r>
      <w:r w:rsidRPr="00AD2A4B">
        <w:rPr>
          <w:rFonts w:ascii="Courier New" w:hAnsi="Courier New" w:cs="Courier New"/>
          <w:b/>
          <w:bCs/>
        </w:rPr>
        <w:t>Princípio da Equidade</w:t>
      </w:r>
      <w:r w:rsidRPr="00AD2A4B">
        <w:rPr>
          <w:rFonts w:ascii="Courier New" w:hAnsi="Courier New" w:cs="Courier New"/>
        </w:rPr>
        <w:t>, assegurando que o dever de vigilância (</w:t>
      </w:r>
      <w:r w:rsidRPr="00AD2A4B">
        <w:rPr>
          <w:rFonts w:ascii="Courier New" w:hAnsi="Courier New" w:cs="Courier New"/>
          <w:i/>
          <w:iCs/>
        </w:rPr>
        <w:t>culpa in vigilando</w:t>
      </w:r>
      <w:r w:rsidRPr="00AD2A4B">
        <w:rPr>
          <w:rFonts w:ascii="Courier New" w:hAnsi="Courier New" w:cs="Courier New"/>
        </w:rPr>
        <w:t>) e a educação humanitária sejam exigidos com maior rigor daqueles que detêm os meios materiais para exercê-la, corrigindo uma distorção histórica e protegendo os vulneráveis da arrogância patrimonialista</w:t>
      </w:r>
      <w:r>
        <w:rPr>
          <w:rFonts w:ascii="Courier New" w:hAnsi="Courier New" w:cs="Courier New"/>
        </w:rPr>
        <w:t xml:space="preserve"> – </w:t>
      </w:r>
      <w:r w:rsidRPr="00AD2A4B">
        <w:rPr>
          <w:rFonts w:ascii="Courier New" w:hAnsi="Courier New" w:cs="Courier New"/>
          <w:i/>
          <w:iCs/>
        </w:rPr>
        <w:t>Ubi eadem ratio ibi idem jus</w:t>
      </w:r>
      <w:r w:rsidRPr="00AD2A4B">
        <w:rPr>
          <w:rFonts w:ascii="Courier New" w:hAnsi="Courier New" w:cs="Courier New"/>
        </w:rPr>
        <w:t xml:space="preserve"> (onde houver o mesmo fundamento, aplique-se o mesmo direito).</w:t>
      </w:r>
    </w:p>
    <w:p w:rsidR="00C562D6" w:rsidRPr="00C562D6" w:rsidP="00C562D6" w14:paraId="1B646884" w14:textId="226FBA43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 fim, q</w:t>
      </w:r>
      <w:r w:rsidRPr="00C562D6">
        <w:rPr>
          <w:rFonts w:ascii="Courier New" w:hAnsi="Courier New" w:cs="Courier New"/>
        </w:rPr>
        <w:t>uanto à técnica legislativa, o texto apresenta clareza e coerência, delimitando adequadamente os objetivos, meios de execução e abrangência da norma.</w:t>
      </w:r>
    </w:p>
    <w:p w:rsidR="00C562D6" w:rsidP="00FA680C" w14:paraId="5CABF584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B318DF" w:rsidRPr="00157C20" w:rsidP="00FA680C" w14:paraId="6B368B87" w14:textId="00DB4D7A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3F7CC3">
        <w:rPr>
          <w:rFonts w:ascii="Courier New" w:hAnsi="Courier New" w:cs="Courier New"/>
          <w:b/>
          <w:sz w:val="22"/>
          <w:szCs w:val="22"/>
        </w:rPr>
        <w:t>D</w:t>
      </w:r>
      <w:r>
        <w:rPr>
          <w:rFonts w:ascii="Courier New" w:hAnsi="Courier New" w:cs="Courier New"/>
          <w:b/>
          <w:sz w:val="22"/>
          <w:szCs w:val="22"/>
        </w:rPr>
        <w:t xml:space="preserve">OS </w:t>
      </w:r>
      <w:r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="00C562D6">
        <w:rPr>
          <w:rFonts w:ascii="Courier New" w:hAnsi="Courier New" w:cs="Courier New"/>
          <w:b/>
          <w:sz w:val="22"/>
          <w:szCs w:val="22"/>
        </w:rPr>
        <w:t>D</w:t>
      </w:r>
      <w:r w:rsidR="00D47905">
        <w:rPr>
          <w:rFonts w:ascii="Courier New" w:hAnsi="Courier New" w:cs="Courier New"/>
          <w:b/>
          <w:sz w:val="22"/>
          <w:szCs w:val="22"/>
        </w:rPr>
        <w:t>A</w:t>
      </w:r>
      <w:r>
        <w:rPr>
          <w:rFonts w:ascii="Courier New" w:hAnsi="Courier New" w:cs="Courier New"/>
          <w:b/>
          <w:sz w:val="22"/>
          <w:szCs w:val="22"/>
        </w:rPr>
        <w:t xml:space="preserve"> COMISS</w:t>
      </w:r>
      <w:r w:rsidR="00D47905">
        <w:rPr>
          <w:rFonts w:ascii="Courier New" w:hAnsi="Courier New" w:cs="Courier New"/>
          <w:b/>
          <w:sz w:val="22"/>
          <w:szCs w:val="22"/>
        </w:rPr>
        <w:t>ÃO</w:t>
      </w:r>
    </w:p>
    <w:p w:rsidR="00E2690C" w:rsidRPr="00157C20" w:rsidP="00FA680C" w14:paraId="0F19D5E4" w14:textId="25B63A2A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Tem-se o seguinte entendimento sobre o </w:t>
      </w:r>
      <w:r w:rsidRPr="00157C20">
        <w:rPr>
          <w:rFonts w:ascii="Courier New" w:hAnsi="Courier New" w:cs="Courier New"/>
        </w:rPr>
        <w:t>mérito do Projeto</w:t>
      </w:r>
      <w:r w:rsidR="00616BB1">
        <w:rPr>
          <w:rFonts w:ascii="Courier New" w:hAnsi="Courier New" w:cs="Courier New"/>
        </w:rPr>
        <w:t xml:space="preserve"> presente:</w:t>
      </w:r>
    </w:p>
    <w:p w:rsidR="00A92995" w:rsidRPr="00A92995" w:rsidP="00FA680C" w14:paraId="376AE85F" w14:textId="21EF02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Direito e Defesa dos Animais</w:t>
      </w:r>
      <w:r w:rsidRPr="00157C20" w:rsidR="003074DC">
        <w:rPr>
          <w:rFonts w:ascii="Courier New" w:hAnsi="Courier New" w:cs="Courier New"/>
        </w:rPr>
        <w:t>:</w:t>
      </w:r>
      <w:r w:rsidR="00C562D6">
        <w:rPr>
          <w:rFonts w:ascii="Courier New" w:hAnsi="Courier New" w:cs="Courier New"/>
        </w:rPr>
        <w:t xml:space="preserve"> </w:t>
      </w:r>
      <w:r w:rsidRPr="001A5293" w:rsidR="001A5293">
        <w:rPr>
          <w:rFonts w:ascii="Courier New" w:hAnsi="Courier New" w:cs="Courier New"/>
        </w:rPr>
        <w:t>A competência desta Comissão abrange a salvaguarda do bem-estar animal e a proposição de mecanismos que coíbam a crueldade no âmbito local. O entendimento exarado é de que o projeto fortalece a rede de proteção ao definir claramente o sujeito passivo da sanção administrativa em casos de atos infracionais cometidos por menores, garantindo que o Princípio da Educação Humanitária seja estimulado no seio familiar como ferramenta preventiva de novos abusos</w:t>
      </w:r>
    </w:p>
    <w:p w:rsidR="00A92995" w:rsidRPr="00B318DF" w:rsidP="00FA680C" w14:paraId="3A8FD23F" w14:textId="6E33B49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318DF">
        <w:rPr>
          <w:rFonts w:ascii="Courier New" w:hAnsi="Courier New" w:cs="Courier New"/>
        </w:rPr>
        <w:t>Sendo o pertinente para discussão do tema “</w:t>
      </w:r>
      <w:r w:rsidR="00B80608">
        <w:rPr>
          <w:rFonts w:ascii="Courier New" w:hAnsi="Courier New" w:cs="Courier New"/>
        </w:rPr>
        <w:t xml:space="preserve">Eixos </w:t>
      </w:r>
      <w:r w:rsidR="00C562D6">
        <w:rPr>
          <w:rFonts w:ascii="Courier New" w:hAnsi="Courier New" w:cs="Courier New"/>
        </w:rPr>
        <w:t>da</w:t>
      </w:r>
      <w:r w:rsidR="00B80608">
        <w:rPr>
          <w:rFonts w:ascii="Courier New" w:hAnsi="Courier New" w:cs="Courier New"/>
        </w:rPr>
        <w:t xml:space="preserve"> Comiss</w:t>
      </w:r>
      <w:r w:rsidR="00D47905">
        <w:rPr>
          <w:rFonts w:ascii="Courier New" w:hAnsi="Courier New" w:cs="Courier New"/>
        </w:rPr>
        <w:t>ão</w:t>
      </w:r>
      <w:r w:rsidRPr="00B318DF">
        <w:rPr>
          <w:rFonts w:ascii="Courier New" w:hAnsi="Courier New" w:cs="Courier New"/>
        </w:rPr>
        <w:t>”.</w:t>
      </w:r>
    </w:p>
    <w:p w:rsidR="00A92995" w:rsidRPr="00157C20" w:rsidP="00FA680C" w14:paraId="2F8B2AB8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95899" w:rsidRPr="00157C20" w:rsidP="00FA680C" w14:paraId="239E4B8B" w14:textId="6E9FD425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157C20">
        <w:rPr>
          <w:rFonts w:ascii="Courier New" w:hAnsi="Courier New" w:cs="Courier New"/>
          <w:b/>
          <w:sz w:val="22"/>
          <w:szCs w:val="22"/>
        </w:rPr>
        <w:t xml:space="preserve">DA CONCLUSÃO DO </w:t>
      </w:r>
      <w:r w:rsidR="00C562D6">
        <w:rPr>
          <w:rFonts w:ascii="Courier New" w:hAnsi="Courier New" w:cs="Courier New"/>
          <w:b/>
          <w:sz w:val="22"/>
          <w:szCs w:val="22"/>
        </w:rPr>
        <w:t>RELATOR</w:t>
      </w:r>
    </w:p>
    <w:p w:rsidR="0011792B" w:rsidRPr="00157C20" w:rsidP="00FA680C" w14:paraId="42D04CB5" w14:textId="075ECB1B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157C20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 positis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, este relator conclui que </w:t>
      </w:r>
      <w:r w:rsidR="00B80608">
        <w:rPr>
          <w:rFonts w:ascii="Courier New" w:hAnsi="Courier New" w:cs="Courier New"/>
          <w:bCs/>
          <w:sz w:val="22"/>
          <w:szCs w:val="22"/>
          <w:lang w:eastAsia="ar-SA"/>
        </w:rPr>
        <w:t>n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o Projeto </w:t>
      </w:r>
      <w:r w:rsidR="00575FF7">
        <w:rPr>
          <w:rFonts w:ascii="Courier New" w:hAnsi="Courier New" w:cs="Courier New"/>
          <w:bCs/>
          <w:sz w:val="22"/>
          <w:szCs w:val="22"/>
          <w:lang w:eastAsia="ar-SA"/>
        </w:rPr>
        <w:t>em análise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 </w:t>
      </w:r>
      <w:r w:rsidRPr="008714B3" w:rsidR="00575FF7">
        <w:rPr>
          <w:rFonts w:ascii="Courier New" w:hAnsi="Courier New" w:cs="Courier New"/>
          <w:bCs/>
          <w:sz w:val="22"/>
          <w:szCs w:val="22"/>
          <w:lang w:eastAsia="ar-SA"/>
        </w:rPr>
        <w:t xml:space="preserve">não se evidenciam irregularidades, o que implica </w:t>
      </w:r>
      <w:r w:rsidR="00D47905">
        <w:rPr>
          <w:rFonts w:ascii="Courier New" w:hAnsi="Courier New" w:cs="Courier New"/>
          <w:bCs/>
          <w:sz w:val="22"/>
          <w:szCs w:val="22"/>
          <w:lang w:eastAsia="ar-SA"/>
        </w:rPr>
        <w:t>n</w:t>
      </w:r>
      <w:r w:rsidRPr="008714B3" w:rsidR="00575FF7">
        <w:rPr>
          <w:rFonts w:ascii="Courier New" w:hAnsi="Courier New" w:cs="Courier New"/>
          <w:bCs/>
          <w:sz w:val="22"/>
          <w:szCs w:val="22"/>
          <w:lang w:eastAsia="ar-SA"/>
        </w:rPr>
        <w:t>a ausência de obstáculos que possam impedir a continuidade da proposta apresentada pelo nobre Edil.</w:t>
      </w:r>
      <w:r w:rsidR="00D47905">
        <w:rPr>
          <w:rFonts w:ascii="Courier New" w:hAnsi="Courier New" w:cs="Courier New"/>
          <w:bCs/>
          <w:sz w:val="22"/>
          <w:szCs w:val="22"/>
          <w:lang w:eastAsia="ar-SA"/>
        </w:rPr>
        <w:t xml:space="preserve"> Sendo esse o entendimento deste Relator.</w:t>
      </w:r>
    </w:p>
    <w:p w:rsidR="00C67FDB" w:rsidP="00FA680C" w14:paraId="4E7D40FE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AD2A4B" w:rsidP="00FA680C" w14:paraId="6E9C000A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AD2A4B" w:rsidP="00FA680C" w14:paraId="1B0EE32F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AD2A4B" w:rsidRPr="00157C20" w:rsidP="00FA680C" w14:paraId="7A899FB7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157C20" w:rsidP="00FA680C" w14:paraId="59637899" w14:textId="13CD10AA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157C20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A67537" w:rsidRPr="00157C20" w:rsidP="00FA680C" w14:paraId="6CD90998" w14:textId="41A0CE6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57C20">
        <w:rPr>
          <w:rFonts w:ascii="Courier New" w:eastAsia="Arial" w:hAnsi="Courier New" w:cs="Courier New"/>
          <w:sz w:val="22"/>
          <w:szCs w:val="22"/>
        </w:rPr>
        <w:t>Nesta análise exaustiva, é importante ressaltar que esta relatoria, embasada em criteriosa avaliação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 xml:space="preserve"> e observância exclusiva aos preceitos des</w:t>
      </w:r>
      <w:r w:rsidR="00D673EF">
        <w:rPr>
          <w:rFonts w:ascii="Courier New" w:eastAsia="Arial" w:hAnsi="Courier New" w:cs="Courier New"/>
          <w:sz w:val="22"/>
          <w:szCs w:val="22"/>
        </w:rPr>
        <w:t>t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>a comissão (de forma apartada ao mandato eletivo de seus membros)</w:t>
      </w:r>
      <w:r w:rsidRPr="00157C20">
        <w:rPr>
          <w:rFonts w:ascii="Courier New" w:eastAsia="Arial" w:hAnsi="Courier New" w:cs="Courier New"/>
          <w:sz w:val="22"/>
          <w:szCs w:val="22"/>
        </w:rPr>
        <w:t>,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 xml:space="preserve"> não</w:t>
      </w:r>
      <w:r w:rsidRPr="00157C20">
        <w:rPr>
          <w:rFonts w:ascii="Courier New" w:eastAsia="Arial" w:hAnsi="Courier New" w:cs="Courier New"/>
          <w:sz w:val="22"/>
          <w:szCs w:val="22"/>
        </w:rPr>
        <w:t xml:space="preserve"> identificou a necessidade de propor emenda ao Projeto 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 xml:space="preserve">sob em </w:t>
      </w:r>
      <w:r w:rsidRPr="00157C20">
        <w:rPr>
          <w:rFonts w:ascii="Courier New" w:eastAsia="Arial" w:hAnsi="Courier New" w:cs="Courier New"/>
          <w:sz w:val="22"/>
          <w:szCs w:val="22"/>
        </w:rPr>
        <w:t>análise</w:t>
      </w:r>
      <w:r w:rsidR="00575FF7">
        <w:rPr>
          <w:rFonts w:ascii="Courier New" w:eastAsia="Arial" w:hAnsi="Courier New" w:cs="Courier New"/>
          <w:sz w:val="22"/>
          <w:szCs w:val="22"/>
        </w:rPr>
        <w:t xml:space="preserve"> em nome da comissão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>.</w:t>
      </w:r>
    </w:p>
    <w:p w:rsidR="00C67FDB" w:rsidRPr="00157C20" w:rsidP="00FA680C" w14:paraId="36778EA7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157C20" w:rsidP="00FA680C" w14:paraId="1C408600" w14:textId="2251C822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157C20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11792B" w:rsidRPr="00157C20" w:rsidP="00575FF7" w14:paraId="72616332" w14:textId="3AE29500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575FF7">
        <w:rPr>
          <w:rFonts w:ascii="Courier New" w:eastAsia="Arial" w:hAnsi="Courier New" w:cs="Courier New"/>
          <w:sz w:val="22"/>
          <w:szCs w:val="22"/>
        </w:rPr>
        <w:t xml:space="preserve">Diante do exposto, esta Comissão manifesta-se </w:t>
      </w:r>
      <w:r w:rsidRPr="00575FF7">
        <w:rPr>
          <w:rFonts w:ascii="Courier New" w:eastAsia="Arial" w:hAnsi="Courier New" w:cs="Courier New"/>
          <w:b/>
          <w:bCs/>
          <w:sz w:val="22"/>
          <w:szCs w:val="22"/>
        </w:rPr>
        <w:t>FAVORÁVEL</w:t>
      </w:r>
      <w:r w:rsidRPr="00575FF7">
        <w:rPr>
          <w:rFonts w:ascii="Courier New" w:eastAsia="Arial" w:hAnsi="Courier New" w:cs="Courier New"/>
          <w:sz w:val="22"/>
          <w:szCs w:val="22"/>
        </w:rPr>
        <w:t xml:space="preserve"> à aprovação do presente Projeto, </w:t>
      </w:r>
      <w:r>
        <w:rPr>
          <w:rFonts w:ascii="Courier New" w:eastAsia="Arial" w:hAnsi="Courier New" w:cs="Courier New"/>
          <w:sz w:val="22"/>
          <w:szCs w:val="22"/>
        </w:rPr>
        <w:t xml:space="preserve">frente à sua ausência de vícios e </w:t>
      </w:r>
      <w:r w:rsidRPr="00575FF7">
        <w:rPr>
          <w:rFonts w:ascii="Courier New" w:eastAsia="Arial" w:hAnsi="Courier New" w:cs="Courier New"/>
          <w:sz w:val="22"/>
          <w:szCs w:val="22"/>
        </w:rPr>
        <w:t>por reconhecer seu impacto na proteção animal no Município de Mogi Mirim.</w:t>
      </w:r>
    </w:p>
    <w:p w:rsidR="005D3F61" w:rsidP="00FA680C" w14:paraId="5E9B6C5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157C20" w:rsidP="00FA680C" w14:paraId="4736776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157C20" w:rsidP="00FA680C" w14:paraId="04811E02" w14:textId="07B1FE5F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11792B" w:rsidRPr="00157C20" w:rsidP="00FA680C" w14:paraId="6868D395" w14:textId="45604150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157C20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157C20" w:rsidP="00FA680C" w14:paraId="619DCCBB" w14:textId="44F24D86">
      <w:pPr>
        <w:spacing w:line="276" w:lineRule="auto"/>
        <w:jc w:val="center"/>
        <w:rPr>
          <w:rFonts w:ascii="Courier New" w:eastAsia="Arial" w:hAnsi="Courier New" w:cs="Courier New"/>
          <w:i/>
          <w:iCs/>
        </w:rPr>
      </w:pPr>
      <w:r>
        <w:rPr>
          <w:rFonts w:ascii="Courier New" w:eastAsia="Arial" w:hAnsi="Courier New" w:cs="Courier New"/>
        </w:rPr>
        <w:t>VICE-</w:t>
      </w:r>
      <w:r w:rsidRPr="00157C20" w:rsidR="00100381">
        <w:rPr>
          <w:rFonts w:ascii="Courier New" w:eastAsia="Arial" w:hAnsi="Courier New" w:cs="Courier New"/>
        </w:rPr>
        <w:t>PRESIDENTE E RELATOR</w:t>
      </w:r>
      <w:r w:rsidRPr="00157C20">
        <w:rPr>
          <w:rFonts w:ascii="Courier New" w:eastAsia="Arial" w:hAnsi="Courier New" w:cs="Courier New"/>
          <w:i/>
          <w:iCs/>
        </w:rPr>
        <w:br w:type="page"/>
      </w:r>
    </w:p>
    <w:p w:rsidR="008714B3" w:rsidRPr="00157C20" w:rsidP="00FA680C" w14:paraId="0187F333" w14:textId="3A5A27D4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  <w:r w:rsidRPr="0081227C">
        <w:rPr>
          <w:rFonts w:ascii="Courier New" w:hAnsi="Courier New" w:cs="Courier New"/>
          <w:b/>
          <w:bCs/>
          <w:u w:val="single"/>
        </w:rPr>
        <w:t>PARECER DA COMISS</w:t>
      </w:r>
      <w:r w:rsidR="00D47905">
        <w:rPr>
          <w:rFonts w:ascii="Courier New" w:hAnsi="Courier New" w:cs="Courier New"/>
          <w:b/>
          <w:bCs/>
          <w:u w:val="single"/>
        </w:rPr>
        <w:t>ÃO</w:t>
      </w:r>
      <w:r w:rsidRPr="0081227C">
        <w:rPr>
          <w:rFonts w:ascii="Courier New" w:hAnsi="Courier New" w:cs="Courier New"/>
          <w:b/>
          <w:bCs/>
          <w:u w:val="single"/>
        </w:rPr>
        <w:t xml:space="preserve"> DE DEFESA E DIREITO DOS ANIMAIS REFERENTE AO PROJETO DE LEI Nº </w:t>
      </w:r>
      <w:r w:rsidR="00D47905">
        <w:rPr>
          <w:rFonts w:ascii="Courier New" w:hAnsi="Courier New" w:cs="Courier New"/>
          <w:b/>
          <w:bCs/>
          <w:u w:val="single"/>
        </w:rPr>
        <w:t xml:space="preserve">23 </w:t>
      </w:r>
      <w:r w:rsidRPr="0081227C">
        <w:rPr>
          <w:rFonts w:ascii="Courier New" w:hAnsi="Courier New" w:cs="Courier New"/>
          <w:b/>
          <w:bCs/>
          <w:u w:val="single"/>
        </w:rPr>
        <w:t>DE 202</w:t>
      </w:r>
      <w:r w:rsidR="00D47905">
        <w:rPr>
          <w:rFonts w:ascii="Courier New" w:hAnsi="Courier New" w:cs="Courier New"/>
          <w:b/>
          <w:bCs/>
          <w:u w:val="single"/>
        </w:rPr>
        <w:t>6</w:t>
      </w:r>
      <w:r w:rsidRPr="0081227C">
        <w:rPr>
          <w:rFonts w:ascii="Courier New" w:hAnsi="Courier New" w:cs="Courier New"/>
          <w:b/>
          <w:bCs/>
          <w:u w:val="single"/>
        </w:rPr>
        <w:t xml:space="preserve"> DE AUTORIA DA</w:t>
      </w:r>
      <w:r>
        <w:rPr>
          <w:rFonts w:ascii="Courier New" w:hAnsi="Courier New" w:cs="Courier New"/>
          <w:b/>
          <w:bCs/>
          <w:u w:val="single"/>
        </w:rPr>
        <w:t xml:space="preserve"> EXCELENTÍSSIMA SENHORA</w:t>
      </w:r>
      <w:r w:rsidRPr="0081227C">
        <w:rPr>
          <w:rFonts w:ascii="Courier New" w:hAnsi="Courier New" w:cs="Courier New"/>
          <w:b/>
          <w:bCs/>
          <w:u w:val="single"/>
        </w:rPr>
        <w:t xml:space="preserve"> VEREADORA DANIELLA GONÇALVES DE AMÔEDO CAMPOS.</w:t>
      </w:r>
    </w:p>
    <w:p w:rsidR="00DE727D" w:rsidRPr="00157C20" w:rsidP="00FA680C" w14:paraId="58FEBF2A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157C20" w:rsidP="00FA680C" w14:paraId="63895A31" w14:textId="54A53910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157C20">
        <w:rPr>
          <w:rFonts w:ascii="Courier New" w:hAnsi="Courier New" w:cs="Courier New"/>
          <w:iCs/>
          <w:sz w:val="22"/>
          <w:szCs w:val="22"/>
        </w:rPr>
        <w:t>Em estrita consonância com o voto proferido pelo eminente Relator e em c</w:t>
      </w:r>
      <w:r w:rsidRPr="00157C20" w:rsidR="00A67537">
        <w:rPr>
          <w:rFonts w:ascii="Courier New" w:hAnsi="Courier New" w:cs="Courier New"/>
          <w:iCs/>
          <w:sz w:val="22"/>
          <w:szCs w:val="22"/>
        </w:rPr>
        <w:t>u</w:t>
      </w:r>
      <w:r w:rsidRPr="00157C20">
        <w:rPr>
          <w:rFonts w:ascii="Courier New" w:hAnsi="Courier New" w:cs="Courier New"/>
          <w:iCs/>
          <w:sz w:val="22"/>
          <w:szCs w:val="22"/>
        </w:rPr>
        <w:t>mprimento ao artigo 39 do Regimento Interno Vigente,</w:t>
      </w:r>
      <w:r w:rsidR="0081227C">
        <w:rPr>
          <w:rFonts w:ascii="Courier New" w:hAnsi="Courier New" w:cs="Courier New"/>
          <w:iCs/>
          <w:sz w:val="22"/>
          <w:szCs w:val="22"/>
        </w:rPr>
        <w:t xml:space="preserve"> </w:t>
      </w:r>
      <w:r w:rsidRPr="0081227C" w:rsidR="0081227C">
        <w:rPr>
          <w:rFonts w:ascii="Courier New" w:hAnsi="Courier New" w:cs="Courier New"/>
          <w:b/>
          <w:bCs/>
          <w:iCs/>
          <w:sz w:val="22"/>
          <w:szCs w:val="22"/>
        </w:rPr>
        <w:t>todos os membros</w:t>
      </w:r>
      <w:r w:rsidRPr="0081227C" w:rsidR="0081227C">
        <w:rPr>
          <w:rFonts w:ascii="Courier New" w:hAnsi="Courier New" w:cs="Courier New"/>
          <w:iCs/>
          <w:sz w:val="22"/>
          <w:szCs w:val="22"/>
        </w:rPr>
        <w:t xml:space="preserve"> d</w:t>
      </w:r>
      <w:r w:rsidR="00D47905">
        <w:rPr>
          <w:rFonts w:ascii="Courier New" w:hAnsi="Courier New" w:cs="Courier New"/>
          <w:iCs/>
          <w:sz w:val="22"/>
          <w:szCs w:val="22"/>
        </w:rPr>
        <w:t xml:space="preserve">essa </w:t>
      </w:r>
      <w:r w:rsidRPr="0081227C" w:rsidR="0081227C">
        <w:rPr>
          <w:rFonts w:ascii="Courier New" w:hAnsi="Courier New" w:cs="Courier New"/>
          <w:iCs/>
          <w:sz w:val="22"/>
          <w:szCs w:val="22"/>
        </w:rPr>
        <w:t>Comiss</w:t>
      </w:r>
      <w:r w:rsidR="00D47905">
        <w:rPr>
          <w:rFonts w:ascii="Courier New" w:hAnsi="Courier New" w:cs="Courier New"/>
          <w:iCs/>
          <w:sz w:val="22"/>
          <w:szCs w:val="22"/>
        </w:rPr>
        <w:t>ão</w:t>
      </w:r>
      <w:r w:rsidRPr="0081227C" w:rsidR="0081227C">
        <w:rPr>
          <w:rFonts w:ascii="Courier New" w:hAnsi="Courier New" w:cs="Courier New"/>
          <w:iCs/>
          <w:sz w:val="22"/>
          <w:szCs w:val="22"/>
        </w:rPr>
        <w:t xml:space="preserve"> de Defesa e Direito dos Animais foram favoráveis ao presente parecer no </w:t>
      </w:r>
      <w:r w:rsidR="0081227C">
        <w:rPr>
          <w:rFonts w:ascii="Courier New" w:hAnsi="Courier New" w:cs="Courier New"/>
          <w:iCs/>
          <w:sz w:val="22"/>
          <w:szCs w:val="22"/>
        </w:rPr>
        <w:t>P</w:t>
      </w:r>
      <w:r w:rsidRPr="0081227C" w:rsidR="0081227C">
        <w:rPr>
          <w:rFonts w:ascii="Courier New" w:hAnsi="Courier New" w:cs="Courier New"/>
          <w:iCs/>
          <w:sz w:val="22"/>
          <w:szCs w:val="22"/>
        </w:rPr>
        <w:t>rojeto em análise</w:t>
      </w:r>
      <w:r w:rsidRPr="00157C20" w:rsidR="00B416D2">
        <w:rPr>
          <w:rFonts w:ascii="Courier New" w:hAnsi="Courier New" w:cs="Courier New"/>
          <w:iCs/>
          <w:sz w:val="22"/>
          <w:szCs w:val="22"/>
        </w:rPr>
        <w:t>.</w:t>
      </w:r>
    </w:p>
    <w:p w:rsidR="00C67FDB" w:rsidRPr="00157C20" w:rsidP="00FA680C" w14:paraId="01C0E23A" w14:textId="77777777">
      <w:pPr>
        <w:spacing w:before="120" w:after="120" w:line="360" w:lineRule="auto"/>
        <w:jc w:val="both"/>
        <w:rPr>
          <w:rFonts w:ascii="Courier New" w:hAnsi="Courier New" w:cs="Courier New"/>
          <w:iCs/>
        </w:rPr>
      </w:pPr>
    </w:p>
    <w:p w:rsidR="0011792B" w:rsidRPr="00157C20" w:rsidP="00FA680C" w14:paraId="10D8C0AE" w14:textId="7B82B365">
      <w:pPr>
        <w:spacing w:before="120" w:after="120" w:line="360" w:lineRule="auto"/>
        <w:jc w:val="right"/>
        <w:rPr>
          <w:rFonts w:ascii="Courier New" w:hAnsi="Courier New" w:cs="Courier New"/>
          <w:b/>
          <w:i/>
        </w:rPr>
      </w:pPr>
      <w:r w:rsidRPr="00157C20">
        <w:rPr>
          <w:rFonts w:ascii="Courier New" w:hAnsi="Courier New" w:cs="Courier New"/>
          <w:b/>
          <w:i/>
        </w:rPr>
        <w:t xml:space="preserve">Sala das Comissões, </w:t>
      </w:r>
      <w:r w:rsidRPr="00157C20" w:rsidR="00C67FDB">
        <w:rPr>
          <w:rFonts w:ascii="Courier New" w:hAnsi="Courier New" w:cs="Courier New"/>
          <w:b/>
          <w:i/>
        </w:rPr>
        <w:fldChar w:fldCharType="begin"/>
      </w:r>
      <w:r w:rsidRPr="00157C20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157C20" w:rsidR="00C67FDB">
        <w:rPr>
          <w:rFonts w:ascii="Courier New" w:hAnsi="Courier New" w:cs="Courier New"/>
          <w:b/>
          <w:i/>
        </w:rPr>
        <w:fldChar w:fldCharType="separate"/>
      </w:r>
      <w:r w:rsidR="00D673EF">
        <w:rPr>
          <w:rFonts w:ascii="Courier New" w:hAnsi="Courier New" w:cs="Courier New"/>
          <w:b/>
          <w:i/>
          <w:noProof/>
        </w:rPr>
        <w:t>30 de março de 2026</w:t>
      </w:r>
      <w:r w:rsidRPr="00157C20" w:rsidR="00C67FDB">
        <w:rPr>
          <w:rFonts w:ascii="Courier New" w:hAnsi="Courier New" w:cs="Courier New"/>
          <w:b/>
          <w:i/>
        </w:rPr>
        <w:fldChar w:fldCharType="end"/>
      </w:r>
      <w:r w:rsidRPr="00157C20" w:rsidR="00C67FDB">
        <w:rPr>
          <w:rFonts w:ascii="Courier New" w:hAnsi="Courier New" w:cs="Courier New"/>
          <w:b/>
          <w:i/>
        </w:rPr>
        <w:t>.</w:t>
      </w:r>
    </w:p>
    <w:p w:rsidR="0011792B" w:rsidRPr="00157C20" w:rsidP="00FA680C" w14:paraId="66648B68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iCs/>
        </w:rPr>
      </w:pPr>
    </w:p>
    <w:p w:rsidR="0011792B" w:rsidRPr="00157C20" w:rsidP="00FA680C" w14:paraId="3A44F776" w14:textId="77777777">
      <w:pPr>
        <w:spacing w:before="120" w:after="120" w:line="360" w:lineRule="auto"/>
        <w:jc w:val="center"/>
        <w:rPr>
          <w:rFonts w:ascii="Courier New" w:hAnsi="Courier New" w:cs="Courier New"/>
          <w:iCs/>
        </w:rPr>
      </w:pPr>
    </w:p>
    <w:p w:rsidR="0081227C" w:rsidRPr="00157C20" w:rsidP="0081227C" w14:paraId="65FE552F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81227C">
        <w:rPr>
          <w:rFonts w:ascii="Courier New" w:hAnsi="Courier New" w:cs="Courier New"/>
          <w:b/>
          <w:bCs/>
          <w:u w:val="single"/>
        </w:rPr>
        <w:t>COMISSÃO DE DEFESA E DIREITOS DOS ANIMAIS</w:t>
      </w:r>
    </w:p>
    <w:p w:rsidR="0081227C" w:rsidRPr="00157C20" w:rsidP="0081227C" w14:paraId="6916DFD6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81227C" w:rsidRPr="00157C20" w:rsidP="0081227C" w14:paraId="2D9606EF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81227C" w:rsidRPr="00157C20" w:rsidP="0081227C" w14:paraId="6F94D1C4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3B404F54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VEREADORA DANIELLA GONÇALVES DE AMOÊDO CAMPOS</w:t>
      </w:r>
    </w:p>
    <w:p w:rsidR="0081227C" w:rsidRPr="00157C20" w:rsidP="0081227C" w14:paraId="2D301E90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PRESIDENTE</w:t>
      </w:r>
    </w:p>
    <w:p w:rsidR="0081227C" w:rsidP="0081227C" w14:paraId="2A113402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71050551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68A9F766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5B84F160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162CCA3E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157C20">
        <w:rPr>
          <w:rFonts w:ascii="Courier New" w:hAnsi="Courier New" w:cs="Courier New"/>
          <w:b/>
          <w:iCs/>
        </w:rPr>
        <w:t>VEREADOR ERNANI LUIZ DONATTI GRAGNANELLO</w:t>
      </w:r>
    </w:p>
    <w:p w:rsidR="0081227C" w:rsidRPr="00157C20" w:rsidP="0081227C" w14:paraId="4F57623F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VICE-PRESIDENTE</w:t>
      </w:r>
    </w:p>
    <w:p w:rsidR="0081227C" w:rsidRPr="00157C20" w:rsidP="0081227C" w14:paraId="6660EDCA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P="0081227C" w14:paraId="2F8F559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28D381AF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5522EBC4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37BBAC33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 LUIS ROBERTO TAVARES</w:t>
      </w:r>
    </w:p>
    <w:p w:rsidR="0081227C" w:rsidRPr="00157C20" w:rsidP="0081227C" w14:paraId="35C9ECE1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MEMBRO</w:t>
      </w:r>
    </w:p>
    <w:sectPr w:rsidSect="00C562D6">
      <w:headerReference w:type="default" r:id="rId6"/>
      <w:footerReference w:type="default" r:id="rId7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:rsidRPr="007256BA" w:rsidP="007256BA" w14:paraId="58EF5610" w14:textId="3CCD0CE5">
    <w:pPr>
      <w:pStyle w:val="Footer"/>
      <w:tabs>
        <w:tab w:val="clear" w:pos="4252"/>
        <w:tab w:val="clear" w:pos="8504"/>
      </w:tabs>
      <w:jc w:val="center"/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 xml:space="preserve">Rua Dr. Jose Alves, nº 129, centro, </w:t>
    </w:r>
    <w:r w:rsidRPr="007256BA" w:rsidR="007256BA">
      <w:rPr>
        <w:rFonts w:ascii="Courier New" w:hAnsi="Courier New" w:cs="Courier New"/>
        <w:sz w:val="18"/>
        <w:szCs w:val="18"/>
      </w:rPr>
      <w:t>Mogi Mirim/SP</w:t>
    </w:r>
    <w:r w:rsidR="007256BA">
      <w:rPr>
        <w:rFonts w:ascii="Courier New" w:hAnsi="Courier New" w:cs="Courier New"/>
        <w:sz w:val="18"/>
        <w:szCs w:val="18"/>
      </w:rPr>
      <w:br/>
    </w: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E7FDB" w14:paraId="3CD913CA" w14:textId="77777777">
      <w:r>
        <w:separator/>
      </w:r>
    </w:p>
  </w:footnote>
  <w:footnote w:type="continuationSeparator" w:id="1">
    <w:p w:rsidR="008E7FDB" w14:paraId="150A5ED1" w14:textId="77777777">
      <w:r>
        <w:continuationSeparator/>
      </w:r>
    </w:p>
  </w:footnote>
  <w:footnote w:id="2">
    <w:p w:rsidR="00AD2A4B" w:rsidRPr="00AD2A4B" w14:paraId="0E193664" w14:textId="253C8BFB">
      <w:pPr>
        <w:pStyle w:val="FootnoteText"/>
        <w:rPr>
          <w:rFonts w:ascii="Courier New" w:hAnsi="Courier New" w:cs="Courier New"/>
          <w:sz w:val="18"/>
          <w:szCs w:val="18"/>
        </w:rPr>
      </w:pPr>
      <w:r w:rsidRPr="00AD2A4B">
        <w:rPr>
          <w:rStyle w:val="FootnoteReference"/>
          <w:rFonts w:ascii="Courier New" w:hAnsi="Courier New" w:cs="Courier New"/>
          <w:sz w:val="18"/>
          <w:szCs w:val="18"/>
        </w:rPr>
        <w:footnoteRef/>
      </w:r>
      <w:r w:rsidRPr="00AD2A4B">
        <w:rPr>
          <w:rFonts w:ascii="Courier New" w:hAnsi="Courier New" w:cs="Courier New"/>
          <w:sz w:val="18"/>
          <w:szCs w:val="18"/>
        </w:rPr>
        <w:t xml:space="preserve"> https://www.pnas.org/doi/10.1073/pnas.1118373109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912DD"/>
    <w:multiLevelType w:val="hybridMultilevel"/>
    <w:tmpl w:val="36B2CDEE"/>
    <w:lvl w:ilvl="0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1F69F0"/>
    <w:multiLevelType w:val="hybridMultilevel"/>
    <w:tmpl w:val="57888DFA"/>
    <w:lvl w:ilvl="0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421FA"/>
    <w:rsid w:val="000703D1"/>
    <w:rsid w:val="00090835"/>
    <w:rsid w:val="000A07E1"/>
    <w:rsid w:val="000C21DC"/>
    <w:rsid w:val="000C4F9D"/>
    <w:rsid w:val="000D3816"/>
    <w:rsid w:val="000E19EC"/>
    <w:rsid w:val="00100381"/>
    <w:rsid w:val="00105967"/>
    <w:rsid w:val="0011792B"/>
    <w:rsid w:val="00120BB5"/>
    <w:rsid w:val="00132B46"/>
    <w:rsid w:val="001536DE"/>
    <w:rsid w:val="00157C20"/>
    <w:rsid w:val="001915A3"/>
    <w:rsid w:val="001A2496"/>
    <w:rsid w:val="001A2AB0"/>
    <w:rsid w:val="001A5293"/>
    <w:rsid w:val="001A73F6"/>
    <w:rsid w:val="001B334F"/>
    <w:rsid w:val="001C2EDB"/>
    <w:rsid w:val="001F178F"/>
    <w:rsid w:val="001F73D7"/>
    <w:rsid w:val="00204B3E"/>
    <w:rsid w:val="00214126"/>
    <w:rsid w:val="002167D0"/>
    <w:rsid w:val="00217F62"/>
    <w:rsid w:val="00220FF3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484B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B027A"/>
    <w:rsid w:val="004C3D72"/>
    <w:rsid w:val="00516E4A"/>
    <w:rsid w:val="005276DC"/>
    <w:rsid w:val="00567B59"/>
    <w:rsid w:val="00575FF7"/>
    <w:rsid w:val="00594AEB"/>
    <w:rsid w:val="00595899"/>
    <w:rsid w:val="00596358"/>
    <w:rsid w:val="005A29C0"/>
    <w:rsid w:val="005A66EE"/>
    <w:rsid w:val="005D3F61"/>
    <w:rsid w:val="005E6E2D"/>
    <w:rsid w:val="005F123A"/>
    <w:rsid w:val="005F47CF"/>
    <w:rsid w:val="00616BB1"/>
    <w:rsid w:val="00621133"/>
    <w:rsid w:val="00632DF6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A4112"/>
    <w:rsid w:val="007C10C3"/>
    <w:rsid w:val="007C1937"/>
    <w:rsid w:val="007C31B4"/>
    <w:rsid w:val="007F452D"/>
    <w:rsid w:val="007F58FD"/>
    <w:rsid w:val="007F67D4"/>
    <w:rsid w:val="008079A0"/>
    <w:rsid w:val="0081227C"/>
    <w:rsid w:val="00833EAC"/>
    <w:rsid w:val="008403EA"/>
    <w:rsid w:val="008714B3"/>
    <w:rsid w:val="00875D97"/>
    <w:rsid w:val="00884DA9"/>
    <w:rsid w:val="00890664"/>
    <w:rsid w:val="0089485B"/>
    <w:rsid w:val="008A216E"/>
    <w:rsid w:val="008A6999"/>
    <w:rsid w:val="008B362B"/>
    <w:rsid w:val="008B3AC0"/>
    <w:rsid w:val="008B6F44"/>
    <w:rsid w:val="008C0131"/>
    <w:rsid w:val="008E0D7F"/>
    <w:rsid w:val="008E144E"/>
    <w:rsid w:val="008E64D0"/>
    <w:rsid w:val="008E7FDB"/>
    <w:rsid w:val="009003F2"/>
    <w:rsid w:val="00905C46"/>
    <w:rsid w:val="00920C58"/>
    <w:rsid w:val="00926AE9"/>
    <w:rsid w:val="00930895"/>
    <w:rsid w:val="0096105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E395E"/>
    <w:rsid w:val="009F1131"/>
    <w:rsid w:val="009F2951"/>
    <w:rsid w:val="00A068D1"/>
    <w:rsid w:val="00A25264"/>
    <w:rsid w:val="00A33B5B"/>
    <w:rsid w:val="00A35653"/>
    <w:rsid w:val="00A514E9"/>
    <w:rsid w:val="00A56A8E"/>
    <w:rsid w:val="00A60081"/>
    <w:rsid w:val="00A67537"/>
    <w:rsid w:val="00A70CD9"/>
    <w:rsid w:val="00A840C3"/>
    <w:rsid w:val="00A906D8"/>
    <w:rsid w:val="00A92995"/>
    <w:rsid w:val="00A94F6C"/>
    <w:rsid w:val="00A96F90"/>
    <w:rsid w:val="00AB5A74"/>
    <w:rsid w:val="00AB7855"/>
    <w:rsid w:val="00AC4924"/>
    <w:rsid w:val="00AD2A4B"/>
    <w:rsid w:val="00B04D1C"/>
    <w:rsid w:val="00B11892"/>
    <w:rsid w:val="00B318DF"/>
    <w:rsid w:val="00B416D2"/>
    <w:rsid w:val="00B54594"/>
    <w:rsid w:val="00B74677"/>
    <w:rsid w:val="00B80608"/>
    <w:rsid w:val="00B878A6"/>
    <w:rsid w:val="00B93F19"/>
    <w:rsid w:val="00BA52AC"/>
    <w:rsid w:val="00BC65F7"/>
    <w:rsid w:val="00BF53DF"/>
    <w:rsid w:val="00C061CE"/>
    <w:rsid w:val="00C14B17"/>
    <w:rsid w:val="00C335F4"/>
    <w:rsid w:val="00C36C4A"/>
    <w:rsid w:val="00C450CF"/>
    <w:rsid w:val="00C51134"/>
    <w:rsid w:val="00C5142B"/>
    <w:rsid w:val="00C562D6"/>
    <w:rsid w:val="00C67FDB"/>
    <w:rsid w:val="00C86865"/>
    <w:rsid w:val="00C871FD"/>
    <w:rsid w:val="00C969C4"/>
    <w:rsid w:val="00CB657A"/>
    <w:rsid w:val="00CF4808"/>
    <w:rsid w:val="00D076A2"/>
    <w:rsid w:val="00D20622"/>
    <w:rsid w:val="00D239D1"/>
    <w:rsid w:val="00D23D6A"/>
    <w:rsid w:val="00D311C9"/>
    <w:rsid w:val="00D37305"/>
    <w:rsid w:val="00D47905"/>
    <w:rsid w:val="00D640B7"/>
    <w:rsid w:val="00D673EF"/>
    <w:rsid w:val="00D734BC"/>
    <w:rsid w:val="00D76178"/>
    <w:rsid w:val="00D95E97"/>
    <w:rsid w:val="00DA0F30"/>
    <w:rsid w:val="00DB1B02"/>
    <w:rsid w:val="00DC43EB"/>
    <w:rsid w:val="00DD0D61"/>
    <w:rsid w:val="00DE727D"/>
    <w:rsid w:val="00E01A02"/>
    <w:rsid w:val="00E17FF1"/>
    <w:rsid w:val="00E2690C"/>
    <w:rsid w:val="00E304D4"/>
    <w:rsid w:val="00E37842"/>
    <w:rsid w:val="00E442BE"/>
    <w:rsid w:val="00E472D4"/>
    <w:rsid w:val="00E54057"/>
    <w:rsid w:val="00E62F43"/>
    <w:rsid w:val="00E656DC"/>
    <w:rsid w:val="00EA3985"/>
    <w:rsid w:val="00EA578E"/>
    <w:rsid w:val="00EB4612"/>
    <w:rsid w:val="00EC23F4"/>
    <w:rsid w:val="00ED10CA"/>
    <w:rsid w:val="00ED2039"/>
    <w:rsid w:val="00ED700C"/>
    <w:rsid w:val="00EF1478"/>
    <w:rsid w:val="00F071AE"/>
    <w:rsid w:val="00F17D1D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CF7"/>
    <w:rsid w:val="00FD3DDE"/>
    <w:rsid w:val="00FD6348"/>
    <w:rsid w:val="00FD7C70"/>
    <w:rsid w:val="00FE7462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995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1231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70</cp:revision>
  <cp:lastPrinted>2026-02-13T16:38:00Z</cp:lastPrinted>
  <dcterms:created xsi:type="dcterms:W3CDTF">2025-03-11T18:20:00Z</dcterms:created>
  <dcterms:modified xsi:type="dcterms:W3CDTF">2026-03-30T11:32:00Z</dcterms:modified>
</cp:coreProperties>
</file>