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7743" w:rsidRPr="006F1DE2" w:rsidP="00CE7743">
      <w:pPr>
        <w:pStyle w:val="MdHeading1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6F1DE2">
        <w:rPr>
          <w:rFonts w:ascii="Arial" w:hAnsi="Arial" w:cs="Arial"/>
          <w:sz w:val="24"/>
          <w:szCs w:val="24"/>
        </w:rPr>
        <w:t>PARECER DA COMISSÃO DE DEFESA E DIREITOS DOS ANIMAIS</w:t>
      </w:r>
    </w:p>
    <w:p w:rsidR="00CE7743" w:rsidP="00CE7743">
      <w:pPr>
        <w:pStyle w:val="MdParagraph"/>
        <w:spacing w:before="0" w:after="0"/>
        <w:jc w:val="both"/>
        <w:rPr>
          <w:rStyle w:val="MdStrong"/>
          <w:rFonts w:ascii="Arial" w:hAnsi="Arial" w:cs="Arial"/>
        </w:rPr>
      </w:pPr>
    </w:p>
    <w:p w:rsidR="00CE7743" w:rsidP="00CE7743">
      <w:pPr>
        <w:pStyle w:val="MdParagraph"/>
        <w:spacing w:before="0" w:after="0"/>
        <w:jc w:val="both"/>
        <w:rPr>
          <w:rStyle w:val="MdStrong"/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jc w:val="both"/>
        <w:rPr>
          <w:rStyle w:val="MdStrong"/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jc w:val="both"/>
        <w:rPr>
          <w:rStyle w:val="MdStrong"/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jc w:val="both"/>
        <w:rPr>
          <w:rStyle w:val="MdStrong"/>
          <w:rFonts w:ascii="Arial" w:hAnsi="Arial" w:cs="Arial"/>
        </w:rPr>
      </w:pPr>
      <w:r w:rsidRPr="006F1DE2">
        <w:rPr>
          <w:rStyle w:val="MdStrong"/>
          <w:rFonts w:ascii="Arial" w:hAnsi="Arial" w:cs="Arial"/>
        </w:rPr>
        <w:t>PROJETO DE LEI Nº 15 DE 2026</w:t>
      </w:r>
    </w:p>
    <w:p w:rsidR="00CE7743" w:rsidRPr="006F1DE2" w:rsidP="00CE7743">
      <w:pPr>
        <w:pStyle w:val="MdParagraph"/>
        <w:spacing w:before="0" w:after="0"/>
        <w:jc w:val="both"/>
        <w:rPr>
          <w:rFonts w:ascii="Arial" w:hAnsi="Arial" w:cs="Arial"/>
        </w:rPr>
      </w:pPr>
      <w:r w:rsidRPr="006F1DE2">
        <w:rPr>
          <w:rStyle w:val="MdStrong"/>
          <w:rFonts w:ascii="Arial" w:hAnsi="Arial" w:cs="Arial"/>
        </w:rPr>
        <w:t>PROCESSO Nº 23/2026</w:t>
      </w:r>
      <w:r w:rsidRPr="006F1DE2">
        <w:rPr>
          <w:rFonts w:ascii="Arial" w:hAnsi="Arial" w:cs="Arial"/>
        </w:rPr>
        <w:t xml:space="preserve"> </w:t>
      </w:r>
    </w:p>
    <w:p w:rsidR="00CE7743" w:rsidP="00CE7743">
      <w:pPr>
        <w:pStyle w:val="MdParagraph"/>
        <w:spacing w:before="0" w:after="0"/>
        <w:jc w:val="both"/>
        <w:rPr>
          <w:rFonts w:ascii="Arial" w:hAnsi="Arial" w:cs="Arial"/>
        </w:rPr>
      </w:pPr>
    </w:p>
    <w:p w:rsidR="00CE7743" w:rsidP="00CE7743">
      <w:pPr>
        <w:pStyle w:val="MdParagraph"/>
        <w:spacing w:before="0" w:after="0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jc w:val="both"/>
        <w:rPr>
          <w:rFonts w:ascii="Arial" w:hAnsi="Arial" w:cs="Arial"/>
        </w:rPr>
      </w:pPr>
      <w:r w:rsidRPr="00CE7743">
        <w:rPr>
          <w:rStyle w:val="MdStrong"/>
          <w:rFonts w:ascii="Arial" w:hAnsi="Arial" w:cs="Arial"/>
          <w:b w:val="0"/>
        </w:rPr>
        <w:t>Ementa:</w:t>
      </w:r>
      <w:r w:rsidRPr="006F1DE2">
        <w:rPr>
          <w:rFonts w:ascii="Arial" w:hAnsi="Arial" w:cs="Arial"/>
        </w:rPr>
        <w:t xml:space="preserve"> “</w:t>
      </w:r>
      <w:r w:rsidRPr="006F1DE2">
        <w:rPr>
          <w:rFonts w:ascii="Arial" w:hAnsi="Arial" w:cs="Arial"/>
          <w:b/>
        </w:rPr>
        <w:t>INSTITUI A POLÍTICA MUNICIPAL DE PROMOÇÃO E BEM-ESTAR ANIMAL EM PRAÇAS E PARQUES COM GRANDE CIRCULAÇÃO, MEDIANTE IMPLANTAÇÃO DE PONTOS DE HIDRATAÇÃO E ALIMENTAÇÃO ANIMAL, E DÁ OUTRAS PROVIDÊNCIAS</w:t>
      </w:r>
      <w:r w:rsidRPr="006F1DE2">
        <w:rPr>
          <w:rFonts w:ascii="Arial" w:hAnsi="Arial" w:cs="Arial"/>
        </w:rPr>
        <w:t>”.</w:t>
      </w:r>
    </w:p>
    <w:p w:rsidR="00CE7743" w:rsidP="00CE7743">
      <w:pPr>
        <w:pStyle w:val="MdSpace"/>
        <w:jc w:val="both"/>
        <w:rPr>
          <w:rFonts w:ascii="Arial" w:hAnsi="Arial" w:cs="Arial"/>
          <w:sz w:val="24"/>
          <w:szCs w:val="24"/>
        </w:rPr>
      </w:pPr>
    </w:p>
    <w:p w:rsidR="00CE7743" w:rsidRPr="006F1DE2" w:rsidP="00CE7743">
      <w:pPr>
        <w:pStyle w:val="MdSpace"/>
        <w:jc w:val="both"/>
        <w:rPr>
          <w:rFonts w:ascii="Arial" w:hAnsi="Arial" w:cs="Arial"/>
          <w:sz w:val="24"/>
          <w:szCs w:val="24"/>
        </w:rPr>
      </w:pPr>
    </w:p>
    <w:p w:rsidR="00CE7743" w:rsidRPr="006F1DE2" w:rsidP="00CE7743">
      <w:pPr>
        <w:pStyle w:val="MdParagraph"/>
        <w:spacing w:before="0" w:after="0"/>
        <w:jc w:val="both"/>
        <w:rPr>
          <w:rFonts w:ascii="Arial" w:hAnsi="Arial" w:cs="Arial"/>
        </w:rPr>
      </w:pPr>
      <w:r w:rsidRPr="00CE7743">
        <w:rPr>
          <w:rStyle w:val="MdStrong"/>
          <w:rFonts w:ascii="Arial" w:hAnsi="Arial" w:cs="Arial"/>
          <w:b w:val="0"/>
        </w:rPr>
        <w:t>Relator:</w:t>
      </w:r>
      <w:r w:rsidRPr="006F1DE2">
        <w:rPr>
          <w:rFonts w:ascii="Arial" w:hAnsi="Arial" w:cs="Arial"/>
        </w:rPr>
        <w:t xml:space="preserve"> </w:t>
      </w:r>
      <w:r w:rsidRPr="00DD35D5">
        <w:rPr>
          <w:rFonts w:ascii="Arial" w:hAnsi="Arial" w:cs="Arial"/>
          <w:b/>
        </w:rPr>
        <w:t>VEREADOR LUIS ROBERTO TAVARES</w:t>
      </w:r>
    </w:p>
    <w:p w:rsidR="00CE7743" w:rsidP="00CE7743">
      <w:pPr>
        <w:pStyle w:val="MdSpace"/>
        <w:jc w:val="both"/>
        <w:rPr>
          <w:rFonts w:ascii="Arial" w:hAnsi="Arial" w:cs="Arial"/>
          <w:sz w:val="24"/>
          <w:szCs w:val="24"/>
        </w:rPr>
      </w:pPr>
    </w:p>
    <w:p w:rsidR="00CE7743" w:rsidRPr="006F1DE2" w:rsidP="00CE7743">
      <w:pPr>
        <w:pStyle w:val="MdSpace"/>
        <w:jc w:val="both"/>
        <w:rPr>
          <w:rFonts w:ascii="Arial" w:hAnsi="Arial" w:cs="Arial"/>
          <w:sz w:val="24"/>
          <w:szCs w:val="24"/>
        </w:rPr>
      </w:pPr>
    </w:p>
    <w:p w:rsidR="00CE7743" w:rsidRPr="006F1DE2" w:rsidP="00CE7743">
      <w:pPr>
        <w:pStyle w:val="MdHeading3"/>
        <w:spacing w:before="0" w:after="0"/>
        <w:jc w:val="both"/>
        <w:rPr>
          <w:rFonts w:ascii="Arial" w:hAnsi="Arial" w:cs="Arial"/>
          <w:sz w:val="24"/>
          <w:szCs w:val="24"/>
        </w:rPr>
      </w:pPr>
      <w:r w:rsidRPr="006F1DE2">
        <w:rPr>
          <w:rFonts w:ascii="Arial" w:hAnsi="Arial" w:cs="Arial"/>
          <w:sz w:val="24"/>
          <w:szCs w:val="24"/>
        </w:rPr>
        <w:t>I - RELATÓRIO</w:t>
      </w:r>
    </w:p>
    <w:p w:rsidR="00CE7743" w:rsidP="00CE7743">
      <w:pPr>
        <w:pStyle w:val="MdParagraph"/>
        <w:spacing w:before="0" w:after="0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6F1DE2">
        <w:rPr>
          <w:rFonts w:ascii="Arial" w:hAnsi="Arial" w:cs="Arial"/>
        </w:rPr>
        <w:t xml:space="preserve">Submete-se à análise desta Comissão de Defesa e Direitos dos Animais o Projeto de Lei nº 15/2026, de autoria do ilustre Vereador Manoel Eduardo Pereira da Cruz Palomino. </w:t>
      </w: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6F1DE2">
        <w:rPr>
          <w:rFonts w:ascii="Arial" w:hAnsi="Arial" w:cs="Arial"/>
        </w:rPr>
        <w:t>A propositura visa instituir diretrizes para a implementação de pontos de hidratação e, sob critérios técnicos específicos, de alimentação para animais em espaços públicos de lazer do Município de Mogi Mirim.</w:t>
      </w:r>
    </w:p>
    <w:p w:rsidR="00CE7743" w:rsidRPr="006F1DE2" w:rsidP="00CE7743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6F1DE2">
        <w:rPr>
          <w:rFonts w:ascii="Arial" w:hAnsi="Arial" w:cs="Arial"/>
        </w:rPr>
        <w:t>O projeto estabelece que a política será pautada pelo bem-estar animal, prevenção do sofrimento térmico e estímulo à convivência urbana responsável. Prevê, ainda, que a instalação de tais pontos observará critérios de higiene, segurança e interesse público, dependendo de avaliação técnica da Secretaria de Bem-Estar Animal e da Vigilância Sanitária.</w:t>
      </w:r>
    </w:p>
    <w:p w:rsidR="00CE7743" w:rsidRPr="006F1DE2" w:rsidP="00CE7743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6F1DE2">
        <w:rPr>
          <w:rFonts w:ascii="Arial" w:hAnsi="Arial" w:cs="Arial"/>
        </w:rPr>
        <w:t>A Comissão de Justiça e Redação já exarou parecer favorável, atestando a constitucionalidade e a legalidade da matéria, destacando seu caráter programático e a inexistência de vício de iniciativa.</w:t>
      </w:r>
    </w:p>
    <w:p w:rsidR="00CE7743" w:rsidP="00CE7743">
      <w:pPr>
        <w:pStyle w:val="MdSpace"/>
        <w:jc w:val="both"/>
        <w:rPr>
          <w:rFonts w:ascii="Arial" w:hAnsi="Arial" w:cs="Arial"/>
          <w:sz w:val="24"/>
          <w:szCs w:val="24"/>
        </w:rPr>
      </w:pPr>
    </w:p>
    <w:p w:rsidR="00CE7743" w:rsidRPr="006F1DE2" w:rsidP="00CE7743">
      <w:pPr>
        <w:pStyle w:val="MdSpace"/>
        <w:jc w:val="both"/>
        <w:rPr>
          <w:rFonts w:ascii="Arial" w:hAnsi="Arial" w:cs="Arial"/>
          <w:sz w:val="24"/>
          <w:szCs w:val="24"/>
        </w:rPr>
      </w:pPr>
    </w:p>
    <w:p w:rsidR="00CE7743" w:rsidRPr="006F1DE2" w:rsidP="00CE7743">
      <w:pPr>
        <w:pStyle w:val="MdHeading3"/>
        <w:spacing w:before="0" w:after="0"/>
        <w:jc w:val="both"/>
        <w:rPr>
          <w:rFonts w:ascii="Arial" w:hAnsi="Arial" w:cs="Arial"/>
          <w:sz w:val="24"/>
          <w:szCs w:val="24"/>
        </w:rPr>
      </w:pPr>
      <w:r w:rsidRPr="006F1DE2">
        <w:rPr>
          <w:rFonts w:ascii="Arial" w:hAnsi="Arial" w:cs="Arial"/>
          <w:sz w:val="24"/>
          <w:szCs w:val="24"/>
        </w:rPr>
        <w:t>II - VOTO DO RELATOR</w:t>
      </w:r>
    </w:p>
    <w:p w:rsidR="00CE7743" w:rsidP="00CE7743">
      <w:pPr>
        <w:pStyle w:val="MdParagraph"/>
        <w:spacing w:before="0" w:after="0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6F1DE2">
        <w:rPr>
          <w:rFonts w:ascii="Arial" w:hAnsi="Arial" w:cs="Arial"/>
        </w:rPr>
        <w:t>A análise do mérito deste Projeto de Lei sob a ótica da defesa animal revela uma iniciativa de vanguarda e extrema relevância para a saúde pública e a dignidade da fauna urbana em nosso Município.</w:t>
      </w:r>
    </w:p>
    <w:p w:rsidR="00CE7743" w:rsidP="00CE7743">
      <w:pPr>
        <w:pStyle w:val="MdSpace"/>
        <w:jc w:val="both"/>
        <w:rPr>
          <w:rFonts w:ascii="Arial" w:hAnsi="Arial" w:cs="Arial"/>
          <w:sz w:val="24"/>
          <w:szCs w:val="24"/>
        </w:rPr>
      </w:pPr>
    </w:p>
    <w:p w:rsidR="00CE7743" w:rsidRPr="006F1DE2" w:rsidP="00CE7743">
      <w:pPr>
        <w:pStyle w:val="MdParagraph"/>
        <w:spacing w:before="0" w:after="0"/>
        <w:jc w:val="both"/>
        <w:rPr>
          <w:rFonts w:ascii="Arial" w:hAnsi="Arial" w:cs="Arial"/>
        </w:rPr>
      </w:pPr>
      <w:r w:rsidRPr="006F1DE2">
        <w:rPr>
          <w:rStyle w:val="MdStrong"/>
          <w:rFonts w:ascii="Arial" w:hAnsi="Arial" w:cs="Arial"/>
        </w:rPr>
        <w:t>1. Do Bem-Estar Animal e Prevenção de Maus-Tratos</w:t>
      </w:r>
      <w:r w:rsidRPr="006F1DE2">
        <w:rPr>
          <w:rFonts w:ascii="Arial" w:hAnsi="Arial" w:cs="Arial"/>
        </w:rPr>
        <w:t xml:space="preserve"> </w:t>
      </w:r>
    </w:p>
    <w:p w:rsidR="00CE7743" w:rsidRPr="006F1DE2" w:rsidP="00CE7743">
      <w:pPr>
        <w:pStyle w:val="MdParagraph"/>
        <w:spacing w:before="0" w:after="0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6F1DE2">
        <w:rPr>
          <w:rFonts w:ascii="Arial" w:hAnsi="Arial" w:cs="Arial"/>
        </w:rPr>
        <w:t xml:space="preserve">A Constituição Federal, em seu artigo 225, §1º, inciso VII, veda expressamente práticas que submetam os animais à crueldade. No mesmo sentido, a Lei Federal nº 9.605/1998 (Lei de Crimes Ambientais), em seu artigo 32, tipifica como crime o abuso e os maus-tratos. </w:t>
      </w: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6F1DE2">
        <w:rPr>
          <w:rFonts w:ascii="Arial" w:hAnsi="Arial" w:cs="Arial"/>
        </w:rPr>
        <w:t xml:space="preserve">Tecnicamente, a privação de água potável em ambientes de exposição ao calor configura omissão que gera sofrimento físico severo, podendo levar à desidratação e morte. </w:t>
      </w: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6F1DE2">
        <w:rPr>
          <w:rFonts w:ascii="Arial" w:hAnsi="Arial" w:cs="Arial"/>
        </w:rPr>
        <w:t>A instituição de pontos de hidratação é, portanto, uma medida preventiva direta contra o sofrimento animal.</w:t>
      </w:r>
    </w:p>
    <w:p w:rsidR="00CE7743" w:rsidP="00CE7743">
      <w:pPr>
        <w:pStyle w:val="MdSpace"/>
        <w:jc w:val="both"/>
        <w:rPr>
          <w:rFonts w:ascii="Arial" w:hAnsi="Arial" w:cs="Arial"/>
          <w:sz w:val="24"/>
          <w:szCs w:val="24"/>
        </w:rPr>
      </w:pPr>
    </w:p>
    <w:p w:rsidR="00CE7743" w:rsidRPr="006F1DE2" w:rsidP="00CE7743">
      <w:pPr>
        <w:pStyle w:val="MdSpace"/>
        <w:jc w:val="both"/>
        <w:rPr>
          <w:rFonts w:ascii="Arial" w:hAnsi="Arial" w:cs="Arial"/>
          <w:sz w:val="24"/>
          <w:szCs w:val="24"/>
        </w:rPr>
      </w:pPr>
    </w:p>
    <w:p w:rsidR="00CE7743" w:rsidRPr="006F1DE2" w:rsidP="00CE7743">
      <w:pPr>
        <w:pStyle w:val="MdParagraph"/>
        <w:spacing w:before="0" w:after="0"/>
        <w:jc w:val="both"/>
        <w:rPr>
          <w:rFonts w:ascii="Arial" w:hAnsi="Arial" w:cs="Arial"/>
        </w:rPr>
      </w:pPr>
      <w:r w:rsidRPr="006F1DE2">
        <w:rPr>
          <w:rStyle w:val="MdStrong"/>
          <w:rFonts w:ascii="Arial" w:hAnsi="Arial" w:cs="Arial"/>
        </w:rPr>
        <w:t>2. Da Viabilidade Técnica e Sanitária</w:t>
      </w:r>
      <w:r w:rsidRPr="006F1DE2">
        <w:rPr>
          <w:rFonts w:ascii="Arial" w:hAnsi="Arial" w:cs="Arial"/>
        </w:rPr>
        <w:t xml:space="preserve"> </w:t>
      </w:r>
    </w:p>
    <w:p w:rsidR="00CE7743" w:rsidP="00CE7743">
      <w:pPr>
        <w:pStyle w:val="MdParagraph"/>
        <w:spacing w:before="0" w:after="0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6F1DE2">
        <w:rPr>
          <w:rFonts w:ascii="Arial" w:hAnsi="Arial" w:cs="Arial"/>
        </w:rPr>
        <w:t xml:space="preserve">O projeto demonstra prudência técnica ao condicionar a instalação de pontos de alimentação (Art. 4º) à manifestação prévia da Vigilância Sanitária, da Secretaria de Meio Ambiente e da Secretaria de Bem-estar Animal. </w:t>
      </w: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6F1DE2">
        <w:rPr>
          <w:rFonts w:ascii="Arial" w:hAnsi="Arial" w:cs="Arial"/>
        </w:rPr>
        <w:t xml:space="preserve">Tal cautela é fundamental para evitar a proliferação de animais sinantrópicos (como roedores e pombos) e o acúmulo de resíduos, garantindo que o auxílio aos animais não se torne um problema de saúde pública. </w:t>
      </w: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6F1DE2">
        <w:rPr>
          <w:rFonts w:ascii="Arial" w:hAnsi="Arial" w:cs="Arial"/>
        </w:rPr>
        <w:t>A previsão de mecanismos de higiene e sinalização educativa assegura que a política seja sustentável a longo prazo.</w:t>
      </w:r>
    </w:p>
    <w:p w:rsidR="00CE7743" w:rsidP="00CE7743">
      <w:pPr>
        <w:pStyle w:val="MdSpace"/>
        <w:jc w:val="both"/>
        <w:rPr>
          <w:rFonts w:ascii="Arial" w:hAnsi="Arial" w:cs="Arial"/>
          <w:sz w:val="24"/>
          <w:szCs w:val="24"/>
        </w:rPr>
      </w:pPr>
    </w:p>
    <w:p w:rsidR="00CE7743" w:rsidRPr="006F1DE2" w:rsidP="00CE7743">
      <w:pPr>
        <w:pStyle w:val="MdSpace"/>
        <w:jc w:val="both"/>
        <w:rPr>
          <w:rFonts w:ascii="Arial" w:hAnsi="Arial" w:cs="Arial"/>
          <w:sz w:val="24"/>
          <w:szCs w:val="24"/>
        </w:rPr>
      </w:pPr>
    </w:p>
    <w:p w:rsidR="00CE7743" w:rsidRPr="006F1DE2" w:rsidP="00CE7743">
      <w:pPr>
        <w:pStyle w:val="MdParagraph"/>
        <w:spacing w:before="0" w:after="0"/>
        <w:jc w:val="both"/>
        <w:rPr>
          <w:rFonts w:ascii="Arial" w:hAnsi="Arial" w:cs="Arial"/>
        </w:rPr>
      </w:pPr>
      <w:r w:rsidRPr="006F1DE2">
        <w:rPr>
          <w:rStyle w:val="MdStrong"/>
          <w:rFonts w:ascii="Arial" w:hAnsi="Arial" w:cs="Arial"/>
        </w:rPr>
        <w:t>3. Do Conceito de Saúde Única (</w:t>
      </w:r>
      <w:r w:rsidRPr="006F1DE2">
        <w:rPr>
          <w:rStyle w:val="MdStrong"/>
          <w:rFonts w:ascii="Arial" w:hAnsi="Arial" w:cs="Arial"/>
        </w:rPr>
        <w:t>One</w:t>
      </w:r>
      <w:r w:rsidRPr="006F1DE2">
        <w:rPr>
          <w:rStyle w:val="MdStrong"/>
          <w:rFonts w:ascii="Arial" w:hAnsi="Arial" w:cs="Arial"/>
        </w:rPr>
        <w:t xml:space="preserve"> Health)</w:t>
      </w:r>
      <w:r w:rsidRPr="006F1DE2">
        <w:rPr>
          <w:rFonts w:ascii="Arial" w:hAnsi="Arial" w:cs="Arial"/>
        </w:rPr>
        <w:t xml:space="preserve"> </w:t>
      </w:r>
    </w:p>
    <w:p w:rsidR="00CE7743" w:rsidP="00CE7743">
      <w:pPr>
        <w:pStyle w:val="MdParagraph"/>
        <w:spacing w:before="0" w:after="0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6F1DE2">
        <w:rPr>
          <w:rFonts w:ascii="Arial" w:hAnsi="Arial" w:cs="Arial"/>
        </w:rPr>
        <w:t xml:space="preserve">A promoção do bem-estar animal em espaços públicos reflete o conceito moderno de "Saúde Única", que reconhece a interdependência entre a saúde humana, animal e ambiental. </w:t>
      </w: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6F1DE2">
        <w:rPr>
          <w:rFonts w:ascii="Arial" w:hAnsi="Arial" w:cs="Arial"/>
        </w:rPr>
        <w:t>Animais bem hidratados e nutridos apresentam menor vulnerabilidade a doenças, reduzindo riscos de zoonoses e promovendo um ambiente urbano mais equilibrado e harmonioso para os munícipes e seus tutores.</w:t>
      </w:r>
    </w:p>
    <w:p w:rsidR="00CE7743" w:rsidP="00CE7743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CE7743" w:rsidRPr="006F1DE2" w:rsidP="00CE7743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CE7743" w:rsidP="00CE7743">
      <w:pPr>
        <w:pStyle w:val="MdParagraph"/>
        <w:spacing w:before="0" w:after="0"/>
        <w:jc w:val="both"/>
        <w:rPr>
          <w:rFonts w:ascii="Arial" w:hAnsi="Arial" w:cs="Arial"/>
        </w:rPr>
      </w:pPr>
      <w:r w:rsidRPr="006F1DE2">
        <w:rPr>
          <w:rStyle w:val="MdStrong"/>
          <w:rFonts w:ascii="Arial" w:hAnsi="Arial" w:cs="Arial"/>
        </w:rPr>
        <w:t>4. Da Conveniência sob a Ótica da Proteção Animal</w:t>
      </w:r>
      <w:r w:rsidRPr="006F1DE2">
        <w:rPr>
          <w:rFonts w:ascii="Arial" w:hAnsi="Arial" w:cs="Arial"/>
        </w:rPr>
        <w:t xml:space="preserve"> </w:t>
      </w:r>
    </w:p>
    <w:p w:rsidR="00CE7743" w:rsidP="00CE7743">
      <w:pPr>
        <w:pStyle w:val="MdParagraph"/>
        <w:spacing w:before="0" w:after="0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6F1DE2">
        <w:rPr>
          <w:rFonts w:ascii="Arial" w:hAnsi="Arial" w:cs="Arial"/>
        </w:rPr>
        <w:t xml:space="preserve">Considerando o parecer favorável da Comissão de Justiça e Redação como base de estudo, que validou a legalidade da proposta, esta relatoria entende que o projeto é não apenas viável, mas necessário. </w:t>
      </w: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bookmarkStart w:id="0" w:name="_GoBack"/>
      <w:bookmarkEnd w:id="0"/>
      <w:r w:rsidRPr="006F1DE2">
        <w:rPr>
          <w:rFonts w:ascii="Arial" w:hAnsi="Arial" w:cs="Arial"/>
        </w:rPr>
        <w:t>Ele preenche uma lacuna nas políticas públicas de proteção animal em áreas de grande circulação, alinhando Mogi Mirim às melhores práticas de cidades inteligentes e "</w:t>
      </w:r>
      <w:r w:rsidRPr="006F1DE2">
        <w:rPr>
          <w:rFonts w:ascii="Arial" w:hAnsi="Arial" w:cs="Arial"/>
          <w:i/>
        </w:rPr>
        <w:t>pet friendly</w:t>
      </w:r>
      <w:r w:rsidRPr="006F1DE2">
        <w:rPr>
          <w:rFonts w:ascii="Arial" w:hAnsi="Arial" w:cs="Arial"/>
        </w:rPr>
        <w:t>".</w:t>
      </w:r>
    </w:p>
    <w:p w:rsidR="00CE7743" w:rsidP="00CE7743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CE7743" w:rsidRPr="006F1DE2" w:rsidP="00CE7743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CE7743" w:rsidRPr="006F1DE2" w:rsidP="00CE7743">
      <w:pPr>
        <w:pStyle w:val="MdHeading3"/>
        <w:spacing w:before="0" w:after="0"/>
        <w:jc w:val="both"/>
        <w:rPr>
          <w:rFonts w:ascii="Arial" w:hAnsi="Arial" w:cs="Arial"/>
          <w:sz w:val="24"/>
          <w:szCs w:val="24"/>
        </w:rPr>
      </w:pPr>
      <w:r w:rsidRPr="006F1DE2">
        <w:rPr>
          <w:rFonts w:ascii="Arial" w:hAnsi="Arial" w:cs="Arial"/>
          <w:sz w:val="24"/>
          <w:szCs w:val="24"/>
        </w:rPr>
        <w:t>III - CONCLUSÃO</w:t>
      </w:r>
    </w:p>
    <w:p w:rsidR="00CE7743" w:rsidP="00CE7743">
      <w:pPr>
        <w:pStyle w:val="MdParagraph"/>
        <w:spacing w:before="0" w:after="0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6F1DE2">
        <w:rPr>
          <w:rFonts w:ascii="Arial" w:hAnsi="Arial" w:cs="Arial"/>
        </w:rPr>
        <w:t xml:space="preserve">Diante do exposto, sob os aspectos técnicos e de mérito que competem a esta Comissão, manifesto-me </w:t>
      </w:r>
      <w:r w:rsidRPr="006F1DE2">
        <w:rPr>
          <w:rStyle w:val="MdStrong"/>
          <w:rFonts w:ascii="Arial" w:hAnsi="Arial" w:cs="Arial"/>
        </w:rPr>
        <w:t>FAVORÁVEL</w:t>
      </w:r>
      <w:r w:rsidRPr="006F1DE2">
        <w:rPr>
          <w:rFonts w:ascii="Arial" w:hAnsi="Arial" w:cs="Arial"/>
        </w:rPr>
        <w:t xml:space="preserve"> à aprovação do Projeto de Lei nº 15/2026. </w:t>
      </w: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CE7743" w:rsidRPr="006F1DE2" w:rsidP="00CE7743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>Por fim, e</w:t>
      </w:r>
      <w:r w:rsidRPr="006F1DE2">
        <w:rPr>
          <w:rFonts w:ascii="Arial" w:hAnsi="Arial" w:cs="Arial"/>
        </w:rPr>
        <w:t xml:space="preserve">sta </w:t>
      </w:r>
      <w:r>
        <w:rPr>
          <w:rFonts w:ascii="Arial" w:hAnsi="Arial" w:cs="Arial"/>
        </w:rPr>
        <w:t>comissão</w:t>
      </w:r>
      <w:r w:rsidRPr="006F1DE2">
        <w:rPr>
          <w:rFonts w:ascii="Arial" w:hAnsi="Arial" w:cs="Arial"/>
        </w:rPr>
        <w:t xml:space="preserve"> entende que a matéria atende aos anseios da sociedade por uma gestão pública mais humana e comprometida com a proteção dos animais.</w:t>
      </w:r>
    </w:p>
    <w:p w:rsidR="00CE7743" w:rsidP="00CE7743">
      <w:pPr>
        <w:pStyle w:val="MdSpace"/>
        <w:jc w:val="both"/>
        <w:rPr>
          <w:rFonts w:ascii="Arial" w:hAnsi="Arial" w:cs="Arial"/>
          <w:sz w:val="24"/>
          <w:szCs w:val="24"/>
        </w:rPr>
      </w:pPr>
    </w:p>
    <w:p w:rsidR="00CE7743" w:rsidRPr="006F1DE2" w:rsidP="00CE7743">
      <w:pPr>
        <w:pStyle w:val="MdSpace"/>
        <w:jc w:val="both"/>
        <w:rPr>
          <w:rFonts w:ascii="Arial" w:hAnsi="Arial" w:cs="Arial"/>
          <w:sz w:val="24"/>
          <w:szCs w:val="24"/>
        </w:rPr>
      </w:pPr>
    </w:p>
    <w:p w:rsidR="00CE7743" w:rsidRPr="00DD35D5" w:rsidP="00CE7743">
      <w:pPr>
        <w:pStyle w:val="MdHeading3"/>
        <w:jc w:val="center"/>
        <w:rPr>
          <w:rFonts w:ascii="Arial" w:hAnsi="Arial" w:cs="Arial"/>
          <w:b w:val="0"/>
          <w:sz w:val="24"/>
          <w:szCs w:val="24"/>
        </w:rPr>
      </w:pPr>
      <w:r w:rsidRPr="00DD35D5">
        <w:rPr>
          <w:rFonts w:ascii="Arial" w:hAnsi="Arial" w:cs="Arial"/>
          <w:b w:val="0"/>
          <w:sz w:val="24"/>
          <w:szCs w:val="24"/>
        </w:rPr>
        <w:t>Sala das Comissões, 31 de março de 2026.</w:t>
      </w:r>
    </w:p>
    <w:p w:rsidR="00CE7743" w:rsidRPr="00DD35D5" w:rsidP="00CE7743">
      <w:pPr>
        <w:pStyle w:val="MdHeading3"/>
        <w:jc w:val="center"/>
        <w:rPr>
          <w:rFonts w:ascii="Arial" w:hAnsi="Arial" w:cs="Arial"/>
          <w:sz w:val="24"/>
          <w:szCs w:val="24"/>
        </w:rPr>
      </w:pPr>
    </w:p>
    <w:p w:rsidR="00CE7743" w:rsidP="00CE7743">
      <w:pPr>
        <w:pStyle w:val="MdHeading3"/>
        <w:jc w:val="center"/>
        <w:rPr>
          <w:rFonts w:ascii="Arial" w:hAnsi="Arial" w:cs="Arial"/>
          <w:sz w:val="24"/>
          <w:szCs w:val="24"/>
        </w:rPr>
      </w:pPr>
      <w:r w:rsidRPr="00DD35D5">
        <w:rPr>
          <w:rFonts w:ascii="Arial" w:hAnsi="Arial" w:cs="Arial"/>
          <w:sz w:val="24"/>
          <w:szCs w:val="24"/>
        </w:rPr>
        <w:t>COMISSÃO DE DEFESA E DIREITOS DOS ANIMAIS</w:t>
      </w:r>
    </w:p>
    <w:p w:rsidR="00CE7743" w:rsidP="00CE7743">
      <w:pPr>
        <w:pStyle w:val="MdHeading3"/>
        <w:spacing w:before="0" w:after="0"/>
        <w:jc w:val="center"/>
        <w:rPr>
          <w:rFonts w:ascii="Arial" w:hAnsi="Arial" w:cs="Arial"/>
          <w:sz w:val="24"/>
          <w:szCs w:val="24"/>
        </w:rPr>
      </w:pPr>
    </w:p>
    <w:p w:rsidR="00CE7743" w:rsidRPr="00DD35D5" w:rsidP="00CE7743">
      <w:pPr>
        <w:pStyle w:val="MdHeading3"/>
        <w:spacing w:before="0" w:after="0"/>
        <w:jc w:val="center"/>
        <w:rPr>
          <w:rFonts w:ascii="Arial" w:hAnsi="Arial" w:cs="Arial"/>
          <w:sz w:val="24"/>
          <w:szCs w:val="24"/>
        </w:rPr>
      </w:pPr>
    </w:p>
    <w:p w:rsidR="00CE7743" w:rsidRPr="00DD35D5" w:rsidP="00CE7743">
      <w:pPr>
        <w:pStyle w:val="MdHeading3"/>
        <w:spacing w:before="0" w:after="0"/>
        <w:jc w:val="center"/>
        <w:rPr>
          <w:rFonts w:ascii="Book Antiqua" w:hAnsi="Book Antiqua" w:cs="Arial"/>
          <w:b w:val="0"/>
          <w:sz w:val="22"/>
          <w:szCs w:val="24"/>
        </w:rPr>
      </w:pPr>
      <w:r w:rsidRPr="00DD35D5">
        <w:rPr>
          <w:rFonts w:ascii="Book Antiqua" w:hAnsi="Book Antiqua" w:cs="Arial"/>
          <w:b w:val="0"/>
          <w:sz w:val="22"/>
          <w:szCs w:val="24"/>
        </w:rPr>
        <w:t>Assinado Digitalmente</w:t>
      </w:r>
    </w:p>
    <w:p w:rsidR="00CE7743" w:rsidP="00CE7743">
      <w:pPr>
        <w:pStyle w:val="MdHeading3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DD35D5">
        <w:rPr>
          <w:rFonts w:ascii="Arial" w:hAnsi="Arial" w:cs="Arial"/>
          <w:sz w:val="24"/>
          <w:szCs w:val="24"/>
        </w:rPr>
        <w:t>VEREADOR LUIS ROBERTO TAVARES – RELATOR</w:t>
      </w:r>
    </w:p>
    <w:p w:rsidR="00CE7743" w:rsidP="00CE7743">
      <w:pPr>
        <w:pStyle w:val="MdHeading3"/>
        <w:spacing w:before="0" w:after="0"/>
        <w:jc w:val="center"/>
        <w:rPr>
          <w:rFonts w:ascii="Arial" w:hAnsi="Arial" w:cs="Arial"/>
          <w:sz w:val="24"/>
          <w:szCs w:val="24"/>
        </w:rPr>
      </w:pPr>
    </w:p>
    <w:p w:rsidR="00CE7743" w:rsidRPr="00DD35D5" w:rsidP="00CE7743">
      <w:pPr>
        <w:pStyle w:val="MdHeading3"/>
        <w:spacing w:before="0" w:after="0"/>
        <w:jc w:val="center"/>
        <w:rPr>
          <w:rFonts w:ascii="Arial" w:hAnsi="Arial" w:cs="Arial"/>
          <w:sz w:val="24"/>
          <w:szCs w:val="24"/>
        </w:rPr>
      </w:pPr>
    </w:p>
    <w:p w:rsidR="00CE7743" w:rsidRPr="00DD35D5" w:rsidP="00CE7743">
      <w:pPr>
        <w:pStyle w:val="MdHeading3"/>
        <w:spacing w:before="0" w:after="0"/>
        <w:jc w:val="center"/>
        <w:rPr>
          <w:rFonts w:ascii="Book Antiqua" w:hAnsi="Book Antiqua" w:cs="Arial"/>
          <w:b w:val="0"/>
          <w:sz w:val="22"/>
          <w:szCs w:val="24"/>
        </w:rPr>
      </w:pPr>
      <w:r w:rsidRPr="00DD35D5">
        <w:rPr>
          <w:rFonts w:ascii="Book Antiqua" w:hAnsi="Book Antiqua" w:cs="Arial"/>
          <w:b w:val="0"/>
          <w:sz w:val="22"/>
          <w:szCs w:val="24"/>
        </w:rPr>
        <w:t>Assinado Digitalmente</w:t>
      </w:r>
    </w:p>
    <w:p w:rsidR="00CE7743" w:rsidP="00CE7743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</w:rPr>
      </w:pPr>
      <w:r w:rsidRPr="00DD35D5">
        <w:rPr>
          <w:rFonts w:ascii="Arial" w:hAnsi="Arial" w:cs="Arial"/>
          <w:b/>
        </w:rPr>
        <w:t xml:space="preserve">VEREADORA DANIELLA GONÇALVES DE AMOÊDO CAMPOS </w:t>
      </w:r>
      <w:r>
        <w:rPr>
          <w:rFonts w:ascii="Arial" w:hAnsi="Arial" w:cs="Arial"/>
          <w:b/>
        </w:rPr>
        <w:t>–</w:t>
      </w:r>
      <w:r w:rsidRPr="00DD35D5">
        <w:rPr>
          <w:rFonts w:ascii="Arial" w:hAnsi="Arial" w:cs="Arial"/>
          <w:b/>
        </w:rPr>
        <w:t xml:space="preserve"> PRESIDENTE</w:t>
      </w:r>
    </w:p>
    <w:p w:rsidR="00CE7743" w:rsidP="00CE7743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</w:rPr>
      </w:pPr>
    </w:p>
    <w:p w:rsidR="00CE7743" w:rsidRPr="00DD35D5" w:rsidP="00CE7743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</w:rPr>
      </w:pPr>
    </w:p>
    <w:p w:rsidR="00CE7743" w:rsidRPr="00DD35D5" w:rsidP="00CE7743">
      <w:pPr>
        <w:pStyle w:val="MdHeading3"/>
        <w:spacing w:before="0" w:after="0"/>
        <w:jc w:val="center"/>
        <w:rPr>
          <w:rFonts w:ascii="Book Antiqua" w:hAnsi="Book Antiqua" w:cs="Arial"/>
          <w:b w:val="0"/>
          <w:sz w:val="22"/>
          <w:szCs w:val="24"/>
        </w:rPr>
      </w:pPr>
      <w:r w:rsidRPr="00DD35D5">
        <w:rPr>
          <w:rFonts w:ascii="Book Antiqua" w:hAnsi="Book Antiqua" w:cs="Arial"/>
          <w:b w:val="0"/>
          <w:sz w:val="22"/>
          <w:szCs w:val="24"/>
        </w:rPr>
        <w:t>Assinado Digitalmente</w:t>
      </w:r>
    </w:p>
    <w:p w:rsidR="00CE7743" w:rsidRPr="00DD35D5" w:rsidP="00CE7743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</w:rPr>
      </w:pPr>
      <w:r w:rsidRPr="00DD35D5">
        <w:rPr>
          <w:rFonts w:ascii="Arial" w:hAnsi="Arial" w:cs="Arial"/>
          <w:b/>
        </w:rPr>
        <w:t>VEREADOR ERNANI LUIZ DONATTI GRAGNANELLO - VICE-PRESIDENTE</w:t>
      </w:r>
    </w:p>
    <w:p w:rsidR="00EC63A1" w:rsidRPr="00CE7743" w:rsidP="00CE7743"/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CE7743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190708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057640"/>
    <w:rsid w:val="00073F40"/>
    <w:rsid w:val="000E6738"/>
    <w:rsid w:val="0012570E"/>
    <w:rsid w:val="001B2F7F"/>
    <w:rsid w:val="00287483"/>
    <w:rsid w:val="0037428D"/>
    <w:rsid w:val="0038352B"/>
    <w:rsid w:val="00496A1C"/>
    <w:rsid w:val="00555FA6"/>
    <w:rsid w:val="00653489"/>
    <w:rsid w:val="006F1DE2"/>
    <w:rsid w:val="0072298D"/>
    <w:rsid w:val="00760ECD"/>
    <w:rsid w:val="00822889"/>
    <w:rsid w:val="0085399E"/>
    <w:rsid w:val="008B1465"/>
    <w:rsid w:val="009757C3"/>
    <w:rsid w:val="00A616DC"/>
    <w:rsid w:val="00B52E59"/>
    <w:rsid w:val="00BD0EE1"/>
    <w:rsid w:val="00BE1B6D"/>
    <w:rsid w:val="00CB1BC9"/>
    <w:rsid w:val="00CE7743"/>
    <w:rsid w:val="00D17B99"/>
    <w:rsid w:val="00D33C9D"/>
    <w:rsid w:val="00D675AD"/>
    <w:rsid w:val="00D9343F"/>
    <w:rsid w:val="00DA0E8E"/>
    <w:rsid w:val="00DD35D5"/>
    <w:rsid w:val="00E512B4"/>
    <w:rsid w:val="00EC63A1"/>
    <w:rsid w:val="00F26EBB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  <w:style w:type="paragraph" w:customStyle="1" w:styleId="MdSpace">
    <w:name w:val="MdSpace"/>
    <w:qFormat/>
    <w:rsid w:val="00CE7743"/>
    <w:pPr>
      <w:suppressAutoHyphens w:val="0"/>
    </w:pPr>
    <w:rPr>
      <w:sz w:val="12"/>
      <w:szCs w:val="12"/>
    </w:rPr>
  </w:style>
  <w:style w:type="paragraph" w:customStyle="1" w:styleId="MdParagraph">
    <w:name w:val="MdParagraph"/>
    <w:qFormat/>
    <w:rsid w:val="00CE7743"/>
    <w:pPr>
      <w:suppressAutoHyphens w:val="0"/>
      <w:spacing w:before="120" w:after="120"/>
    </w:pPr>
    <w:rPr>
      <w:sz w:val="24"/>
      <w:szCs w:val="24"/>
    </w:rPr>
  </w:style>
  <w:style w:type="paragraph" w:customStyle="1" w:styleId="MdHeading1">
    <w:name w:val="MdHeading1"/>
    <w:qFormat/>
    <w:rsid w:val="00CE7743"/>
    <w:pPr>
      <w:keepNext/>
      <w:suppressAutoHyphens w:val="0"/>
      <w:spacing w:before="480" w:after="240"/>
      <w:outlineLvl w:val="0"/>
    </w:pPr>
    <w:rPr>
      <w:b/>
      <w:bCs/>
      <w:sz w:val="36"/>
      <w:szCs w:val="36"/>
    </w:rPr>
  </w:style>
  <w:style w:type="paragraph" w:customStyle="1" w:styleId="MdHeading3">
    <w:name w:val="MdHeading3"/>
    <w:qFormat/>
    <w:rsid w:val="00CE7743"/>
    <w:pPr>
      <w:keepNext/>
      <w:suppressAutoHyphens w:val="0"/>
      <w:spacing w:before="320" w:after="160"/>
      <w:outlineLvl w:val="2"/>
    </w:pPr>
    <w:rPr>
      <w:b/>
      <w:bCs/>
      <w:sz w:val="28"/>
      <w:szCs w:val="28"/>
    </w:rPr>
  </w:style>
  <w:style w:type="character" w:customStyle="1" w:styleId="MdStrong">
    <w:name w:val="MdStrong"/>
    <w:uiPriority w:val="99"/>
    <w:unhideWhenUsed/>
    <w:qFormat/>
    <w:rsid w:val="00CE77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658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</cp:revision>
  <dcterms:created xsi:type="dcterms:W3CDTF">2025-07-02T18:54:00Z</dcterms:created>
  <dcterms:modified xsi:type="dcterms:W3CDTF">2026-03-31T14:19:00Z</dcterms:modified>
  <dc:language>pt-BR</dc:language>
</cp:coreProperties>
</file>