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BD4335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BD4335">
        <w:rPr>
          <w:rFonts w:ascii="Courier New" w:hAnsi="Courier New" w:cs="Courier New"/>
          <w:b/>
          <w:bCs/>
          <w:kern w:val="3"/>
          <w:sz w:val="28"/>
          <w:szCs w:val="28"/>
        </w:rPr>
        <w:t>Requerimento Nº 192/2026</w:t>
      </w:r>
      <w:r w:rsidRPr="00BD4335">
        <w:rPr>
          <w:rFonts w:ascii="Courier New" w:hAnsi="Courier New" w:cs="Courier New"/>
          <w:b/>
          <w:bCs/>
          <w:kern w:val="3"/>
          <w:sz w:val="28"/>
          <w:szCs w:val="28"/>
        </w:rPr>
        <w:t>Requerimento Nº 192/2026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BD4335" w:rsidRPr="00BD4335" w:rsidP="009B5BE4" w14:paraId="3952C21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BD4335" w:rsidP="009B5BE4" w14:paraId="5A5B76DB" w14:textId="194E3C7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BD4335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BD4335" w:rsidR="000401AF">
        <w:rPr>
          <w:rFonts w:ascii="Courier New" w:hAnsi="Courier New" w:cs="Courier New"/>
          <w:b/>
          <w:kern w:val="3"/>
          <w:sz w:val="24"/>
          <w:szCs w:val="24"/>
        </w:rPr>
        <w:t xml:space="preserve">REQUER AO PODER EXECUTIVO MUNICIPAL </w:t>
      </w:r>
      <w:r w:rsidRPr="00BD4335" w:rsidR="00B768E7">
        <w:rPr>
          <w:rFonts w:ascii="Courier New" w:hAnsi="Courier New" w:cs="Courier New"/>
          <w:b/>
          <w:kern w:val="3"/>
          <w:sz w:val="24"/>
          <w:szCs w:val="24"/>
        </w:rPr>
        <w:t xml:space="preserve">QUE PRESTE INFORMAÇÕES ACERCA DE DENÚNCIAS SOBRE </w:t>
      </w:r>
      <w:r w:rsidRPr="00BD4335" w:rsidR="000401AF">
        <w:rPr>
          <w:rFonts w:ascii="Courier New" w:hAnsi="Courier New" w:cs="Courier New"/>
          <w:b/>
          <w:kern w:val="3"/>
          <w:sz w:val="24"/>
          <w:szCs w:val="24"/>
        </w:rPr>
        <w:t xml:space="preserve">INTERRUPÇÃO DE SERVIÇOS NO CAPS </w:t>
      </w:r>
      <w:r w:rsidRPr="00BD4335" w:rsidR="000401AF">
        <w:rPr>
          <w:rFonts w:ascii="Courier New" w:hAnsi="Courier New" w:cs="Courier New"/>
          <w:b/>
          <w:kern w:val="3"/>
          <w:sz w:val="24"/>
          <w:szCs w:val="24"/>
        </w:rPr>
        <w:t>IJ</w:t>
      </w:r>
      <w:r w:rsidRPr="00BD4335" w:rsidR="000401AF">
        <w:rPr>
          <w:rFonts w:ascii="Courier New" w:hAnsi="Courier New" w:cs="Courier New"/>
          <w:b/>
          <w:kern w:val="3"/>
          <w:sz w:val="24"/>
          <w:szCs w:val="24"/>
        </w:rPr>
        <w:t xml:space="preserve"> E CAPS 2 PELA EMPRESA AVANTE SOCIAL, COM A CONSEQUENTE GLOSA DE PAGAMENTOS E APURAÇÃO DE RESPONSABILIDADE CONTRATUAL ANTE A FLAGRANTE VIOLAÇÃO DE DIREITOS VULNERÁVEIS</w:t>
      </w:r>
      <w:r w:rsidRPr="00BD4335" w:rsidR="00B768E7">
        <w:rPr>
          <w:rFonts w:ascii="Courier New" w:hAnsi="Courier New" w:cs="Courier New"/>
          <w:b/>
          <w:kern w:val="3"/>
          <w:sz w:val="24"/>
          <w:szCs w:val="24"/>
        </w:rPr>
        <w:t>, CASO SE AVERIGUE A VERACIDADE DA QUESTÃO</w:t>
      </w:r>
      <w:r w:rsidRPr="00BD4335" w:rsidR="000401AF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E3DC3" w:rsidRPr="00BD4335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BD4335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BD4335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BD4335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BD4335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BD4335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401AF" w:rsidRPr="00BD4335" w:rsidP="00962D1C" w14:paraId="39FFD472" w14:textId="04BAB99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>Apresento a V.Exa., nos termos do Art. 152 do Regimento Interno, o presente Requerimento ao Excelentíssimo Senhor Prefeito Municipal, Dr. Paulo de Oliveira e Silva, para que, por intermédio das Secretarias competentes, adote as medidas punitivas e fiscalizatórias cabíveis diante dos fatos narrados a seguir.</w:t>
      </w:r>
    </w:p>
    <w:p w:rsidR="002C4498" w:rsidRPr="00BD4335" w:rsidP="00962D1C" w14:paraId="488F9B3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É imperativo que a administração pública atue com o rigor do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Princípio da Autotutela</w:t>
      </w:r>
      <w:r w:rsidRPr="00BD4335">
        <w:rPr>
          <w:rFonts w:ascii="Courier New" w:hAnsi="Courier New" w:cs="Courier New"/>
          <w:sz w:val="24"/>
          <w:szCs w:val="24"/>
        </w:rPr>
        <w:t>, que lhe permite e impõe o dever de rever seus atos e fiscalizar seus contratos quando eivados de irregularidades.</w:t>
      </w:r>
    </w:p>
    <w:p w:rsidR="002C4498" w:rsidRPr="00BD4335" w:rsidP="00962D1C" w14:paraId="5AB04AA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Relatos contundentes e registros em redes sociais evidenciam que a empresa Avante Social, prestadora de serviços essenciais nas unidades CAPS </w:t>
      </w:r>
      <w:r w:rsidRPr="00BD4335">
        <w:rPr>
          <w:rFonts w:ascii="Courier New" w:hAnsi="Courier New" w:cs="Courier New"/>
          <w:sz w:val="24"/>
          <w:szCs w:val="24"/>
        </w:rPr>
        <w:t>IJ</w:t>
      </w:r>
      <w:r w:rsidRPr="00BD4335">
        <w:rPr>
          <w:rFonts w:ascii="Courier New" w:hAnsi="Courier New" w:cs="Courier New"/>
          <w:sz w:val="24"/>
          <w:szCs w:val="24"/>
        </w:rPr>
        <w:t xml:space="preserve"> e CAPS 2, teria cessado o atendimento a crianças e jovens sob o pretexto da iminente extinção do vínculo contratual em 15 de abril, violando o postulado da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Dignidade da Pessoa Humana</w:t>
      </w:r>
      <w:r w:rsidRPr="00BD4335">
        <w:rPr>
          <w:rFonts w:ascii="Courier New" w:hAnsi="Courier New" w:cs="Courier New"/>
          <w:sz w:val="24"/>
          <w:szCs w:val="24"/>
        </w:rPr>
        <w:t xml:space="preserve"> e o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Princípio da Continuidade do Serviço Público</w:t>
      </w:r>
      <w:r w:rsidRPr="00BD4335">
        <w:rPr>
          <w:rFonts w:ascii="Courier New" w:hAnsi="Courier New" w:cs="Courier New"/>
          <w:sz w:val="24"/>
          <w:szCs w:val="24"/>
        </w:rPr>
        <w:t xml:space="preserve"> (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continuatio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servitii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publici</w:t>
      </w:r>
      <w:r w:rsidRPr="00BD4335">
        <w:rPr>
          <w:rFonts w:ascii="Courier New" w:hAnsi="Courier New" w:cs="Courier New"/>
          <w:sz w:val="24"/>
          <w:szCs w:val="24"/>
        </w:rPr>
        <w:t>).</w:t>
      </w:r>
    </w:p>
    <w:p w:rsidR="002C4498" w:rsidRPr="00BD4335" w:rsidP="00962D1C" w14:paraId="6070C2D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>Há de se recordar que n</w:t>
      </w:r>
      <w:r w:rsidRPr="00BD4335" w:rsidR="000401AF">
        <w:rPr>
          <w:rFonts w:ascii="Courier New" w:hAnsi="Courier New" w:cs="Courier New"/>
          <w:sz w:val="24"/>
          <w:szCs w:val="24"/>
        </w:rPr>
        <w:t xml:space="preserve">o Direito Administrativo, a prestação de serviços de saúde não admite hiatos, especialmente sob a égide do </w:t>
      </w:r>
      <w:r w:rsidRPr="00BD4335" w:rsidR="000401AF">
        <w:rPr>
          <w:rFonts w:ascii="Courier New" w:hAnsi="Courier New" w:cs="Courier New"/>
          <w:b/>
          <w:bCs/>
          <w:sz w:val="24"/>
          <w:szCs w:val="24"/>
        </w:rPr>
        <w:t>Princípio da Proteção Integral e da Prioridade Absoluta</w:t>
      </w:r>
      <w:r w:rsidRPr="00BD4335" w:rsidR="000401AF">
        <w:rPr>
          <w:rFonts w:ascii="Courier New" w:hAnsi="Courier New" w:cs="Courier New"/>
          <w:sz w:val="24"/>
          <w:szCs w:val="24"/>
        </w:rPr>
        <w:t xml:space="preserve"> à criança e ao adolescente, conforme preceitua o Art. 227 da Constituição Federal.</w:t>
      </w:r>
    </w:p>
    <w:p w:rsidR="002C4498" w:rsidRPr="00BD4335" w:rsidP="00962D1C" w14:paraId="66FABF39" w14:textId="56F07ED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A inércia da contratada e a ausência de diretrizes claras aos familiares configuram falha gravíssima na execução do ajuste, atraindo a aplicação da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exceptio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adimpleti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contractus</w:t>
      </w:r>
      <w:r w:rsidRPr="00BD4335">
        <w:rPr>
          <w:rFonts w:ascii="Courier New" w:hAnsi="Courier New" w:cs="Courier New"/>
          <w:sz w:val="24"/>
          <w:szCs w:val="24"/>
        </w:rPr>
        <w:t xml:space="preserve"> (exceção do contrato não cumprido).</w:t>
      </w:r>
      <w:r w:rsidRPr="00BD4335">
        <w:rPr>
          <w:rFonts w:ascii="Courier New" w:hAnsi="Courier New" w:cs="Courier New"/>
          <w:sz w:val="24"/>
          <w:szCs w:val="24"/>
        </w:rPr>
        <w:t xml:space="preserve"> Ademais, n</w:t>
      </w:r>
      <w:r w:rsidRPr="00BD4335">
        <w:rPr>
          <w:rFonts w:ascii="Courier New" w:hAnsi="Courier New" w:cs="Courier New"/>
          <w:sz w:val="24"/>
          <w:szCs w:val="24"/>
        </w:rPr>
        <w:t>ão se pode admitir o enriquecimento sem causa da empresa às expensas do erário enquanto os cidadãos batem às portas do CAPS sem sucesso.</w:t>
      </w:r>
    </w:p>
    <w:p w:rsidR="002C4498" w:rsidRPr="00BD4335" w:rsidP="00962D1C" w14:paraId="7E2EDB06" w14:textId="2027282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Sob o influxo do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Princípio da Moralidade</w:t>
      </w:r>
      <w:r w:rsidRPr="00BD4335">
        <w:rPr>
          <w:rFonts w:ascii="Courier New" w:hAnsi="Courier New" w:cs="Courier New"/>
          <w:sz w:val="24"/>
          <w:szCs w:val="24"/>
        </w:rPr>
        <w:t xml:space="preserve"> e da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Eficiência</w:t>
      </w:r>
      <w:r w:rsidRPr="00BD4335">
        <w:rPr>
          <w:rFonts w:ascii="Courier New" w:hAnsi="Courier New" w:cs="Courier New"/>
          <w:sz w:val="24"/>
          <w:szCs w:val="24"/>
        </w:rPr>
        <w:t xml:space="preserve">, requer-se que a Secretaria de Saúde, por meio do fiscal e gestor do contrato, realize a imediata constatação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in loco</w:t>
      </w:r>
      <w:r w:rsidRPr="00BD4335" w:rsidR="00BD4335">
        <w:rPr>
          <w:rFonts w:ascii="Courier New" w:hAnsi="Courier New" w:cs="Courier New"/>
          <w:sz w:val="24"/>
          <w:szCs w:val="24"/>
        </w:rPr>
        <w:t>, prestando informações da eventual</w:t>
      </w:r>
      <w:r w:rsidRPr="00BD4335">
        <w:rPr>
          <w:rFonts w:ascii="Courier New" w:hAnsi="Courier New" w:cs="Courier New"/>
          <w:sz w:val="24"/>
          <w:szCs w:val="24"/>
        </w:rPr>
        <w:t xml:space="preserve"> desídia administrativa, emitindo parecer contrário a qualquer desembolso financeiro em favor da Avante Social.</w:t>
      </w:r>
    </w:p>
    <w:p w:rsidR="002C4498" w:rsidRPr="00BD4335" w:rsidP="00962D1C" w14:paraId="23588DDD" w14:textId="02620F1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b/>
          <w:bCs/>
          <w:sz w:val="24"/>
          <w:szCs w:val="24"/>
        </w:rPr>
        <w:t xml:space="preserve">A </w:t>
      </w:r>
      <w:r w:rsidRPr="00BD4335" w:rsidR="00BD4335">
        <w:rPr>
          <w:rFonts w:ascii="Courier New" w:hAnsi="Courier New" w:cs="Courier New"/>
          <w:b/>
          <w:bCs/>
          <w:sz w:val="24"/>
          <w:szCs w:val="24"/>
        </w:rPr>
        <w:t xml:space="preserve">eventual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glosa do pagamento não é apenas uma faculdade, mas um dever do gestor diante da inexecução parcial ou total do objeto, sob pena de responsabilidade solidária.</w:t>
      </w:r>
      <w:r w:rsidRPr="00BD433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Salus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lex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esto</w:t>
      </w:r>
      <w:r w:rsidRPr="00BD4335">
        <w:rPr>
          <w:rFonts w:ascii="Courier New" w:hAnsi="Courier New" w:cs="Courier New"/>
          <w:sz w:val="24"/>
          <w:szCs w:val="24"/>
        </w:rPr>
        <w:t>, e a transição contratual jamais deve servir de salvaguarda para a precarização da assistência.</w:t>
      </w:r>
    </w:p>
    <w:p w:rsidR="00BD4335" w:rsidRPr="00BD4335" w:rsidP="00962D1C" w14:paraId="1F7805CC" w14:textId="5667DF0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>Por fim, recorda-se que o tema análogo já fora objeto de debate pelo Procedimento nº 0343.0000333/2025 no Ministério Público do Estado de São Paulo.</w:t>
      </w:r>
    </w:p>
    <w:p w:rsidR="000401AF" w:rsidRPr="00BD4335" w:rsidP="00962D1C" w14:paraId="25D2AE76" w14:textId="425ED14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Diante do exposto, </w:t>
      </w:r>
      <w:r w:rsidRPr="00BD4335" w:rsidR="002C4498">
        <w:rPr>
          <w:rFonts w:ascii="Courier New" w:hAnsi="Courier New" w:cs="Courier New"/>
          <w:sz w:val="24"/>
          <w:szCs w:val="24"/>
        </w:rPr>
        <w:t>requer</w:t>
      </w:r>
      <w:r w:rsidRPr="00BD4335">
        <w:rPr>
          <w:rFonts w:ascii="Courier New" w:hAnsi="Courier New" w:cs="Courier New"/>
          <w:sz w:val="24"/>
          <w:szCs w:val="24"/>
        </w:rPr>
        <w:t xml:space="preserve">-se que o Poder Executivo </w:t>
      </w:r>
      <w:r w:rsidRPr="00BD4335" w:rsidR="00BD4335">
        <w:rPr>
          <w:rFonts w:ascii="Courier New" w:hAnsi="Courier New" w:cs="Courier New"/>
          <w:sz w:val="24"/>
          <w:szCs w:val="24"/>
        </w:rPr>
        <w:t xml:space="preserve">informações sobre a </w:t>
      </w:r>
      <w:r w:rsidRPr="00BD4335">
        <w:rPr>
          <w:rFonts w:ascii="Courier New" w:hAnsi="Courier New" w:cs="Courier New"/>
          <w:sz w:val="24"/>
          <w:szCs w:val="24"/>
        </w:rPr>
        <w:t>averiguação dos fatos, ouvindo-se formalmente os familiares prejudicados, e proceda à retenção dos valores devidos até que se apure o montante do dano causado à coletividade, garantindo que o planejamento e a transição humanista prevaleçam sobre o descaso operacional.</w:t>
      </w:r>
    </w:p>
    <w:p w:rsidR="007571D2" w:rsidRPr="00BD4335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sz w:val="24"/>
          <w:szCs w:val="24"/>
        </w:rPr>
        <w:t xml:space="preserve">Em tempo, </w:t>
      </w:r>
      <w:r w:rsidRPr="00BD4335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BD4335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BD4335" w:rsidP="002C4498" w14:paraId="3B47A36A" w14:textId="7C9F553B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BD4335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BD4335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BD4335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BD4335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BD4335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BD4335">
        <w:rPr>
          <w:rFonts w:ascii="Courier New" w:hAnsi="Courier New" w:cs="Courier New"/>
          <w:i/>
          <w:iCs/>
          <w:sz w:val="24"/>
          <w:szCs w:val="24"/>
        </w:rPr>
        <w:t>10 de abril de 2026</w:t>
      </w:r>
      <w:r w:rsidRPr="00BD4335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BD4335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BD4335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BD4335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D4335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BD433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D4335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BD4335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BD4335">
        <w:rPr>
          <w:rFonts w:ascii="Courier New" w:hAnsi="Courier New" w:cs="Courier New"/>
          <w:b/>
          <w:bCs/>
          <w:sz w:val="24"/>
          <w:szCs w:val="24"/>
        </w:rPr>
        <w:br/>
      </w:r>
      <w:r w:rsidRPr="00BD4335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C4498" w:rsidRPr="00BD4335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634D61" w:rsidRPr="00BD4335" w:rsidP="004D0063" w14:paraId="4D4D98F4" w14:textId="2D867CE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BD4335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906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61" w:rsidRPr="00BD4335" w14:paraId="1B72A241" w14:textId="77777777">
      <w:pPr>
        <w:suppressAutoHyphens w:val="0"/>
        <w:spacing w:after="160" w:line="259" w:lineRule="auto"/>
        <w:rPr>
          <w:rFonts w:ascii="Courier New" w:hAnsi="Courier New" w:cs="Courier New"/>
          <w:bCs/>
          <w:kern w:val="3"/>
          <w:sz w:val="24"/>
          <w:szCs w:val="24"/>
        </w:rPr>
      </w:pPr>
      <w:r w:rsidRPr="00BD4335">
        <w:rPr>
          <w:rFonts w:ascii="Courier New" w:hAnsi="Courier New" w:cs="Courier New"/>
          <w:bCs/>
          <w:kern w:val="3"/>
          <w:sz w:val="24"/>
          <w:szCs w:val="24"/>
        </w:rPr>
        <w:br w:type="page"/>
      </w:r>
    </w:p>
    <w:p w:rsidR="00031FEB" w:rsidRPr="00BD4335" w:rsidP="00634D61" w14:paraId="11C78002" w14:textId="428BEFE5">
      <w:pPr>
        <w:suppressAutoHyphens w:val="0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BD4335">
        <w:rPr>
          <w:noProof/>
          <w:sz w:val="22"/>
          <w:szCs w:val="22"/>
          <w14:ligatures w14:val="standardContextual"/>
        </w:rPr>
        <w:drawing>
          <wp:inline distT="0" distB="0" distL="0" distR="0">
            <wp:extent cx="3596005" cy="3966667"/>
            <wp:effectExtent l="114300" t="133350" r="118745" b="129540"/>
            <wp:docPr id="1743346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8144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386" cy="3980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4D61" w:rsidRPr="00BD4335" w:rsidP="00634D61" w14:paraId="0E1230CC" w14:textId="0E994674">
      <w:pPr>
        <w:suppressAutoHyphens w:val="0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BD4335">
        <w:rPr>
          <w:rFonts w:ascii="Courier New" w:hAnsi="Courier New" w:cs="Courier New"/>
          <w:bCs/>
          <w:noProof/>
          <w:kern w:val="3"/>
          <w:sz w:val="24"/>
          <w:szCs w:val="24"/>
        </w:rPr>
        <w:drawing>
          <wp:inline distT="0" distB="0" distL="0" distR="0">
            <wp:extent cx="3600450" cy="4012452"/>
            <wp:effectExtent l="114300" t="133350" r="114300" b="140970"/>
            <wp:docPr id="95879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3046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8953" cy="40219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2D25FF">
      <w:headerReference w:type="default" r:id="rId8"/>
      <w:footerReference w:type="default" r:id="rId9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D61"/>
    <w:rsid w:val="00657DB6"/>
    <w:rsid w:val="0066388F"/>
    <w:rsid w:val="0068300B"/>
    <w:rsid w:val="0068590A"/>
    <w:rsid w:val="006B2B40"/>
    <w:rsid w:val="006B2CD0"/>
    <w:rsid w:val="006B6FEA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768E7"/>
    <w:rsid w:val="00B85B25"/>
    <w:rsid w:val="00B90DF4"/>
    <w:rsid w:val="00B97728"/>
    <w:rsid w:val="00BD12F2"/>
    <w:rsid w:val="00BD21C3"/>
    <w:rsid w:val="00BD4335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01E97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4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13</cp:revision>
  <cp:lastPrinted>2026-04-10T17:31:09Z</cp:lastPrinted>
  <dcterms:created xsi:type="dcterms:W3CDTF">2026-01-09T01:35:00Z</dcterms:created>
  <dcterms:modified xsi:type="dcterms:W3CDTF">2026-04-10T17:15:00Z</dcterms:modified>
</cp:coreProperties>
</file>