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4 ao Projeto de Lei Complementar Nº 1/2026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4 ao Projeto de Lei Complementar Nº 1/2026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45493024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4918F3" w:rsidR="004918F3">
        <w:rPr>
          <w:rFonts w:ascii="Courier New" w:hAnsi="Courier New" w:cs="Courier New"/>
          <w:i/>
          <w:iCs/>
          <w:kern w:val="3"/>
        </w:rPr>
        <w:t xml:space="preserve">EMENDA </w:t>
      </w:r>
      <w:r w:rsidR="004918F3">
        <w:rPr>
          <w:rFonts w:ascii="Courier New" w:hAnsi="Courier New" w:cs="Courier New"/>
          <w:i/>
          <w:iCs/>
          <w:kern w:val="3"/>
        </w:rPr>
        <w:t>ADITIVA</w:t>
      </w:r>
      <w:r w:rsidRPr="004918F3" w:rsidR="004918F3">
        <w:rPr>
          <w:rFonts w:ascii="Courier New" w:hAnsi="Courier New" w:cs="Courier New"/>
          <w:i/>
          <w:iCs/>
          <w:kern w:val="3"/>
        </w:rPr>
        <w:t xml:space="preserve"> AO PROJETO DE LEI COMPLEMENTAR Nº 1/2026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0065DF3E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7D2D4E">
        <w:rPr>
          <w:rFonts w:ascii="Courier New" w:hAnsi="Courier New" w:cs="Courier New"/>
        </w:rPr>
        <w:t>Acrescenta-se o Art. 7º ao Projeto de Lei Complementar nº 01/2026, renumerando-se o artigo subsequente: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C315C8" w:rsidRPr="00C315C8" w:rsidP="00C315C8" w14:paraId="2D489E64" w14:textId="0E1A15A3">
      <w:pPr>
        <w:spacing w:before="120" w:after="1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7D2D4E" w:rsidR="007D2D4E">
        <w:rPr>
          <w:rFonts w:ascii="Courier New" w:hAnsi="Courier New" w:cs="Courier New"/>
          <w:b/>
          <w:bCs/>
        </w:rPr>
        <w:t>Art. 7º</w:t>
      </w:r>
      <w:r w:rsidRPr="007D2D4E" w:rsidR="007D2D4E">
        <w:rPr>
          <w:rFonts w:ascii="Courier New" w:hAnsi="Courier New" w:cs="Courier New"/>
        </w:rPr>
        <w:t xml:space="preserve"> O Poder Executivo Municipal encaminhará a esta Casa Legislativa, até o final do primeiro trimestre de cada ano, relatório circunstanciado sobre a execução do Plano Municipal de Saneamento Rural referente ao exercício anterior, contendo, no mínimo, o balanço das ações executadas, o demonstrativo dos recursos aplicados e a avaliação do cumprimento das metas.</w:t>
      </w:r>
      <w:r w:rsidR="006D0D6E">
        <w:rPr>
          <w:rFonts w:ascii="Courier New" w:hAnsi="Courier New" w:cs="Courier New"/>
        </w:rPr>
        <w:t>”</w:t>
      </w:r>
    </w:p>
    <w:p w:rsidR="008F20CC" w:rsidP="006A4085" w14:paraId="41888B5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424CF2" w:rsidRPr="00424CF2" w:rsidP="00424CF2" w14:paraId="28F0740A" w14:textId="2E4F6FAE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Róttoli”,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190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BE6704" w:rsidP="00BE6704" w14:paraId="4275568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E6704" w:rsidP="00BE6704" w14:paraId="3CE0218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12544">
        <w:rPr>
          <w:rFonts w:ascii="Courier New" w:hAnsi="Courier New" w:cs="Courier New"/>
        </w:rPr>
        <w:t xml:space="preserve">A presente </w:t>
      </w:r>
      <w:r>
        <w:rPr>
          <w:rFonts w:ascii="Courier New" w:hAnsi="Courier New" w:cs="Courier New"/>
        </w:rPr>
        <w:t>emenda</w:t>
      </w:r>
      <w:r w:rsidRPr="00A12544">
        <w:rPr>
          <w:rFonts w:ascii="Courier New" w:hAnsi="Courier New" w:cs="Courier New"/>
        </w:rPr>
        <w:t xml:space="preserve"> visa robustecer o múnus fiscalizatório inerente ao Poder Legislativo, densificando o </w:t>
      </w:r>
      <w:r w:rsidRPr="00A12544">
        <w:rPr>
          <w:rFonts w:ascii="Courier New" w:hAnsi="Courier New" w:cs="Courier New"/>
          <w:b/>
          <w:bCs/>
        </w:rPr>
        <w:t>Princípio da Separação dos Poderes</w:t>
      </w:r>
      <w:r w:rsidRPr="00A12544">
        <w:rPr>
          <w:rFonts w:ascii="Courier New" w:hAnsi="Courier New" w:cs="Courier New"/>
        </w:rPr>
        <w:t xml:space="preserve"> e o sistema de freios e contrapesos (</w:t>
      </w:r>
      <w:r w:rsidRPr="00A12544">
        <w:rPr>
          <w:rFonts w:ascii="Courier New" w:hAnsi="Courier New" w:cs="Courier New"/>
          <w:i/>
          <w:iCs/>
        </w:rPr>
        <w:t>checks and balances</w:t>
      </w:r>
      <w:r w:rsidRPr="00A12544">
        <w:rPr>
          <w:rFonts w:ascii="Courier New" w:hAnsi="Courier New" w:cs="Courier New"/>
        </w:rPr>
        <w:t>).</w:t>
      </w:r>
    </w:p>
    <w:p w:rsidR="00BE6704" w:rsidP="00BE6704" w14:paraId="7D7331F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12544">
        <w:rPr>
          <w:rFonts w:ascii="Courier New" w:hAnsi="Courier New" w:cs="Courier New"/>
        </w:rPr>
        <w:t xml:space="preserve">Ao instituir o dever de prestação de contas periódica, a emenda confere concretude ao </w:t>
      </w:r>
      <w:r w:rsidRPr="00A12544">
        <w:rPr>
          <w:rFonts w:ascii="Courier New" w:hAnsi="Courier New" w:cs="Courier New"/>
          <w:b/>
          <w:bCs/>
        </w:rPr>
        <w:t>Princípio da Publicidade</w:t>
      </w:r>
      <w:r w:rsidRPr="00A12544">
        <w:rPr>
          <w:rFonts w:ascii="Courier New" w:hAnsi="Courier New" w:cs="Courier New"/>
        </w:rPr>
        <w:t xml:space="preserve"> e ao </w:t>
      </w:r>
      <w:r w:rsidRPr="00A12544">
        <w:rPr>
          <w:rFonts w:ascii="Courier New" w:hAnsi="Courier New" w:cs="Courier New"/>
          <w:b/>
          <w:bCs/>
        </w:rPr>
        <w:t>Princípio da</w:t>
      </w:r>
      <w:r w:rsidRPr="00A12544">
        <w:rPr>
          <w:rFonts w:ascii="Courier New" w:hAnsi="Courier New" w:cs="Courier New"/>
        </w:rPr>
        <w:t xml:space="preserve"> </w:t>
      </w:r>
      <w:r w:rsidRPr="00A12544">
        <w:rPr>
          <w:rFonts w:ascii="Courier New" w:hAnsi="Courier New" w:cs="Courier New"/>
          <w:b/>
          <w:bCs/>
        </w:rPr>
        <w:t>Moralidade Administrativa</w:t>
      </w:r>
      <w:r w:rsidRPr="00A12544">
        <w:rPr>
          <w:rFonts w:ascii="Courier New" w:hAnsi="Courier New" w:cs="Courier New"/>
        </w:rPr>
        <w:t xml:space="preserve">, assegurando que a gestão do erário e a execução do Plano Municipal de Saneamento Rural submetam-se ao escrutínio público sob a égide do </w:t>
      </w:r>
      <w:r w:rsidRPr="00A12544">
        <w:rPr>
          <w:rFonts w:ascii="Courier New" w:hAnsi="Courier New" w:cs="Courier New"/>
          <w:b/>
          <w:bCs/>
        </w:rPr>
        <w:t xml:space="preserve">Princípio da </w:t>
      </w:r>
      <w:r w:rsidRPr="00A12544">
        <w:rPr>
          <w:rFonts w:ascii="Courier New" w:hAnsi="Courier New" w:cs="Courier New"/>
          <w:b/>
          <w:bCs/>
          <w:i/>
          <w:iCs/>
        </w:rPr>
        <w:t>Accountability</w:t>
      </w:r>
      <w:r w:rsidRPr="00A12544">
        <w:rPr>
          <w:rFonts w:ascii="Courier New" w:hAnsi="Courier New" w:cs="Courier New"/>
        </w:rPr>
        <w:t>.</w:t>
      </w:r>
    </w:p>
    <w:p w:rsidR="00BE6704" w:rsidP="00BE6704" w14:paraId="4750256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12544">
        <w:rPr>
          <w:rFonts w:ascii="Courier New" w:hAnsi="Courier New" w:cs="Courier New"/>
        </w:rPr>
        <w:t xml:space="preserve">Tal mecanismo é indissociável do </w:t>
      </w:r>
      <w:r w:rsidRPr="00A12544">
        <w:rPr>
          <w:rFonts w:ascii="Courier New" w:hAnsi="Courier New" w:cs="Courier New"/>
          <w:b/>
          <w:bCs/>
        </w:rPr>
        <w:t>Princípio da Transparência</w:t>
      </w:r>
      <w:r w:rsidRPr="00A12544">
        <w:rPr>
          <w:rFonts w:ascii="Courier New" w:hAnsi="Courier New" w:cs="Courier New"/>
        </w:rPr>
        <w:t xml:space="preserve">, permitindo que a Câmara de Vereadores e a sociedade civil, em observância ao </w:t>
      </w:r>
      <w:r w:rsidRPr="00A12544">
        <w:rPr>
          <w:rFonts w:ascii="Courier New" w:hAnsi="Courier New" w:cs="Courier New"/>
          <w:b/>
          <w:bCs/>
        </w:rPr>
        <w:t>Princípio da Participação Popular</w:t>
      </w:r>
      <w:r w:rsidRPr="00A12544">
        <w:rPr>
          <w:rFonts w:ascii="Courier New" w:hAnsi="Courier New" w:cs="Courier New"/>
        </w:rPr>
        <w:t xml:space="preserve">, monitorem a </w:t>
      </w:r>
      <w:r w:rsidRPr="00A12544">
        <w:rPr>
          <w:rFonts w:ascii="Courier New" w:hAnsi="Courier New" w:cs="Courier New"/>
          <w:i/>
          <w:iCs/>
        </w:rPr>
        <w:t>ratio legis</w:t>
      </w:r>
      <w:r w:rsidRPr="00A12544">
        <w:rPr>
          <w:rFonts w:ascii="Courier New" w:hAnsi="Courier New" w:cs="Courier New"/>
        </w:rPr>
        <w:t xml:space="preserve"> e a efetividade das metas de universalização.</w:t>
      </w:r>
    </w:p>
    <w:p w:rsidR="00BE6704" w:rsidRPr="00A12544" w:rsidP="00BE6704" w14:paraId="68B87AA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Vê-se que </w:t>
      </w:r>
      <w:r w:rsidRPr="00A12544">
        <w:rPr>
          <w:rFonts w:ascii="Courier New" w:hAnsi="Courier New" w:cs="Courier New"/>
          <w:b/>
          <w:bCs/>
          <w:i/>
          <w:iCs/>
        </w:rPr>
        <w:t>José Afonso da Silva</w:t>
      </w:r>
      <w:r w:rsidRPr="00A12544">
        <w:rPr>
          <w:rFonts w:ascii="Courier New" w:hAnsi="Courier New" w:cs="Courier New"/>
        </w:rPr>
        <w:t xml:space="preserve"> afirma que o controle parlamentar sobre os atos da Administração Pública é uma função essencial e irrenunciável do Poder Legislativo, sendo a requisição de informações e o acompanhamento de planos e programas uma de suas manifestações mais importantes (</w:t>
      </w:r>
      <w:r w:rsidRPr="00A12544">
        <w:rPr>
          <w:rFonts w:ascii="Courier New" w:hAnsi="Courier New" w:cs="Courier New"/>
          <w:i/>
          <w:iCs/>
        </w:rPr>
        <w:t>SILVA, José Afonso da. Curso de Direito Constitucional Positivo. 43ª ed. São Paulo: Malheiros Editores, 2020</w:t>
      </w:r>
      <w:r w:rsidRPr="00A12544">
        <w:rPr>
          <w:rFonts w:ascii="Courier New" w:hAnsi="Courier New" w:cs="Courier New"/>
        </w:rPr>
        <w:t>).</w:t>
      </w:r>
    </w:p>
    <w:p w:rsidR="00BE6704" w:rsidRPr="00A12544" w:rsidP="00BE6704" w14:paraId="0846FB8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Também, </w:t>
      </w:r>
      <w:r w:rsidRPr="00A12544">
        <w:rPr>
          <w:rFonts w:ascii="Courier New" w:hAnsi="Courier New" w:cs="Courier New"/>
          <w:b/>
          <w:bCs/>
          <w:i/>
          <w:iCs/>
        </w:rPr>
        <w:t>Diogo de Figueiredo Moreira Neto</w:t>
      </w:r>
      <w:r w:rsidRPr="00A12544">
        <w:rPr>
          <w:rFonts w:ascii="Courier New" w:hAnsi="Courier New" w:cs="Courier New"/>
        </w:rPr>
        <w:t xml:space="preserve"> leciona sobre o princípio da transparência, argumentando que a "Administração Pública aberta" é um requisito para a legitimidade democrática, devendo o gestor público prestar contas de seus atos de forma clara e periódica (</w:t>
      </w:r>
      <w:r w:rsidRPr="00A12544">
        <w:rPr>
          <w:rFonts w:ascii="Courier New" w:hAnsi="Courier New" w:cs="Courier New"/>
          <w:i/>
          <w:iCs/>
        </w:rPr>
        <w:t>MOREIRA NETO, Diogo de Figueiredo. Curso de Direito Administrativo: Parte introdutória, parte geral e parte especial. 16ª ed. Rio de Janeiro: Forense, 2014</w:t>
      </w:r>
      <w:r w:rsidRPr="00A12544">
        <w:rPr>
          <w:rFonts w:ascii="Courier New" w:hAnsi="Courier New" w:cs="Courier New"/>
        </w:rPr>
        <w:t>).</w:t>
      </w:r>
    </w:p>
    <w:p w:rsidR="00BE6704" w:rsidP="00BE6704" w14:paraId="262CBBE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 fim, </w:t>
      </w:r>
      <w:r w:rsidRPr="00A12544">
        <w:rPr>
          <w:rFonts w:ascii="Courier New" w:hAnsi="Courier New" w:cs="Courier New"/>
          <w:b/>
          <w:bCs/>
          <w:i/>
          <w:iCs/>
        </w:rPr>
        <w:t>Maria Sylvia Zanella Di Pietro</w:t>
      </w:r>
      <w:r w:rsidRPr="00A12544">
        <w:rPr>
          <w:rFonts w:ascii="Courier New" w:hAnsi="Courier New" w:cs="Courier New"/>
        </w:rPr>
        <w:t xml:space="preserve"> ressalta que o princípio da publicidade não se esgota na publicação dos atos oficiais, mas implica o dever de fornecer informações que permitam à sociedade e aos órgãos de controle aferir a legalidade, a eficiência e a moralidade da gestão (</w:t>
      </w:r>
      <w:r w:rsidRPr="00A12544">
        <w:rPr>
          <w:rFonts w:ascii="Courier New" w:hAnsi="Courier New" w:cs="Courier New"/>
          <w:i/>
          <w:iCs/>
        </w:rPr>
        <w:t>DI PIETRO, Maria Sylvia Zanella. Direito Administrativo. 33ª ed. Rio de Janeiro: Forense, 2020</w:t>
      </w:r>
      <w:r w:rsidRPr="00A12544">
        <w:rPr>
          <w:rFonts w:ascii="Courier New" w:hAnsi="Courier New" w:cs="Courier New"/>
        </w:rPr>
        <w:t>).</w:t>
      </w:r>
    </w:p>
    <w:p w:rsidR="00BE6704" w:rsidP="00BE6704" w14:paraId="1D31F79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 harmonia, tem-se a jurisprudência pátria, quando o Superior tribunal de Justiça julga:</w:t>
      </w:r>
    </w:p>
    <w:p w:rsidR="00BE6704" w:rsidP="00BE6704" w14:paraId="20F4582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E6704" w:rsidRPr="003E5E0F" w:rsidP="00BE6704" w14:paraId="58E703D8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A12544">
        <w:rPr>
          <w:rFonts w:ascii="Courier New" w:hAnsi="Courier New" w:cs="Courier New"/>
          <w:sz w:val="20"/>
          <w:szCs w:val="20"/>
        </w:rPr>
        <w:t>MANDADO DE SEGURANÇA Nº 24.513 - DF (2018/0182705-1) RELATOR : MINISTRO FELIX FISCHER IMPETRANTE : CRESOLINA RANGEL DE AZEREDO SILVA ADVOGADO : MANOEL CARLOS DA SILVA NETO - RJ026524 IMPETRADO : SUPERIOR TRIBUNAL DE JUSTIÇA DECISAO Trata-se de Mandado de Segurança impetrado por CRESOLINA RANGEL DE AZEREDO SILVA, imputando como autoridade coatora o em. Ministro Marco Buzzi, relator do Agravo Interno no Agravo em Recurso Especial nº 1.195.884/RJ, nesta Corte Superior. Requer, ao final, a declaração de nulidade do acórdão proferido no Agravo Interno acima citado. Decido. O presente mandado de segurança não pode ser conhecido. Com efeito, analisando os autos, verifica-se que se trata de repetição de Mandado de Segurança anteriormente proposto (MS n. 24.472/RJ), igualmente em trâmite, no qual inclusive já houve apreciação da liminar pretendida, configurando assim litispendência. Assim, como o presente MS foi posteriormente proposto, imperiosa sua extinção, evitando assim perniciosa duplicidade. Ante o exposto, com fulcro no art. 485, V, do CPC, c/c art. 34, inciso XVIII, a, do RISTJ, não conheço o presente Mandado de Segurança. P. e I. Brasília (DF), 06 de agosto de 2018. Ministro Felix Fischer Relator (</w:t>
      </w:r>
      <w:r w:rsidRPr="00A12544">
        <w:rPr>
          <w:rFonts w:ascii="Courier New" w:hAnsi="Courier New" w:cs="Courier New"/>
          <w:b/>
          <w:bCs/>
          <w:sz w:val="20"/>
          <w:szCs w:val="20"/>
        </w:rPr>
        <w:t>STJ</w:t>
      </w:r>
      <w:r w:rsidRPr="00A12544">
        <w:rPr>
          <w:rFonts w:ascii="Courier New" w:hAnsi="Courier New" w:cs="Courier New"/>
          <w:sz w:val="20"/>
          <w:szCs w:val="20"/>
        </w:rPr>
        <w:t xml:space="preserve"> - MS: 24513 DF 2018/0182705-1, Relator: Ministro FELIX FISCHER, Data de Publicação: DJ 09/08/2018)</w:t>
      </w:r>
    </w:p>
    <w:p w:rsidR="00BE6704" w:rsidP="00BE6704" w14:paraId="318B655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E6704" w:rsidP="00BE6704" w14:paraId="4BBB755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12544">
        <w:rPr>
          <w:rFonts w:ascii="Courier New" w:hAnsi="Courier New" w:cs="Courier New"/>
        </w:rPr>
        <w:t xml:space="preserve">Trata-se de instrumento de controle que prestigia o </w:t>
      </w:r>
      <w:r w:rsidRPr="00A12544">
        <w:rPr>
          <w:rFonts w:ascii="Courier New" w:hAnsi="Courier New" w:cs="Courier New"/>
          <w:b/>
          <w:bCs/>
        </w:rPr>
        <w:t>Princípio da Eficiência</w:t>
      </w:r>
      <w:r w:rsidRPr="00A12544">
        <w:rPr>
          <w:rFonts w:ascii="Courier New" w:hAnsi="Courier New" w:cs="Courier New"/>
        </w:rPr>
        <w:t xml:space="preserve"> e o </w:t>
      </w:r>
      <w:r w:rsidRPr="00A12544">
        <w:rPr>
          <w:rFonts w:ascii="Courier New" w:hAnsi="Courier New" w:cs="Courier New"/>
          <w:b/>
          <w:bCs/>
        </w:rPr>
        <w:t>Princípio do</w:t>
      </w:r>
      <w:r w:rsidRPr="00A12544">
        <w:rPr>
          <w:rFonts w:ascii="Courier New" w:hAnsi="Courier New" w:cs="Courier New"/>
        </w:rPr>
        <w:t xml:space="preserve"> </w:t>
      </w:r>
      <w:r w:rsidRPr="00A12544">
        <w:rPr>
          <w:rFonts w:ascii="Courier New" w:hAnsi="Courier New" w:cs="Courier New"/>
          <w:b/>
          <w:bCs/>
        </w:rPr>
        <w:t>Controle Social</w:t>
      </w:r>
      <w:r w:rsidRPr="00A12544">
        <w:rPr>
          <w:rFonts w:ascii="Courier New" w:hAnsi="Courier New" w:cs="Courier New"/>
        </w:rPr>
        <w:t>, evitando desvios e garantindo a boa governança.</w:t>
      </w:r>
    </w:p>
    <w:p w:rsidR="00BE6704" w:rsidP="00BE6704" w14:paraId="7191C0C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A12544">
        <w:rPr>
          <w:rFonts w:ascii="Courier New" w:hAnsi="Courier New" w:cs="Courier New"/>
          <w:i/>
          <w:iCs/>
        </w:rPr>
        <w:t>In vigilando</w:t>
      </w:r>
      <w:r w:rsidRPr="00A12544">
        <w:rPr>
          <w:rFonts w:ascii="Courier New" w:hAnsi="Courier New" w:cs="Courier New"/>
        </w:rPr>
        <w:t xml:space="preserve">, o Legislativo cumpre sua função constitucional de zelar pelo patrimônio público, transformando a transparência em ferramenta de gestão viva, alicerçada no </w:t>
      </w:r>
      <w:r w:rsidRPr="00A12544">
        <w:rPr>
          <w:rFonts w:ascii="Courier New" w:hAnsi="Courier New" w:cs="Courier New"/>
          <w:b/>
          <w:bCs/>
        </w:rPr>
        <w:t>Princípio da Efetividade das Políticas Públicas</w:t>
      </w:r>
      <w:r w:rsidRPr="00A12544">
        <w:rPr>
          <w:rFonts w:ascii="Courier New" w:hAnsi="Courier New" w:cs="Courier New"/>
        </w:rPr>
        <w:t xml:space="preserve">, garantindo que o interesse coletivo prevaleça sobre a inércia administrativa, em fiel observância ao </w:t>
      </w:r>
      <w:r w:rsidRPr="00A12544">
        <w:rPr>
          <w:rFonts w:ascii="Courier New" w:hAnsi="Courier New" w:cs="Courier New"/>
          <w:b/>
          <w:bCs/>
        </w:rPr>
        <w:t>Princípio da Supremacia do Interesse Público</w:t>
      </w:r>
      <w:r w:rsidRPr="00A12544">
        <w:rPr>
          <w:rFonts w:ascii="Courier New" w:hAnsi="Courier New" w:cs="Courier New"/>
        </w:rPr>
        <w:t>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A70D0"/>
    <w:rsid w:val="000C21DC"/>
    <w:rsid w:val="000C4F9D"/>
    <w:rsid w:val="000D3816"/>
    <w:rsid w:val="000D78BA"/>
    <w:rsid w:val="000E19EC"/>
    <w:rsid w:val="000E2239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5004F"/>
    <w:rsid w:val="00251F14"/>
    <w:rsid w:val="0025595B"/>
    <w:rsid w:val="002575B7"/>
    <w:rsid w:val="00265037"/>
    <w:rsid w:val="00266484"/>
    <w:rsid w:val="002800AF"/>
    <w:rsid w:val="002B4B31"/>
    <w:rsid w:val="002D2685"/>
    <w:rsid w:val="002D3B35"/>
    <w:rsid w:val="002E7069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97939"/>
    <w:rsid w:val="003A0FD7"/>
    <w:rsid w:val="003A19CC"/>
    <w:rsid w:val="003A484B"/>
    <w:rsid w:val="003C3E3A"/>
    <w:rsid w:val="003D3A40"/>
    <w:rsid w:val="003D47DC"/>
    <w:rsid w:val="003D4A8E"/>
    <w:rsid w:val="003D51AC"/>
    <w:rsid w:val="003E04B5"/>
    <w:rsid w:val="003E5E0F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3D38"/>
    <w:rsid w:val="00446FED"/>
    <w:rsid w:val="004513CB"/>
    <w:rsid w:val="004610B1"/>
    <w:rsid w:val="00465D8F"/>
    <w:rsid w:val="00473091"/>
    <w:rsid w:val="00482EA4"/>
    <w:rsid w:val="00487E4F"/>
    <w:rsid w:val="004918F3"/>
    <w:rsid w:val="00496629"/>
    <w:rsid w:val="004A3FBC"/>
    <w:rsid w:val="004A5220"/>
    <w:rsid w:val="004B027A"/>
    <w:rsid w:val="004C3D72"/>
    <w:rsid w:val="004C515E"/>
    <w:rsid w:val="004C716F"/>
    <w:rsid w:val="004D1B0C"/>
    <w:rsid w:val="004F1F2F"/>
    <w:rsid w:val="00504C91"/>
    <w:rsid w:val="00516E4A"/>
    <w:rsid w:val="005276DC"/>
    <w:rsid w:val="00567B59"/>
    <w:rsid w:val="0057381F"/>
    <w:rsid w:val="00594AEB"/>
    <w:rsid w:val="00595899"/>
    <w:rsid w:val="00596358"/>
    <w:rsid w:val="005A29C0"/>
    <w:rsid w:val="005A66EE"/>
    <w:rsid w:val="005A7A11"/>
    <w:rsid w:val="005C15F8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67D9"/>
    <w:rsid w:val="006B79C1"/>
    <w:rsid w:val="006D0D6E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3E51"/>
    <w:rsid w:val="007A4112"/>
    <w:rsid w:val="007B6A5F"/>
    <w:rsid w:val="007C10C3"/>
    <w:rsid w:val="007C1937"/>
    <w:rsid w:val="007D2D4E"/>
    <w:rsid w:val="007D4A00"/>
    <w:rsid w:val="007F452D"/>
    <w:rsid w:val="007F58FD"/>
    <w:rsid w:val="007F67D4"/>
    <w:rsid w:val="008079A0"/>
    <w:rsid w:val="00822C2F"/>
    <w:rsid w:val="00825C83"/>
    <w:rsid w:val="00833EAC"/>
    <w:rsid w:val="008403EA"/>
    <w:rsid w:val="00857231"/>
    <w:rsid w:val="00865FD2"/>
    <w:rsid w:val="008714B3"/>
    <w:rsid w:val="00875D97"/>
    <w:rsid w:val="0088441E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106A0"/>
    <w:rsid w:val="00A10812"/>
    <w:rsid w:val="00A12544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6888"/>
    <w:rsid w:val="00B878A6"/>
    <w:rsid w:val="00B939E9"/>
    <w:rsid w:val="00B93F19"/>
    <w:rsid w:val="00BA4DF6"/>
    <w:rsid w:val="00BA52AC"/>
    <w:rsid w:val="00BB46F9"/>
    <w:rsid w:val="00BC06BF"/>
    <w:rsid w:val="00BC65F7"/>
    <w:rsid w:val="00BE6704"/>
    <w:rsid w:val="00BF43D6"/>
    <w:rsid w:val="00BF53DF"/>
    <w:rsid w:val="00BF574A"/>
    <w:rsid w:val="00C04B4D"/>
    <w:rsid w:val="00C061CE"/>
    <w:rsid w:val="00C14B17"/>
    <w:rsid w:val="00C315C8"/>
    <w:rsid w:val="00C335F4"/>
    <w:rsid w:val="00C36C4A"/>
    <w:rsid w:val="00C40DE6"/>
    <w:rsid w:val="00C41719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6178"/>
    <w:rsid w:val="00D95E97"/>
    <w:rsid w:val="00DA0F30"/>
    <w:rsid w:val="00DB1B02"/>
    <w:rsid w:val="00DC43EB"/>
    <w:rsid w:val="00DC5E39"/>
    <w:rsid w:val="00DD0D61"/>
    <w:rsid w:val="00DE1A1C"/>
    <w:rsid w:val="00DE727D"/>
    <w:rsid w:val="00E17FF1"/>
    <w:rsid w:val="00E2690C"/>
    <w:rsid w:val="00E304D4"/>
    <w:rsid w:val="00E34A76"/>
    <w:rsid w:val="00E37842"/>
    <w:rsid w:val="00E442BE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357BC"/>
    <w:rsid w:val="00F621DE"/>
    <w:rsid w:val="00F62626"/>
    <w:rsid w:val="00F73A3D"/>
    <w:rsid w:val="00F80818"/>
    <w:rsid w:val="00F81241"/>
    <w:rsid w:val="00F86552"/>
    <w:rsid w:val="00F87122"/>
    <w:rsid w:val="00F95540"/>
    <w:rsid w:val="00FA140D"/>
    <w:rsid w:val="00FA680C"/>
    <w:rsid w:val="00FA6F3A"/>
    <w:rsid w:val="00FB0DF0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D4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131</cp:revision>
  <cp:lastPrinted>2026-04-13T12:44:51Z</cp:lastPrinted>
  <dcterms:created xsi:type="dcterms:W3CDTF">2025-03-11T18:20:00Z</dcterms:created>
  <dcterms:modified xsi:type="dcterms:W3CDTF">2026-04-13T12:06:00Z</dcterms:modified>
</cp:coreProperties>
</file>