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5 ao Projeto de Lei Complementar Nº 1/2026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5 ao Projeto de Lei Complementar Nº 1/2026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1784AE2A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C06F6A" w:rsidR="00C06F6A">
        <w:rPr>
          <w:rFonts w:ascii="Courier New" w:hAnsi="Courier New" w:cs="Courier New"/>
          <w:i/>
          <w:iCs/>
          <w:kern w:val="3"/>
        </w:rPr>
        <w:t xml:space="preserve">EMENDA </w:t>
      </w:r>
      <w:r w:rsidR="00C06F6A">
        <w:rPr>
          <w:rFonts w:ascii="Courier New" w:hAnsi="Courier New" w:cs="Courier New"/>
          <w:i/>
          <w:iCs/>
          <w:kern w:val="3"/>
        </w:rPr>
        <w:t>ADITIVA</w:t>
      </w:r>
      <w:r w:rsidRPr="00C06F6A" w:rsidR="00C06F6A">
        <w:rPr>
          <w:rFonts w:ascii="Courier New" w:hAnsi="Courier New" w:cs="Courier New"/>
          <w:i/>
          <w:iCs/>
          <w:kern w:val="3"/>
        </w:rPr>
        <w:t xml:space="preserve"> AO PROJETO DE LEI COMPLEMENTAR Nº 1/2026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3DD5223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CC53F6">
        <w:rPr>
          <w:rFonts w:ascii="Courier New" w:hAnsi="Courier New" w:cs="Courier New"/>
        </w:rPr>
        <w:t>Acrescenta-se o Art. 8º ao Projeto de Lei Complementar nº 01/2026, renumerando-se o artigo subsequente: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C315C8" w:rsidRPr="00C315C8" w:rsidP="00C315C8" w14:paraId="2D489E64" w14:textId="302D124A">
      <w:pPr>
        <w:spacing w:before="120" w:after="1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CC53F6" w:rsidR="00CC53F6">
        <w:rPr>
          <w:rFonts w:ascii="Courier New" w:hAnsi="Courier New" w:cs="Courier New"/>
          <w:b/>
          <w:bCs/>
        </w:rPr>
        <w:t>Art. 8º</w:t>
      </w:r>
      <w:r w:rsidRPr="00CC53F6" w:rsidR="00CC53F6">
        <w:rPr>
          <w:rFonts w:ascii="Courier New" w:hAnsi="Courier New" w:cs="Courier New"/>
        </w:rPr>
        <w:t xml:space="preserve"> Na alocação de recursos e na execução dos programas, projetos e ações do Plano Municipal de Saneamento Rural, deverá ser conferida prioridade às comunidades e localidades que apresentem os maiores índices de vulnerabilidade social e os piores indicadores sanitários, aferidos por dados oficiais.</w:t>
      </w:r>
      <w:r w:rsidR="006D0D6E">
        <w:rPr>
          <w:rFonts w:ascii="Courier New" w:hAnsi="Courier New" w:cs="Courier New"/>
        </w:rPr>
        <w:t>”</w:t>
      </w:r>
    </w:p>
    <w:p w:rsidR="008F20CC" w:rsidP="006A4085" w14:paraId="41888B5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2FAFAC57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Róttoli”,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162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C53F6" w:rsidP="00CC53F6" w14:paraId="0F41FEA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D2D4E">
        <w:rPr>
          <w:rFonts w:ascii="Courier New" w:hAnsi="Courier New" w:cs="Courier New"/>
        </w:rPr>
        <w:t xml:space="preserve">A presente emenda transmuda-se em instrumento de densificação normativa do </w:t>
      </w:r>
      <w:r w:rsidRPr="007D2D4E">
        <w:rPr>
          <w:rFonts w:ascii="Courier New" w:hAnsi="Courier New" w:cs="Courier New"/>
          <w:b/>
          <w:bCs/>
        </w:rPr>
        <w:t>Princípio da Igualdade Material</w:t>
      </w:r>
      <w:r w:rsidRPr="007D2D4E">
        <w:rPr>
          <w:rFonts w:ascii="Courier New" w:hAnsi="Courier New" w:cs="Courier New"/>
        </w:rPr>
        <w:t xml:space="preserve"> e do </w:t>
      </w:r>
      <w:r w:rsidRPr="007D2D4E">
        <w:rPr>
          <w:rFonts w:ascii="Courier New" w:hAnsi="Courier New" w:cs="Courier New"/>
          <w:b/>
          <w:bCs/>
        </w:rPr>
        <w:t>Princípio da Justiça Social</w:t>
      </w:r>
      <w:r w:rsidRPr="007D2D4E">
        <w:rPr>
          <w:rFonts w:ascii="Courier New" w:hAnsi="Courier New" w:cs="Courier New"/>
        </w:rPr>
        <w:t>, orientando a atuação administrativa para as zonas de maior vulnerabilidade socioeconômica.</w:t>
      </w:r>
    </w:p>
    <w:p w:rsidR="00CC53F6" w:rsidP="00CC53F6" w14:paraId="71D3003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D2D4E">
        <w:rPr>
          <w:rFonts w:ascii="Courier New" w:hAnsi="Courier New" w:cs="Courier New"/>
        </w:rPr>
        <w:t xml:space="preserve">Ao estatuir critérios objetivos de priorização, o texto afasta o arbítrio e a pessoalidade, em estrita observância ao </w:t>
      </w:r>
      <w:r w:rsidRPr="007D2D4E">
        <w:rPr>
          <w:rFonts w:ascii="Courier New" w:hAnsi="Courier New" w:cs="Courier New"/>
          <w:b/>
          <w:bCs/>
        </w:rPr>
        <w:t>Princípio da Impessoalidade</w:t>
      </w:r>
      <w:r w:rsidRPr="007D2D4E">
        <w:rPr>
          <w:rFonts w:ascii="Courier New" w:hAnsi="Courier New" w:cs="Courier New"/>
        </w:rPr>
        <w:t xml:space="preserve"> e ao </w:t>
      </w:r>
      <w:r w:rsidRPr="007D2D4E">
        <w:rPr>
          <w:rFonts w:ascii="Courier New" w:hAnsi="Courier New" w:cs="Courier New"/>
          <w:b/>
          <w:bCs/>
        </w:rPr>
        <w:t>Princípio da Moralidade Administrativa</w:t>
      </w:r>
      <w:r w:rsidRPr="007D2D4E">
        <w:rPr>
          <w:rFonts w:ascii="Courier New" w:hAnsi="Courier New" w:cs="Courier New"/>
        </w:rPr>
        <w:t>, blindando a execução do Plano contra pressões políticas espúrias e garantindo que o interesse coletivo prevaleça sobre interesses paroquiais.</w:t>
      </w:r>
    </w:p>
    <w:p w:rsidR="00CC53F6" w:rsidP="00CC53F6" w14:paraId="46BC3CF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D2D4E">
        <w:rPr>
          <w:rFonts w:ascii="Courier New" w:hAnsi="Courier New" w:cs="Courier New"/>
        </w:rPr>
        <w:t xml:space="preserve">A medida reflete a máxima </w:t>
      </w:r>
      <w:r w:rsidRPr="007D2D4E">
        <w:rPr>
          <w:rFonts w:ascii="Courier New" w:hAnsi="Courier New" w:cs="Courier New"/>
          <w:i/>
          <w:iCs/>
        </w:rPr>
        <w:t>suum cuique tribuere</w:t>
      </w:r>
      <w:r w:rsidRPr="007D2D4E">
        <w:rPr>
          <w:rFonts w:ascii="Courier New" w:hAnsi="Courier New" w:cs="Courier New"/>
        </w:rPr>
        <w:t xml:space="preserve">, garantindo que o </w:t>
      </w:r>
      <w:r w:rsidRPr="007D2D4E">
        <w:rPr>
          <w:rFonts w:ascii="Courier New" w:hAnsi="Courier New" w:cs="Courier New"/>
          <w:b/>
          <w:bCs/>
        </w:rPr>
        <w:t>Princípio da Dignidade da Pessoa Humana</w:t>
      </w:r>
      <w:r w:rsidRPr="007D2D4E">
        <w:rPr>
          <w:rFonts w:ascii="Courier New" w:hAnsi="Courier New" w:cs="Courier New"/>
        </w:rPr>
        <w:t xml:space="preserve"> alcance, de forma prioritária, aqueles que foram historicamente marginalizados pelo Estado.</w:t>
      </w:r>
    </w:p>
    <w:p w:rsidR="00CC53F6" w:rsidP="00CC53F6" w14:paraId="3E7C64E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Ora, </w:t>
      </w:r>
      <w:r w:rsidRPr="007D2D4E">
        <w:rPr>
          <w:rFonts w:ascii="Courier New" w:hAnsi="Courier New" w:cs="Courier New"/>
          <w:b/>
          <w:bCs/>
          <w:i/>
          <w:iCs/>
        </w:rPr>
        <w:t>Fábio Konder Comparato</w:t>
      </w:r>
      <w:r w:rsidRPr="007D2D4E">
        <w:rPr>
          <w:rFonts w:ascii="Courier New" w:hAnsi="Courier New" w:cs="Courier New"/>
        </w:rPr>
        <w:t xml:space="preserve"> argumenta que os direitos sociais, como o direito ao saneamento, exigem uma atuação positiva do Estado, que deve ser pautada por critérios de justiça distributiva, alocando recursos de forma a promover a inclusão e reduzir as disparidades sociais (</w:t>
      </w:r>
      <w:r w:rsidRPr="007D2D4E">
        <w:rPr>
          <w:rFonts w:ascii="Courier New" w:hAnsi="Courier New" w:cs="Courier New"/>
          <w:i/>
          <w:iCs/>
        </w:rPr>
        <w:t>COMPARATO, Fábio Konder. A Afirmação Histórica dos Direitos Humanos. 11ª ed. São Paulo: Saraiva, 2019</w:t>
      </w:r>
      <w:r w:rsidRPr="007D2D4E">
        <w:rPr>
          <w:rFonts w:ascii="Courier New" w:hAnsi="Courier New" w:cs="Courier New"/>
        </w:rPr>
        <w:t>).</w:t>
      </w:r>
      <w:r>
        <w:rPr>
          <w:rFonts w:ascii="Courier New" w:hAnsi="Courier New" w:cs="Courier New"/>
        </w:rPr>
        <w:t xml:space="preserve"> E </w:t>
      </w:r>
      <w:r w:rsidRPr="007D2D4E">
        <w:rPr>
          <w:rFonts w:ascii="Courier New" w:hAnsi="Courier New" w:cs="Courier New"/>
          <w:b/>
          <w:bCs/>
          <w:i/>
          <w:iCs/>
        </w:rPr>
        <w:t>Amartya Sen</w:t>
      </w:r>
      <w:r w:rsidRPr="007D2D4E">
        <w:rPr>
          <w:rFonts w:ascii="Courier New" w:hAnsi="Courier New" w:cs="Courier New"/>
        </w:rPr>
        <w:t>, em sua teoria sobre desenvolvimento como liberdade, defende que a ação pública deve focar na remoção das "privações de capacidades", como a falta de acesso a serviços básicos, sendo a priorização dos mais necessitados um imperativo ético e de eficiência para o desenvolvimento humano (</w:t>
      </w:r>
      <w:r w:rsidRPr="007D2D4E">
        <w:rPr>
          <w:rFonts w:ascii="Courier New" w:hAnsi="Courier New" w:cs="Courier New"/>
          <w:i/>
          <w:iCs/>
        </w:rPr>
        <w:t>SEN, Amartya. Desenvolvimento como Liberdade. São Paulo: Companhia das Letras, 2000</w:t>
      </w:r>
      <w:r w:rsidRPr="007D2D4E">
        <w:rPr>
          <w:rFonts w:ascii="Courier New" w:hAnsi="Courier New" w:cs="Courier New"/>
        </w:rPr>
        <w:t>).</w:t>
      </w:r>
    </w:p>
    <w:p w:rsidR="00CC53F6" w:rsidP="00CC53F6" w14:paraId="4537546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 a jurisprudência, como se sabe, coaduna com o tema:</w:t>
      </w:r>
    </w:p>
    <w:p w:rsidR="00CC53F6" w:rsidP="00CC53F6" w14:paraId="76AD912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C53F6" w:rsidRPr="003E5E0F" w:rsidP="00CC53F6" w14:paraId="7BA6D65D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7D2D4E">
        <w:rPr>
          <w:rFonts w:ascii="Courier New" w:hAnsi="Courier New" w:cs="Courier New"/>
          <w:sz w:val="20"/>
          <w:szCs w:val="20"/>
        </w:rPr>
        <w:t xml:space="preserve">EMBARGOS DE DECLARAÇÃO EM RECURSO EXTRAORDINÁRIO COM REPERCUSSÃO GERAL RECONHECIDA. TEMA 452. JULGAMENTO DE MÉRITO. DIREITO CONSTITUCIONAL E PREVIDENCIÁRIO. PREVIDÊNCIA COMPLEMENTAR. APOSENTADORIA. CÁLCULO DO VALOR DO BENEFÍCIO. ENTIDADE DE PREVIDÊNCIA FECHADA. CONTRATO QUE PREVÊ A APLICAÇÃO DE PERCENTUAIS DISTINTOS PARA HOMENS E MULHERES. ART. 5º, I, DA CF. QUEBRA DO PRINCÍPIO DA ISONOMIA. NÃO CABIMENTO DE MODULAÇÃO DE EFEITOS PELA AUSÊNCIA DOS REQUISITOS LEGAIS. EMBARGOS DE DECLARAÇÃO </w:t>
      </w:r>
      <w:r w:rsidRPr="007D2D4E">
        <w:rPr>
          <w:rFonts w:ascii="Courier New" w:hAnsi="Courier New" w:cs="Courier New"/>
          <w:sz w:val="20"/>
          <w:szCs w:val="20"/>
        </w:rPr>
        <w:t>REJEITADOS. 1. A modulação dos efeitos somente se justifica em situações excepcionais. 2. A inexistência de alteração de jurisprudência dominante torna incabível a modulação de efeitos do julgamento. Precedentes. 3. Embargos de declaração rejeitados. (</w:t>
      </w:r>
      <w:r w:rsidRPr="007D2D4E">
        <w:rPr>
          <w:rFonts w:ascii="Courier New" w:hAnsi="Courier New" w:cs="Courier New"/>
          <w:b/>
          <w:bCs/>
          <w:sz w:val="20"/>
          <w:szCs w:val="20"/>
        </w:rPr>
        <w:t>STF</w:t>
      </w:r>
      <w:r w:rsidRPr="007D2D4E">
        <w:rPr>
          <w:rFonts w:ascii="Courier New" w:hAnsi="Courier New" w:cs="Courier New"/>
          <w:sz w:val="20"/>
          <w:szCs w:val="20"/>
        </w:rPr>
        <w:t xml:space="preserve"> - RE: 639138 RS, Relator: EDSON FACHIN, Data de Julgamento: 27/04/2021, Tribunal Pleno, Data de Publicação: 19/05/2021)</w:t>
      </w:r>
    </w:p>
    <w:p w:rsidR="00CC53F6" w:rsidP="00CC53F6" w14:paraId="4A7AB36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C53F6" w:rsidP="00CC53F6" w14:paraId="60408B5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C53F6" w:rsidRPr="003E5E0F" w:rsidP="00CC53F6" w14:paraId="272E9985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7D2D4E">
        <w:rPr>
          <w:rFonts w:ascii="Courier New" w:hAnsi="Courier New" w:cs="Courier New"/>
          <w:sz w:val="20"/>
          <w:szCs w:val="20"/>
        </w:rPr>
        <w:t>É lícito ao legislador, ao instituir políticas públicas, estabelecer critérios de priorização para o atendimento, desde que tais critérios sejam razoáveis, objetivos e voltados à concretização de princípios constitucionais, como a erradicação da pobreza e a redução das desigualdades sociais. (</w:t>
      </w:r>
      <w:r w:rsidRPr="007D2D4E">
        <w:rPr>
          <w:rFonts w:ascii="Courier New" w:hAnsi="Courier New" w:cs="Courier New"/>
          <w:b/>
          <w:bCs/>
          <w:sz w:val="20"/>
          <w:szCs w:val="20"/>
        </w:rPr>
        <w:t>STJ</w:t>
      </w:r>
      <w:r w:rsidRPr="007D2D4E">
        <w:rPr>
          <w:rFonts w:ascii="Courier New" w:hAnsi="Courier New" w:cs="Courier New"/>
          <w:sz w:val="20"/>
          <w:szCs w:val="20"/>
        </w:rPr>
        <w:t xml:space="preserve"> - RMS: 59831 MG 2019/0009034-3, Relator: Ministro RIBEIRO DANTAS, Data de Publicação: DJ  14/02/2019)</w:t>
      </w:r>
    </w:p>
    <w:p w:rsidR="00CC53F6" w:rsidP="00CC53F6" w14:paraId="41C4420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C53F6" w:rsidP="00CC53F6" w14:paraId="2126080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Entende-se, então, que a</w:t>
      </w:r>
      <w:r w:rsidRPr="007D2D4E">
        <w:rPr>
          <w:rFonts w:ascii="Courier New" w:hAnsi="Courier New" w:cs="Courier New"/>
        </w:rPr>
        <w:t xml:space="preserve"> priorização estabelecida não é mera escolha discricionária, mas imperativo derivado do </w:t>
      </w:r>
      <w:r w:rsidRPr="007D2D4E">
        <w:rPr>
          <w:rFonts w:ascii="Courier New" w:hAnsi="Courier New" w:cs="Courier New"/>
          <w:b/>
          <w:bCs/>
        </w:rPr>
        <w:t>Princípio da Proporcionalidade</w:t>
      </w:r>
      <w:r w:rsidRPr="007D2D4E">
        <w:rPr>
          <w:rFonts w:ascii="Courier New" w:hAnsi="Courier New" w:cs="Courier New"/>
        </w:rPr>
        <w:t xml:space="preserve"> e do </w:t>
      </w:r>
      <w:r w:rsidRPr="007D2D4E">
        <w:rPr>
          <w:rFonts w:ascii="Courier New" w:hAnsi="Courier New" w:cs="Courier New"/>
          <w:b/>
          <w:bCs/>
        </w:rPr>
        <w:t>Princípio da Eficiência</w:t>
      </w:r>
      <w:r w:rsidRPr="007D2D4E">
        <w:rPr>
          <w:rFonts w:ascii="Courier New" w:hAnsi="Courier New" w:cs="Courier New"/>
        </w:rPr>
        <w:t xml:space="preserve">, vez que a alocação de recursos escassos deve obrigatoriamente visar o saneamento do déficit histórico de cidadania, em fiel cumprimento ao </w:t>
      </w:r>
      <w:r w:rsidRPr="007D2D4E">
        <w:rPr>
          <w:rFonts w:ascii="Courier New" w:hAnsi="Courier New" w:cs="Courier New"/>
          <w:b/>
          <w:bCs/>
        </w:rPr>
        <w:t>Princípio da Universalização do Acesso ao Saneamento Básico</w:t>
      </w:r>
      <w:r w:rsidRPr="007D2D4E">
        <w:rPr>
          <w:rFonts w:ascii="Courier New" w:hAnsi="Courier New" w:cs="Courier New"/>
        </w:rPr>
        <w:t>.</w:t>
      </w:r>
    </w:p>
    <w:p w:rsidR="00CC53F6" w:rsidP="00CC53F6" w14:paraId="4B0E7CD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D2D4E">
        <w:rPr>
          <w:rFonts w:ascii="Courier New" w:hAnsi="Courier New" w:cs="Courier New"/>
        </w:rPr>
        <w:t xml:space="preserve">Sob a égide do </w:t>
      </w:r>
      <w:r w:rsidRPr="007D2D4E">
        <w:rPr>
          <w:rFonts w:ascii="Courier New" w:hAnsi="Courier New" w:cs="Courier New"/>
          <w:b/>
          <w:bCs/>
        </w:rPr>
        <w:t>Princípio da Vedação ao Retrocesso Social</w:t>
      </w:r>
      <w:r w:rsidRPr="007D2D4E">
        <w:rPr>
          <w:rFonts w:ascii="Courier New" w:hAnsi="Courier New" w:cs="Courier New"/>
        </w:rPr>
        <w:t xml:space="preserve">, a proposta assegura que a universalização não seja apenas uma promessa retórica, mas uma meta concreta pautada no </w:t>
      </w:r>
      <w:r w:rsidRPr="007D2D4E">
        <w:rPr>
          <w:rFonts w:ascii="Courier New" w:hAnsi="Courier New" w:cs="Courier New"/>
          <w:b/>
          <w:bCs/>
        </w:rPr>
        <w:t>Princípio da Equidade</w:t>
      </w:r>
      <w:r w:rsidRPr="007D2D4E">
        <w:rPr>
          <w:rFonts w:ascii="Courier New" w:hAnsi="Courier New" w:cs="Courier New"/>
        </w:rPr>
        <w:t xml:space="preserve">, reduzindo as assimetrias sociais e promovendo o </w:t>
      </w:r>
      <w:r w:rsidRPr="007D2D4E">
        <w:rPr>
          <w:rFonts w:ascii="Courier New" w:hAnsi="Courier New" w:cs="Courier New"/>
          <w:b/>
          <w:bCs/>
        </w:rPr>
        <w:t>Princípio do Bem Comum</w:t>
      </w:r>
      <w:r w:rsidRPr="007D2D4E">
        <w:rPr>
          <w:rFonts w:ascii="Courier New" w:hAnsi="Courier New" w:cs="Courier New"/>
        </w:rPr>
        <w:t xml:space="preserve">, pois, conforme o brocardo </w:t>
      </w:r>
      <w:r w:rsidRPr="007D2D4E">
        <w:rPr>
          <w:rFonts w:ascii="Courier New" w:hAnsi="Courier New" w:cs="Courier New"/>
          <w:i/>
          <w:iCs/>
        </w:rPr>
        <w:t>ubi eadem ratio ibi eadem legis dispositio</w:t>
      </w:r>
      <w:r w:rsidRPr="007D2D4E">
        <w:rPr>
          <w:rFonts w:ascii="Courier New" w:hAnsi="Courier New" w:cs="Courier New"/>
        </w:rPr>
        <w:t>, onde houver a mesma razão fundamental de vulnerabilidade, deve haver a mesma proteção jurídica prioritária.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2015664735" name="Imagem 201566473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810BC"/>
    <w:rsid w:val="00090835"/>
    <w:rsid w:val="000A07E1"/>
    <w:rsid w:val="000A70D0"/>
    <w:rsid w:val="000C21DC"/>
    <w:rsid w:val="000C4F9D"/>
    <w:rsid w:val="000D3816"/>
    <w:rsid w:val="000D78BA"/>
    <w:rsid w:val="000E19EC"/>
    <w:rsid w:val="000E2239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5004F"/>
    <w:rsid w:val="00251F14"/>
    <w:rsid w:val="0025595B"/>
    <w:rsid w:val="002575B7"/>
    <w:rsid w:val="00265037"/>
    <w:rsid w:val="00266484"/>
    <w:rsid w:val="002800AF"/>
    <w:rsid w:val="002B4B31"/>
    <w:rsid w:val="002D2685"/>
    <w:rsid w:val="002D3B35"/>
    <w:rsid w:val="002E7069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C3E3A"/>
    <w:rsid w:val="003D3A40"/>
    <w:rsid w:val="003D47DC"/>
    <w:rsid w:val="003D4A8E"/>
    <w:rsid w:val="003D51AC"/>
    <w:rsid w:val="003E04B5"/>
    <w:rsid w:val="003E5E0F"/>
    <w:rsid w:val="003F6F42"/>
    <w:rsid w:val="003F7CC3"/>
    <w:rsid w:val="00405859"/>
    <w:rsid w:val="004146F8"/>
    <w:rsid w:val="00415159"/>
    <w:rsid w:val="00424CF2"/>
    <w:rsid w:val="0042728E"/>
    <w:rsid w:val="00430D0C"/>
    <w:rsid w:val="00431E2E"/>
    <w:rsid w:val="00441401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94AEB"/>
    <w:rsid w:val="00595899"/>
    <w:rsid w:val="00596358"/>
    <w:rsid w:val="005A29C0"/>
    <w:rsid w:val="005A66EE"/>
    <w:rsid w:val="005A7A11"/>
    <w:rsid w:val="005C15F8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27E7A"/>
    <w:rsid w:val="00632DF6"/>
    <w:rsid w:val="00640213"/>
    <w:rsid w:val="00650210"/>
    <w:rsid w:val="006527A9"/>
    <w:rsid w:val="00654C95"/>
    <w:rsid w:val="006622E5"/>
    <w:rsid w:val="00663F95"/>
    <w:rsid w:val="00665BC5"/>
    <w:rsid w:val="006717AD"/>
    <w:rsid w:val="00672640"/>
    <w:rsid w:val="00681FD9"/>
    <w:rsid w:val="006907CC"/>
    <w:rsid w:val="006A4085"/>
    <w:rsid w:val="006A7F69"/>
    <w:rsid w:val="006B67D9"/>
    <w:rsid w:val="006B79C1"/>
    <w:rsid w:val="006D0D6E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2D4E"/>
    <w:rsid w:val="007D4A00"/>
    <w:rsid w:val="007F452D"/>
    <w:rsid w:val="007F58FD"/>
    <w:rsid w:val="007F67D4"/>
    <w:rsid w:val="008079A0"/>
    <w:rsid w:val="00822C2F"/>
    <w:rsid w:val="00825C83"/>
    <w:rsid w:val="00833EAC"/>
    <w:rsid w:val="008403EA"/>
    <w:rsid w:val="00857231"/>
    <w:rsid w:val="00865FD2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106A0"/>
    <w:rsid w:val="00A10812"/>
    <w:rsid w:val="00A12544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688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06F6A"/>
    <w:rsid w:val="00C14B1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C53F6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357BC"/>
    <w:rsid w:val="00F621DE"/>
    <w:rsid w:val="00F62626"/>
    <w:rsid w:val="00F73A3D"/>
    <w:rsid w:val="00F80818"/>
    <w:rsid w:val="00F81241"/>
    <w:rsid w:val="00F86552"/>
    <w:rsid w:val="00F87122"/>
    <w:rsid w:val="00F95540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4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130</cp:revision>
  <cp:lastPrinted>2026-04-13T12:45:29Z</cp:lastPrinted>
  <dcterms:created xsi:type="dcterms:W3CDTF">2025-03-11T18:20:00Z</dcterms:created>
  <dcterms:modified xsi:type="dcterms:W3CDTF">2026-04-13T12:06:00Z</dcterms:modified>
</cp:coreProperties>
</file>