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D85ED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D85ED2">
        <w:rPr>
          <w:b/>
          <w:sz w:val="24"/>
          <w:szCs w:val="24"/>
        </w:rPr>
        <w:t>RELATÓRIO</w:t>
      </w:r>
    </w:p>
    <w:p w:rsidR="00322469" w:rsidRPr="00D85ED2" w:rsidP="003D6D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C86A15" w:rsidP="00C86A15">
      <w:pPr>
        <w:pStyle w:val="NormalWeb"/>
        <w:spacing w:line="360" w:lineRule="auto"/>
        <w:rPr>
          <w:rStyle w:val="Emphasis"/>
        </w:rPr>
      </w:pPr>
      <w:r w:rsidRPr="00D85ED2">
        <w:tab/>
      </w:r>
      <w:r w:rsidR="00C15EFE">
        <w:rPr>
          <w:rStyle w:val="Strong"/>
        </w:rPr>
        <w:t>PROJETO DE LEI Nº 27 DE 2026</w:t>
      </w:r>
    </w:p>
    <w:p w:rsidR="00DF17F9" w:rsidRPr="00C15EFE" w:rsidP="00C15EFE">
      <w:pPr>
        <w:pStyle w:val="NormalWeb"/>
        <w:spacing w:line="360" w:lineRule="auto"/>
        <w:jc w:val="both"/>
        <w:rPr>
          <w:rStyle w:val="Emphasis"/>
          <w:bCs/>
        </w:rPr>
      </w:pPr>
      <w:r>
        <w:rPr>
          <w:bCs/>
          <w:i/>
          <w:iCs/>
        </w:rPr>
        <w:t>“</w:t>
      </w:r>
      <w:r w:rsidRPr="00C15EFE" w:rsidR="00C15EFE">
        <w:rPr>
          <w:bCs/>
          <w:i/>
          <w:iCs/>
        </w:rPr>
        <w:t>Dispõe sobre regras gerais para a circulaçã</w:t>
      </w:r>
      <w:r w:rsidR="00C15EFE">
        <w:rPr>
          <w:bCs/>
          <w:i/>
          <w:iCs/>
        </w:rPr>
        <w:t xml:space="preserve">o de equipamentos de mobilidade </w:t>
      </w:r>
      <w:r w:rsidRPr="00C15EFE" w:rsidR="00C15EFE">
        <w:rPr>
          <w:bCs/>
          <w:i/>
          <w:iCs/>
        </w:rPr>
        <w:t xml:space="preserve">individual </w:t>
      </w:r>
      <w:r w:rsidRPr="00C15EFE" w:rsidR="00C15EFE">
        <w:rPr>
          <w:bCs/>
          <w:i/>
          <w:iCs/>
        </w:rPr>
        <w:t>autopropelidos</w:t>
      </w:r>
      <w:r w:rsidRPr="00C15EFE" w:rsidR="00C15EFE">
        <w:rPr>
          <w:bCs/>
          <w:i/>
          <w:iCs/>
        </w:rPr>
        <w:t xml:space="preserve">, bicicletas motorizadas e </w:t>
      </w:r>
      <w:r w:rsidR="00C15EFE">
        <w:rPr>
          <w:bCs/>
          <w:i/>
          <w:iCs/>
        </w:rPr>
        <w:t xml:space="preserve">congêneres no Município de Mogi </w:t>
      </w:r>
      <w:r w:rsidRPr="00C15EFE" w:rsidR="00C15EFE">
        <w:rPr>
          <w:bCs/>
          <w:i/>
          <w:iCs/>
        </w:rPr>
        <w:t>Mirim e dá outras providências</w:t>
      </w:r>
      <w:r>
        <w:rPr>
          <w:rStyle w:val="Emphasis"/>
        </w:rPr>
        <w:t>”.</w:t>
      </w:r>
      <w:bookmarkStart w:id="0" w:name="_GoBack"/>
      <w:bookmarkEnd w:id="0"/>
    </w:p>
    <w:p w:rsidR="00F74441" w:rsidRPr="00D85ED2" w:rsidP="003D6D21">
      <w:pPr>
        <w:pStyle w:val="NormalWeb"/>
        <w:spacing w:line="360" w:lineRule="auto"/>
      </w:pPr>
      <w:r w:rsidRPr="00D85ED2">
        <w:rPr>
          <w:rStyle w:val="Strong"/>
        </w:rPr>
        <w:t>RELATOR: VEREADOR WAGNER RICARDO PEREIRA</w:t>
      </w: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096C41" w:rsidP="001902E0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Pr="00C15EFE" w:rsidR="00C15EFE">
        <w:t xml:space="preserve">O Projeto de Lei nº 27 de 2026, de autoria do Vereador </w:t>
      </w:r>
      <w:r w:rsidR="00D5576C">
        <w:t>Márcio Dener</w:t>
      </w:r>
      <w:r w:rsidRPr="00C15EFE" w:rsidR="00C15EFE">
        <w:t xml:space="preserve"> </w:t>
      </w:r>
      <w:r w:rsidRPr="00C15EFE" w:rsidR="00C15EFE">
        <w:t>Coran</w:t>
      </w:r>
      <w:r w:rsidRPr="00C15EFE" w:rsidR="00C15EFE">
        <w:t xml:space="preserve">, </w:t>
      </w:r>
      <w:r w:rsidRPr="00096C41" w:rsidR="00C15EFE">
        <w:rPr>
          <w:b/>
          <w:i/>
        </w:rPr>
        <w:t xml:space="preserve">tem por objetivo estabelecer regras gerais para a circulação de equipamentos de mobilidade individual </w:t>
      </w:r>
      <w:r w:rsidRPr="00096C41" w:rsidR="00C15EFE">
        <w:rPr>
          <w:b/>
          <w:i/>
        </w:rPr>
        <w:t>autopropelidos</w:t>
      </w:r>
      <w:r w:rsidRPr="00096C41" w:rsidR="00C15EFE">
        <w:rPr>
          <w:b/>
          <w:i/>
        </w:rPr>
        <w:t>, bicicletas motorizadas e congêneres no Município de Mogi Mirim, em conformidade com a legislação federal de trânsito e normas correlatas</w:t>
      </w:r>
      <w:r w:rsidRPr="00096C41" w:rsidR="00DF17F9">
        <w:rPr>
          <w:rStyle w:val="Emphasis"/>
          <w:b/>
          <w:i w:val="0"/>
        </w:rPr>
        <w:t>.</w:t>
      </w:r>
    </w:p>
    <w:p w:rsidR="003B1A59" w:rsidRPr="00D85ED2" w:rsidP="001902E0">
      <w:pPr>
        <w:pStyle w:val="NormalWeb"/>
        <w:spacing w:line="360" w:lineRule="auto"/>
        <w:ind w:firstLine="720"/>
        <w:jc w:val="both"/>
      </w:pPr>
      <w:r w:rsidRPr="00C15EFE">
        <w:t xml:space="preserve">O artigo 1º dispõe sobre o objeto da lei, estabelecendo normas gerais para a circulação desses equipamentos nas vias públicas, ciclovias e </w:t>
      </w:r>
      <w:r w:rsidRPr="00C15EFE">
        <w:t>ciclofaixas</w:t>
      </w:r>
      <w:r w:rsidRPr="00C15EFE">
        <w:t xml:space="preserve"> do Município, observando a legislação federal e estadual vigente</w:t>
      </w:r>
      <w:r w:rsidR="00DF17F9">
        <w:t>.</w:t>
      </w:r>
    </w:p>
    <w:p w:rsidR="00F6470D" w:rsidP="005B27A9">
      <w:pPr>
        <w:pStyle w:val="NormalWeb"/>
        <w:spacing w:line="360" w:lineRule="auto"/>
        <w:ind w:firstLine="720"/>
        <w:jc w:val="both"/>
      </w:pPr>
      <w:r w:rsidRPr="00C15EFE">
        <w:t>O artigo 2º determina que a aplicação da lei deverá respeitar o Código de Trânsito Brasileiro (Lei nº 9.503/1997), a Resolução nº 996/2023 do CONTRAN, a Lei nº 12.587/2012 (Política Nacional de Mobilidade Urbana), o Estatuto da Cidade (Lei nº 10.257/2001) e demais normas aplicáveis</w:t>
      </w:r>
      <w:r w:rsidR="004B379E">
        <w:t xml:space="preserve">. </w:t>
      </w:r>
      <w:r w:rsidR="00DF17F9">
        <w:t xml:space="preserve"> </w:t>
      </w:r>
    </w:p>
    <w:p w:rsidR="006F46E0" w:rsidP="006F46E0">
      <w:pPr>
        <w:pStyle w:val="NormalWeb"/>
        <w:spacing w:line="360" w:lineRule="auto"/>
        <w:ind w:firstLine="720"/>
        <w:jc w:val="both"/>
      </w:pPr>
      <w:r w:rsidRPr="00C15EFE">
        <w:t>O artigo 3º elenca os princípios que regem a lei, destacando a segurança viária, a preservação da vida, a prioridade do pedestre, a mobilidade urbana sustentável e o uso ordenado do espaço público</w:t>
      </w:r>
      <w:r w:rsidR="004B379E">
        <w:t xml:space="preserve">. </w:t>
      </w:r>
    </w:p>
    <w:p w:rsidR="00681A1E" w:rsidP="005B27A9">
      <w:pPr>
        <w:pStyle w:val="NormalWeb"/>
        <w:spacing w:line="360" w:lineRule="auto"/>
        <w:ind w:firstLine="720"/>
        <w:jc w:val="both"/>
      </w:pPr>
      <w:r w:rsidRPr="00C15EFE">
        <w:t>O artigo 4º adota as definições e classificações previstas na legislação federal de trânsito e nas resoluções do CONTRAN quanto aos equipamentos e vias</w:t>
      </w:r>
      <w:r w:rsidR="00CD775C">
        <w:t xml:space="preserve">. </w:t>
      </w:r>
      <w:r w:rsidR="004B379E">
        <w:t xml:space="preserve"> </w:t>
      </w:r>
    </w:p>
    <w:p w:rsidR="007C1AB8" w:rsidP="00CD775C">
      <w:pPr>
        <w:pStyle w:val="NormalWeb"/>
        <w:spacing w:line="360" w:lineRule="auto"/>
        <w:jc w:val="both"/>
      </w:pPr>
      <w:r w:rsidRPr="00D85ED2">
        <w:tab/>
      </w:r>
      <w:r w:rsidRPr="00316DF3" w:rsidR="00316DF3">
        <w:t>O artigo 5º atribui ao Poder Executivo Municipal a competência para regulamentar aspectos técnicos e operacionais, disciplinar locais de circulação, estabelecer restrições quando necessárias, promover campanhas educativas e integrar a norma ao Plano de Mobilidade Urbana</w:t>
      </w:r>
      <w:r w:rsidR="00CD775C">
        <w:t>.</w:t>
      </w:r>
      <w:r>
        <w:t xml:space="preserve"> </w:t>
      </w:r>
    </w:p>
    <w:p w:rsidR="00316DF3" w:rsidP="00CD775C">
      <w:pPr>
        <w:pStyle w:val="NormalWeb"/>
        <w:spacing w:line="360" w:lineRule="auto"/>
        <w:jc w:val="both"/>
      </w:pPr>
      <w:r>
        <w:tab/>
      </w:r>
      <w:r w:rsidRPr="00316DF3">
        <w:t>O artigo 6º estabelece que a circulação deverá obedecer à legislação vigente e à sinalização, permitindo o uso de calçadas apenas em hipóteses específicas, com prioridade ao pedestre.</w:t>
      </w:r>
    </w:p>
    <w:p w:rsidR="00316DF3" w:rsidP="00CD775C">
      <w:pPr>
        <w:pStyle w:val="NormalWeb"/>
        <w:spacing w:line="360" w:lineRule="auto"/>
        <w:jc w:val="both"/>
      </w:pPr>
      <w:r>
        <w:tab/>
      </w:r>
      <w:r w:rsidRPr="00316DF3">
        <w:t>O artigo 7º reforça a prioridade do pedestre e a necessidade de condução responsável pelos usuários</w:t>
      </w:r>
      <w:r>
        <w:t>.</w:t>
      </w:r>
    </w:p>
    <w:p w:rsidR="00316DF3" w:rsidP="00CD775C">
      <w:pPr>
        <w:pStyle w:val="NormalWeb"/>
        <w:spacing w:line="360" w:lineRule="auto"/>
        <w:jc w:val="both"/>
      </w:pPr>
      <w:r>
        <w:tab/>
      </w:r>
      <w:r w:rsidRPr="00316DF3">
        <w:t xml:space="preserve">O artigo 8º trata da utilização de ciclovias, </w:t>
      </w:r>
      <w:r w:rsidRPr="00316DF3">
        <w:t>ciclofaixas</w:t>
      </w:r>
      <w:r w:rsidRPr="00316DF3">
        <w:t xml:space="preserve"> e vias públicas, admitindo regulamentação ou restrições pelo Executivo mediante justificativa técnica</w:t>
      </w:r>
      <w:r>
        <w:t>.</w:t>
      </w:r>
    </w:p>
    <w:p w:rsidR="00316DF3" w:rsidP="00CD775C">
      <w:pPr>
        <w:pStyle w:val="NormalWeb"/>
        <w:spacing w:line="360" w:lineRule="auto"/>
        <w:jc w:val="both"/>
      </w:pPr>
      <w:r>
        <w:tab/>
      </w:r>
      <w:r w:rsidRPr="00316DF3">
        <w:t>O artigo 9º estabelece os deveres dos usuários, incluindo respeito às normas de trânsito, condução segura e responsabilidade por danos</w:t>
      </w:r>
      <w:r>
        <w:t>.</w:t>
      </w:r>
    </w:p>
    <w:p w:rsidR="00316DF3" w:rsidP="00CD775C">
      <w:pPr>
        <w:pStyle w:val="NormalWeb"/>
        <w:spacing w:line="360" w:lineRule="auto"/>
        <w:jc w:val="both"/>
      </w:pPr>
      <w:r>
        <w:tab/>
      </w:r>
      <w:r w:rsidRPr="00316DF3">
        <w:t>Os artigos 10 e 11 tratam da fiscalização e das penalidades, que deverão observar o Código de Trânsito Brasileiro e normas do CONTRAN</w:t>
      </w:r>
      <w:r>
        <w:t>.</w:t>
      </w:r>
    </w:p>
    <w:p w:rsidR="005B27A9" w:rsidRPr="00D85ED2" w:rsidP="00316DF3">
      <w:pPr>
        <w:pStyle w:val="NormalWeb"/>
        <w:spacing w:line="360" w:lineRule="auto"/>
        <w:jc w:val="both"/>
      </w:pPr>
      <w:r>
        <w:tab/>
        <w:t>O artigo 12 prevê a regulamentação da lei pelo Poder Executivo e o artigo 13 dispõe sobre sua vigência.</w:t>
      </w:r>
    </w:p>
    <w:p w:rsidR="00F74441" w:rsidRPr="00D85ED2" w:rsidP="00B51C49">
      <w:pPr>
        <w:pStyle w:val="NormalWeb"/>
        <w:spacing w:line="360" w:lineRule="auto"/>
        <w:ind w:firstLine="720"/>
        <w:jc w:val="both"/>
      </w:pPr>
      <w:r>
        <w:t xml:space="preserve"> </w:t>
      </w:r>
      <w:r w:rsidRPr="00316DF3" w:rsidR="00316DF3">
        <w:t>Em sua justificativa, o autor destaca o crescimento do uso desses meios de transporte e a necessidade de disciplinar sua utilização para garantir segurança viária, organização do espaço urbano e convivência harmônica entre os usuários das vias, sem extrapolar a competência legislativa municipal</w:t>
      </w:r>
      <w:r w:rsidR="004D4413">
        <w:t>.</w:t>
      </w: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EF6329" w:rsidP="00B51C49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2A3883">
        <w:t>27 de 2026</w:t>
      </w:r>
      <w:r w:rsidRPr="00D85ED2" w:rsidR="003B1A59">
        <w:t xml:space="preserve"> está em conformidade com os princípios constitucionais e legai</w:t>
      </w:r>
      <w:r w:rsidRPr="00D85ED2" w:rsidR="005B27A9">
        <w:t xml:space="preserve">s, não apresentando vícios de constitucionalidade ou </w:t>
      </w:r>
      <w:r w:rsidRPr="00D85ED2" w:rsidR="003B1A59">
        <w:t xml:space="preserve">legalidade. </w:t>
      </w:r>
    </w:p>
    <w:p w:rsidR="0097701B" w:rsidP="003F64A5">
      <w:pPr>
        <w:pStyle w:val="NormalWeb"/>
        <w:spacing w:line="360" w:lineRule="auto"/>
        <w:ind w:firstLine="720"/>
        <w:jc w:val="both"/>
      </w:pPr>
      <w:r>
        <w:t>Nos termos do artigo 30, incisos I e II da Constituição Federal, compete ao Município legislar sobre assuntos de interesse local e suplementar a legislação feder</w:t>
      </w:r>
      <w:r w:rsidR="00B51C49">
        <w:t>al ou</w:t>
      </w:r>
      <w:r>
        <w:t xml:space="preserve"> estadual no que couber. </w:t>
      </w:r>
      <w:r w:rsidR="008608CB">
        <w:t>A proposição se enquadra nest</w:t>
      </w:r>
      <w:r w:rsidR="00CD775C">
        <w:t xml:space="preserve">a competência, </w:t>
      </w:r>
      <w:r>
        <w:t xml:space="preserve">uma vez que não legisla sobre normas de trânsito, matéria de competência privativa da União (art. 22, XI, da Constituição Federal), </w:t>
      </w:r>
      <w:r w:rsidRPr="00A810BA" w:rsidR="00A810BA">
        <w:t>mas trata da regulamentação local da circulação de equipamentos de mobilidade individual no espaço urbano, em consonância com a legislação federal vigente, especialmente o Código de Trânsito Brasileiro e as normas do CONTRAN, limitando-se a complementar e organizar sua aplicação no âmbito do Município</w:t>
      </w:r>
      <w:r w:rsidR="000D2DAC">
        <w:t xml:space="preserve">. </w:t>
      </w:r>
    </w:p>
    <w:p w:rsidR="005E2294" w:rsidP="003F64A5">
      <w:pPr>
        <w:pStyle w:val="NormalWeb"/>
        <w:spacing w:line="360" w:lineRule="auto"/>
        <w:ind w:firstLine="720"/>
        <w:jc w:val="both"/>
      </w:pPr>
      <w:r w:rsidRPr="00A810BA">
        <w:t>A iniciativa legislativa não invade competência privativa do Chefe do Poder Executivo, uma vez que o projeto estabelece normas gerais de organização da circulação e uso do espaço público,</w:t>
      </w:r>
      <w:r w:rsidR="00280F27">
        <w:t xml:space="preserve"> sem criar cargos, não institui</w:t>
      </w:r>
      <w:r w:rsidRPr="00A810BA">
        <w:t xml:space="preserve"> novas estrut</w:t>
      </w:r>
      <w:r w:rsidR="00280F27">
        <w:t>uras administrativas e não impõe</w:t>
      </w:r>
      <w:r w:rsidRPr="00A810BA">
        <w:t xml:space="preserve"> execução obrigatória de políticas públicas,</w:t>
      </w:r>
      <w:r w:rsidR="00280F27">
        <w:t xml:space="preserve"> tampouco gera</w:t>
      </w:r>
      <w:r w:rsidRPr="00A810BA">
        <w:t xml:space="preserve"> despesas compulsórias ao erário municipal, preservando a autonomia administrativa do Executivo</w:t>
      </w:r>
      <w:r>
        <w:t>.</w:t>
      </w:r>
    </w:p>
    <w:p w:rsidR="000D2DAC" w:rsidP="003F64A5">
      <w:pPr>
        <w:pStyle w:val="NormalWeb"/>
        <w:spacing w:line="360" w:lineRule="auto"/>
        <w:ind w:firstLine="720"/>
        <w:jc w:val="both"/>
      </w:pPr>
      <w:r w:rsidRPr="00A810BA">
        <w:t xml:space="preserve">O projeto </w:t>
      </w:r>
      <w:r>
        <w:t xml:space="preserve">também </w:t>
      </w:r>
      <w:r w:rsidRPr="00A810BA">
        <w:t>respeita o princípio da separação dos Poderes, previsto no artigo 2º da Constituição Federal, ao prever que a regulamentação e a implementação das medidas caberão ao Poder Executivo, conforme critérios de conveniência administrativa e disponibilidade técnica, preservando sua autonomia e evitando qualquer interferência direta na organização i</w:t>
      </w:r>
      <w:r>
        <w:t>nterna da Administração Pública</w:t>
      </w:r>
      <w:r w:rsidR="00C40FAA">
        <w:t>.</w:t>
      </w:r>
    </w:p>
    <w:p w:rsidR="00A810BA" w:rsidP="003F64A5">
      <w:pPr>
        <w:pStyle w:val="NormalWeb"/>
        <w:spacing w:line="360" w:lineRule="auto"/>
        <w:ind w:firstLine="720"/>
        <w:jc w:val="both"/>
      </w:pPr>
      <w:r w:rsidRPr="00A810BA">
        <w:t>Nesse sentido, o Supremo Tribunal Federal já consolidou o entendimento de que os Municípios podem atuar na regulamentação do trânsito urbano quando se tratar de interesse local, especialmente em temas como organização do tráfego, uso do espaço público e segurança viária.</w:t>
      </w:r>
    </w:p>
    <w:p w:rsidR="00A810BA" w:rsidP="003F64A5">
      <w:pPr>
        <w:pStyle w:val="NormalWeb"/>
        <w:spacing w:line="360" w:lineRule="auto"/>
        <w:ind w:firstLine="720"/>
        <w:jc w:val="both"/>
      </w:pPr>
      <w:r w:rsidRPr="00A810BA">
        <w:t xml:space="preserve">Além disso, o Código de Trânsito Brasileiro (Lei nº 9.503/1997), em seu artigo 24, reforça essa competência ao atribuir aos Municípios a responsabilidade de planejar, regulamentar e operar o trânsito de veículos e pedestres. Assim, o Município pode disciplinar </w:t>
      </w:r>
      <w:r w:rsidRPr="00A810BA">
        <w:t>a circulação desses equipamentos, desde que respeite as normas ge</w:t>
      </w:r>
      <w:r>
        <w:t xml:space="preserve">rais estabelecidas pela União, </w:t>
      </w:r>
      <w:r w:rsidRPr="00A810BA">
        <w:t>o que é observado no presente projeto.</w:t>
      </w:r>
    </w:p>
    <w:p w:rsidR="00C40FAA" w:rsidP="00A810BA">
      <w:pPr>
        <w:pStyle w:val="NormalWeb"/>
        <w:spacing w:line="360" w:lineRule="auto"/>
        <w:jc w:val="both"/>
      </w:pPr>
      <w:r>
        <w:tab/>
      </w:r>
      <w:r>
        <w:t xml:space="preserve"> </w:t>
      </w:r>
      <w:r w:rsidRPr="00A810BA">
        <w:t>Por fim, destaca-se que a proposta não cria conflitos com a legislação federal, mas apenas organiza sua aplicação no âmbito local, de forma adequada à realidade do Município</w:t>
      </w:r>
      <w:r>
        <w:t>.</w:t>
      </w:r>
    </w:p>
    <w:p w:rsidR="00DA11D4" w:rsidRPr="00D85ED2" w:rsidP="00DA11D4">
      <w:pPr>
        <w:pStyle w:val="NormalWeb"/>
        <w:spacing w:line="360" w:lineRule="auto"/>
        <w:ind w:firstLine="720"/>
        <w:jc w:val="both"/>
      </w:pPr>
      <w:r w:rsidRPr="00D85ED2">
        <w:t>Dia</w:t>
      </w:r>
      <w:r w:rsidRPr="00D85ED2" w:rsidR="0059215B">
        <w:t>nte do exposto e</w:t>
      </w:r>
      <w:r w:rsidRPr="00D85ED2">
        <w:t xml:space="preserve"> com base nos fundamentos expostos, concl</w:t>
      </w:r>
      <w:r w:rsidR="002E252D">
        <w:t>u</w:t>
      </w:r>
      <w:r w:rsidR="007E26E3">
        <w:t>i-se que o Projeto de Lei n°</w:t>
      </w:r>
      <w:r w:rsidR="00A810BA">
        <w:t xml:space="preserve"> 27</w:t>
      </w:r>
      <w:r w:rsidR="007E26E3">
        <w:t xml:space="preserve"> </w:t>
      </w:r>
      <w:r w:rsidR="00BB2C9B">
        <w:t xml:space="preserve">de </w:t>
      </w:r>
      <w:r w:rsidR="00A810BA">
        <w:t>2026</w:t>
      </w:r>
      <w:r w:rsidRPr="00D85ED2">
        <w:t xml:space="preserve"> atende os requisitos formais e materiais, demonstrando sua</w:t>
      </w:r>
      <w:r w:rsidRPr="00D85ED2" w:rsidR="008F67DA">
        <w:t xml:space="preserve"> relevância social e legalidade, apto a regular tramitação.</w:t>
      </w:r>
    </w:p>
    <w:p w:rsidR="002A5400" w:rsidRPr="007E26E3" w:rsidP="005A11B1">
      <w:pPr>
        <w:pStyle w:val="NormalWeb"/>
        <w:spacing w:line="360" w:lineRule="auto"/>
        <w:jc w:val="both"/>
        <w:rPr>
          <w:rStyle w:val="Emphasis"/>
          <w:i w:val="0"/>
          <w:iCs w:val="0"/>
        </w:rPr>
      </w:pPr>
      <w:r w:rsidRPr="00D85ED2">
        <w:rPr>
          <w:rStyle w:val="Strong"/>
          <w:bCs w:val="0"/>
        </w:rPr>
        <w:tab/>
        <w:t>b) Conveniência e Oportunidade</w:t>
      </w:r>
    </w:p>
    <w:p w:rsidR="001D02C8" w:rsidP="005A11B1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>O Projeto de Lei n° 27/2026</w:t>
      </w:r>
      <w:r w:rsidR="00F0419A">
        <w:rPr>
          <w:rStyle w:val="Emphasis"/>
          <w:i w:val="0"/>
        </w:rPr>
        <w:t xml:space="preserve"> mo</w:t>
      </w:r>
      <w:r>
        <w:rPr>
          <w:rStyle w:val="Emphasis"/>
          <w:i w:val="0"/>
        </w:rPr>
        <w:t xml:space="preserve">stra-se conveniente e oportuno </w:t>
      </w:r>
      <w:r w:rsidRPr="00625C49">
        <w:rPr>
          <w:iCs/>
        </w:rPr>
        <w:t>diante do aumento significativo do uso de equipamentos de mobilidade individual, como forma alternativa de transporte urbano</w:t>
      </w:r>
      <w:r>
        <w:rPr>
          <w:rStyle w:val="Emphasis"/>
          <w:i w:val="0"/>
        </w:rPr>
        <w:t xml:space="preserve">. </w:t>
      </w:r>
    </w:p>
    <w:p w:rsidR="005102DC" w:rsidP="001D02C8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  <w:t xml:space="preserve"> </w:t>
      </w:r>
      <w:r w:rsidRPr="004D4413" w:rsidR="004D4413">
        <w:rPr>
          <w:iCs/>
        </w:rPr>
        <w:t>A ausência de regulamentação local pode gerar conflitos entre pedestres, ciclistas e usuários desses equipamentos, além de riscos à segurança viária.</w:t>
      </w:r>
      <w:r w:rsidR="004D4413">
        <w:rPr>
          <w:iCs/>
        </w:rPr>
        <w:t xml:space="preserve"> </w:t>
      </w:r>
      <w:r w:rsidRPr="004D4413" w:rsidR="004D4413">
        <w:rPr>
          <w:iCs/>
        </w:rPr>
        <w:t>A proposta contribui para a organização do espaço público, prioriza a segurança e a vida, incentiva a mobilidade sustentável e promove o uso responsável das vias públicas.</w:t>
      </w:r>
    </w:p>
    <w:p w:rsidR="001D02C8" w:rsidP="001D02C8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 w:rsidRPr="004D4413" w:rsidR="004D4413">
        <w:rPr>
          <w:iCs/>
        </w:rPr>
        <w:t>Destaca-se, ainda, o caráter equilibrado da norma, que estabelece diretrizes gerais e delega ao Poder Executivo a regulamentação técnica, permitindo adaptação</w:t>
      </w:r>
      <w:r w:rsidR="004D4413">
        <w:rPr>
          <w:iCs/>
        </w:rPr>
        <w:t xml:space="preserve"> conforme a realidade municipal</w:t>
      </w:r>
      <w:r>
        <w:rPr>
          <w:rStyle w:val="Emphasis"/>
          <w:i w:val="0"/>
        </w:rPr>
        <w:t xml:space="preserve">. </w:t>
      </w:r>
    </w:p>
    <w:p w:rsidR="001D02C8" w:rsidP="001D02C8">
      <w:pPr>
        <w:pStyle w:val="NormalWeb"/>
        <w:spacing w:line="360" w:lineRule="auto"/>
        <w:jc w:val="both"/>
        <w:rPr>
          <w:rStyle w:val="Emphasis"/>
          <w:i w:val="0"/>
        </w:rPr>
      </w:pPr>
      <w:r>
        <w:rPr>
          <w:rStyle w:val="Emphasis"/>
          <w:i w:val="0"/>
        </w:rPr>
        <w:tab/>
      </w:r>
      <w:r w:rsidRPr="004D4413" w:rsidR="004D4413">
        <w:rPr>
          <w:iCs/>
        </w:rPr>
        <w:t>Além disso, não há impacto financeiro direto, pois, a implementação ocorrerá com a estrutura administrativa já existente</w:t>
      </w:r>
      <w:r w:rsidR="004D4413">
        <w:rPr>
          <w:iCs/>
        </w:rPr>
        <w:t>, o que reforça sua viabilidade</w:t>
      </w:r>
      <w:r>
        <w:rPr>
          <w:rStyle w:val="Emphasis"/>
          <w:i w:val="0"/>
        </w:rPr>
        <w:t xml:space="preserve">. </w:t>
      </w:r>
    </w:p>
    <w:p w:rsidR="00F23513" w:rsidP="005A11B1">
      <w:pPr>
        <w:pStyle w:val="NormalWeb"/>
        <w:spacing w:line="360" w:lineRule="auto"/>
        <w:jc w:val="both"/>
        <w:rPr>
          <w:rStyle w:val="titulo-principal"/>
        </w:rPr>
      </w:pPr>
      <w:r>
        <w:rPr>
          <w:rStyle w:val="Emphasis"/>
          <w:i w:val="0"/>
        </w:rPr>
        <w:tab/>
      </w:r>
      <w:r w:rsidRPr="004D4413" w:rsidR="004D4413">
        <w:rPr>
          <w:iCs/>
        </w:rPr>
        <w:t>Diante disso, a proposta revela-se adequada, necessária e alinhada ao interesse público</w:t>
      </w:r>
      <w:r w:rsidR="00E55CB6">
        <w:rPr>
          <w:rStyle w:val="titulo-principal"/>
        </w:rPr>
        <w:t xml:space="preserve">. </w:t>
      </w:r>
    </w:p>
    <w:p w:rsidR="00DA11D4" w:rsidP="005A11B1">
      <w:pPr>
        <w:pStyle w:val="NormalWeb"/>
        <w:spacing w:line="360" w:lineRule="auto"/>
        <w:jc w:val="both"/>
        <w:rPr>
          <w:rStyle w:val="titulo-principal"/>
          <w:b/>
        </w:rPr>
      </w:pPr>
      <w:r w:rsidRPr="00DA11D4">
        <w:rPr>
          <w:rStyle w:val="titulo-principal"/>
          <w:b/>
        </w:rPr>
        <w:tab/>
        <w:t>c) Técnica Legislativa</w:t>
      </w:r>
    </w:p>
    <w:p w:rsidR="00DA11D4" w:rsidRPr="00DA11D4" w:rsidP="00DA11D4">
      <w:pPr>
        <w:pStyle w:val="NormalWeb"/>
        <w:spacing w:line="360" w:lineRule="auto"/>
        <w:jc w:val="both"/>
      </w:pPr>
      <w:r>
        <w:rPr>
          <w:rStyle w:val="titulo-principal"/>
          <w:b/>
        </w:rPr>
        <w:tab/>
      </w:r>
      <w:r w:rsidRPr="00DA11D4">
        <w:t>Quanto à técnica legislativa, o projeto é objetivo e compreensível, mas comporta ajustes simples que aumentam a correção formal sem alterar o mérito, especialmente quanto à revisão de redação, concordância e clareza textual. As melhorias identificadas podem ser assim classificadas:</w:t>
      </w:r>
    </w:p>
    <w:p w:rsidR="00E10899" w:rsidP="008520CA">
      <w:pPr>
        <w:pStyle w:val="NormalWeb"/>
        <w:spacing w:line="360" w:lineRule="auto"/>
        <w:ind w:firstLine="720"/>
        <w:jc w:val="both"/>
      </w:pPr>
      <w:r>
        <w:rPr>
          <w:b/>
        </w:rPr>
        <w:t>(I</w:t>
      </w:r>
      <w:r w:rsidRPr="00DA11D4" w:rsidR="00DA11D4">
        <w:rPr>
          <w:b/>
        </w:rPr>
        <w:t xml:space="preserve">) </w:t>
      </w:r>
      <w:r w:rsidRPr="00DA11D4" w:rsidR="00DA11D4">
        <w:rPr>
          <w:b/>
          <w:bCs/>
        </w:rPr>
        <w:t>Ajuste redacional (Art. 2º):</w:t>
      </w:r>
      <w:r w:rsidRPr="00DA11D4" w:rsidR="00DA11D4">
        <w:t xml:space="preserve"> correção de grafia em “normas</w:t>
      </w:r>
      <w:r>
        <w:t xml:space="preserve"> correlatadas”, sendo o </w:t>
      </w:r>
      <w:r>
        <w:t xml:space="preserve">correto </w:t>
      </w:r>
      <w:r>
        <w:t>“normas</w:t>
      </w:r>
      <w:r>
        <w:t xml:space="preserve"> correlatas”.</w:t>
      </w:r>
    </w:p>
    <w:p w:rsidR="00DA11D4" w:rsidRPr="00DA11D4" w:rsidP="008520CA">
      <w:pPr>
        <w:pStyle w:val="NormalWeb"/>
        <w:spacing w:line="360" w:lineRule="auto"/>
        <w:ind w:firstLine="720"/>
        <w:jc w:val="both"/>
      </w:pPr>
      <w:r>
        <w:rPr>
          <w:b/>
        </w:rPr>
        <w:t xml:space="preserve"> </w:t>
      </w:r>
      <w:r w:rsidR="008520CA">
        <w:rPr>
          <w:b/>
        </w:rPr>
        <w:t>(II</w:t>
      </w:r>
      <w:r w:rsidRPr="00DA11D4">
        <w:rPr>
          <w:b/>
        </w:rPr>
        <w:t>)</w:t>
      </w:r>
      <w:r w:rsidRPr="00DA11D4">
        <w:t xml:space="preserve"> </w:t>
      </w:r>
      <w:r w:rsidRPr="00DA11D4">
        <w:rPr>
          <w:b/>
          <w:bCs/>
        </w:rPr>
        <w:t>Ajuste técnico/redacional (Art. 4º, parágrafo único):</w:t>
      </w:r>
      <w:r w:rsidRPr="00DA11D4">
        <w:t xml:space="preserve"> correção de concordância em “aquelas previstos”, devendo ser substituído por “aqueles previstos”, garantindo correção gramatical;</w:t>
      </w:r>
    </w:p>
    <w:p w:rsidR="0035326F" w:rsidRPr="00DA11D4" w:rsidP="00814C2C">
      <w:pPr>
        <w:pStyle w:val="NormalWeb"/>
        <w:spacing w:line="360" w:lineRule="auto"/>
        <w:ind w:firstLine="720"/>
        <w:jc w:val="both"/>
      </w:pPr>
      <w:r>
        <w:rPr>
          <w:b/>
        </w:rPr>
        <w:t>(III</w:t>
      </w:r>
      <w:r w:rsidRPr="00DA11D4" w:rsidR="00DA11D4">
        <w:rPr>
          <w:b/>
        </w:rPr>
        <w:t xml:space="preserve">) </w:t>
      </w:r>
      <w:r w:rsidRPr="00DA11D4" w:rsidR="00DA11D4">
        <w:rPr>
          <w:b/>
          <w:bCs/>
        </w:rPr>
        <w:t>Ajuste redacional (Art. 5º, incisos I e II):</w:t>
      </w:r>
      <w:r w:rsidRPr="00DA11D4" w:rsidR="00DA11D4">
        <w:rPr>
          <w:b/>
        </w:rPr>
        <w:t xml:space="preserve"> </w:t>
      </w:r>
      <w:r w:rsidRPr="00DA11D4" w:rsidR="00DA11D4">
        <w:t>correção de erro de digitação (“quando a necessário” → “quando necessário”) e de concordância (</w:t>
      </w:r>
      <w:r w:rsidRPr="00DA11D4" w:rsidR="00DA11D4">
        <w:t>“eventual restrições”</w:t>
      </w:r>
      <w:r w:rsidRPr="00DA11D4" w:rsidR="00DA11D4">
        <w:t xml:space="preserve"> → “eventuais restrições” e “fluxo de pedestre” → “fluxo de pedestres”);</w:t>
      </w:r>
    </w:p>
    <w:p w:rsidR="00DA11D4" w:rsidRPr="00DA11D4" w:rsidP="008520CA">
      <w:pPr>
        <w:pStyle w:val="NormalWeb"/>
        <w:spacing w:line="360" w:lineRule="auto"/>
        <w:ind w:firstLine="720"/>
        <w:jc w:val="both"/>
      </w:pPr>
      <w:r>
        <w:rPr>
          <w:b/>
        </w:rPr>
        <w:t>(IV</w:t>
      </w:r>
      <w:r w:rsidRPr="00DA11D4">
        <w:rPr>
          <w:b/>
        </w:rPr>
        <w:t xml:space="preserve">) </w:t>
      </w:r>
      <w:r w:rsidRPr="00DA11D4">
        <w:rPr>
          <w:b/>
          <w:bCs/>
        </w:rPr>
        <w:t>Ajuste de clareza (Art. 7º):</w:t>
      </w:r>
      <w:r w:rsidRPr="00DA11D4">
        <w:t xml:space="preserve"> aprimoramento da redação final para melhor compreensão, substituindo “compatível com a via e da segurança viária” por “compatível com as condições da via e com a segurança viária”;</w:t>
      </w:r>
    </w:p>
    <w:p w:rsidR="00DA11D4" w:rsidRPr="00DA11D4" w:rsidP="008520CA">
      <w:pPr>
        <w:pStyle w:val="NormalWeb"/>
        <w:spacing w:line="360" w:lineRule="auto"/>
        <w:ind w:firstLine="720"/>
        <w:jc w:val="both"/>
      </w:pPr>
      <w:r>
        <w:rPr>
          <w:b/>
        </w:rPr>
        <w:t>(V</w:t>
      </w:r>
      <w:r w:rsidRPr="00DA11D4">
        <w:rPr>
          <w:b/>
        </w:rPr>
        <w:t xml:space="preserve">) </w:t>
      </w:r>
      <w:r w:rsidRPr="00DA11D4">
        <w:rPr>
          <w:b/>
          <w:bCs/>
        </w:rPr>
        <w:t>Ajuste de redundância (Art. 8º, parágrafo único):</w:t>
      </w:r>
      <w:r w:rsidRPr="00DA11D4">
        <w:t xml:space="preserve"> eliminação de repetição desnecessária em “disciplinada ou restringida ou disciplinada”, passando para “restringida ou disciplinada”.</w:t>
      </w:r>
    </w:p>
    <w:p w:rsidR="00814C2C" w:rsidRPr="00DA11D4" w:rsidP="00814C2C">
      <w:pPr>
        <w:pStyle w:val="NormalWeb"/>
        <w:spacing w:line="360" w:lineRule="auto"/>
        <w:ind w:firstLine="720"/>
        <w:jc w:val="both"/>
      </w:pPr>
      <w:r w:rsidRPr="00DA11D4">
        <w:t>Tais correções não comprometem a constitucionalidade ou legalidade da proposição, mas contribuem para maior precisão, clareza e conformidade com as boas práticas de redação legislativa, elevando a qualidade normativa do texto.</w:t>
      </w:r>
    </w:p>
    <w:p w:rsidR="00F74441" w:rsidRPr="00D85ED2" w:rsidP="003D6D21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814C2C" w:rsidRPr="00480667" w:rsidP="00814C2C">
      <w:pPr>
        <w:pStyle w:val="Heading3"/>
        <w:spacing w:line="360" w:lineRule="auto"/>
        <w:rPr>
          <w:rStyle w:val="Strong"/>
          <w:b/>
          <w:bCs w:val="0"/>
          <w:color w:val="000000" w:themeColor="text1"/>
          <w:sz w:val="24"/>
          <w:szCs w:val="24"/>
        </w:rPr>
      </w:pPr>
      <w:r w:rsidRPr="00480667">
        <w:rPr>
          <w:rStyle w:val="Strong"/>
          <w:b/>
          <w:bCs w:val="0"/>
          <w:color w:val="000000" w:themeColor="text1"/>
          <w:sz w:val="24"/>
          <w:szCs w:val="24"/>
        </w:rPr>
        <w:t>III – CONCLUSÃO FINAL DO RELATOR</w:t>
      </w:r>
    </w:p>
    <w:p w:rsidR="00814C2C" w:rsidP="00814C2C">
      <w:pPr>
        <w:spacing w:line="480" w:lineRule="auto"/>
        <w:jc w:val="both"/>
        <w:rPr>
          <w:sz w:val="24"/>
          <w:szCs w:val="24"/>
        </w:rPr>
      </w:pPr>
      <w:r>
        <w:tab/>
      </w:r>
      <w:r w:rsidRPr="00814C2C">
        <w:rPr>
          <w:sz w:val="24"/>
          <w:szCs w:val="24"/>
        </w:rPr>
        <w:t xml:space="preserve">Diante </w:t>
      </w:r>
      <w:r w:rsidR="00CD6BDD">
        <w:rPr>
          <w:sz w:val="24"/>
          <w:szCs w:val="24"/>
        </w:rPr>
        <w:t>do exposto</w:t>
      </w:r>
      <w:r w:rsidRPr="00814C2C">
        <w:rPr>
          <w:sz w:val="24"/>
          <w:szCs w:val="24"/>
        </w:rPr>
        <w:t xml:space="preserve">, </w:t>
      </w:r>
      <w:r w:rsidRPr="00814C2C">
        <w:rPr>
          <w:b/>
          <w:color w:val="000000" w:themeColor="text1"/>
          <w:sz w:val="24"/>
          <w:szCs w:val="24"/>
        </w:rPr>
        <w:t>opino favoravelmente</w:t>
      </w:r>
      <w:r w:rsidRPr="00814C2C">
        <w:rPr>
          <w:color w:val="000000" w:themeColor="text1"/>
          <w:sz w:val="24"/>
          <w:szCs w:val="24"/>
        </w:rPr>
        <w:t xml:space="preserve"> </w:t>
      </w:r>
      <w:r w:rsidRPr="00814C2C">
        <w:rPr>
          <w:sz w:val="24"/>
          <w:szCs w:val="24"/>
        </w:rPr>
        <w:t>à aprovação do Projeto de Lei nº 27/2026</w:t>
      </w:r>
      <w:r w:rsidR="00CD6BDD"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Pr="00480667">
        <w:rPr>
          <w:b/>
          <w:color w:val="000000" w:themeColor="text1"/>
          <w:sz w:val="24"/>
          <w:szCs w:val="24"/>
        </w:rPr>
        <w:t>Sugestões de aperfeiçoamento (sem prejuízo do mérito)</w:t>
      </w:r>
      <w:r w:rsidRPr="00814C2C">
        <w:rPr>
          <w:b/>
          <w:sz w:val="24"/>
          <w:szCs w:val="24"/>
        </w:rPr>
        <w:t>:</w:t>
      </w:r>
      <w:r w:rsidRPr="00814C2C">
        <w:rPr>
          <w:sz w:val="24"/>
          <w:szCs w:val="24"/>
        </w:rPr>
        <w:t xml:space="preserve"> realizar correções pontuais de redação e concordância</w:t>
      </w:r>
      <w:r w:rsidR="00CD6BDD">
        <w:rPr>
          <w:sz w:val="24"/>
          <w:szCs w:val="24"/>
        </w:rPr>
        <w:t>,</w:t>
      </w:r>
      <w:r w:rsidRPr="00814C2C">
        <w:rPr>
          <w:sz w:val="24"/>
          <w:szCs w:val="24"/>
        </w:rPr>
        <w:t xml:space="preserve"> eliminar repetições desnecessárias </w:t>
      </w:r>
      <w:r w:rsidR="00CD6BDD">
        <w:rPr>
          <w:sz w:val="24"/>
          <w:szCs w:val="24"/>
        </w:rPr>
        <w:t xml:space="preserve">e </w:t>
      </w:r>
      <w:r w:rsidRPr="00814C2C">
        <w:rPr>
          <w:sz w:val="24"/>
          <w:szCs w:val="24"/>
        </w:rPr>
        <w:t>aprimorar trechos com problemas de clareza.</w:t>
      </w:r>
    </w:p>
    <w:p w:rsidR="00CD6BDD" w:rsidP="00814C2C">
      <w:pPr>
        <w:spacing w:line="480" w:lineRule="auto"/>
        <w:jc w:val="both"/>
        <w:rPr>
          <w:sz w:val="24"/>
          <w:szCs w:val="24"/>
        </w:rPr>
      </w:pPr>
    </w:p>
    <w:p w:rsidR="00CD6BDD" w:rsidRPr="00814C2C" w:rsidP="00814C2C">
      <w:pPr>
        <w:spacing w:line="480" w:lineRule="auto"/>
        <w:jc w:val="both"/>
        <w:rPr>
          <w:sz w:val="24"/>
          <w:szCs w:val="24"/>
        </w:rPr>
      </w:pPr>
      <w:r>
        <w:pict>
          <v:rect id="_x0000_i1028" style="width:0;height:0.75pt" o:hralign="center" o:hrstd="t" o:hrnoshade="t" o:hr="t" fillcolor="#404040" stroked="f"/>
        </w:pict>
      </w:r>
    </w:p>
    <w:p w:rsidR="00CD6BDD" w:rsidP="00814C2C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</w:p>
    <w:p w:rsidR="00814C2C" w:rsidRPr="00814C2C" w:rsidP="00814C2C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</w:t>
      </w:r>
      <w:r w:rsidR="00CD6BDD">
        <w:rPr>
          <w:rStyle w:val="Strong"/>
          <w:b/>
          <w:bCs w:val="0"/>
          <w:color w:val="auto"/>
          <w:sz w:val="24"/>
          <w:szCs w:val="24"/>
        </w:rPr>
        <w:t>V</w:t>
      </w:r>
      <w:r w:rsidRPr="00D85ED2">
        <w:rPr>
          <w:rStyle w:val="Strong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F74441" w:rsidRPr="00D85ED2" w:rsidP="00F13148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Pr="001E6F87" w:rsidR="001E6F87">
        <w:rPr>
          <w:b/>
        </w:rPr>
        <w:t>não</w:t>
      </w:r>
      <w:r w:rsidR="001E6F87">
        <w:t xml:space="preserve"> </w:t>
      </w:r>
      <w:r w:rsidR="001E6F87">
        <w:rPr>
          <w:rStyle w:val="Strong"/>
        </w:rPr>
        <w:t xml:space="preserve">propõe emendas </w:t>
      </w:r>
      <w:r w:rsidR="001E6F87">
        <w:rPr>
          <w:rStyle w:val="Strong"/>
          <w:b w:val="0"/>
        </w:rPr>
        <w:t>ao texto do projeto. A decisão de não propor emendas baseia-se no entendimento de que o projeto, em sua forma cumpre com os seus objetivos.</w:t>
      </w:r>
      <w: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V - DECISÃO DA COMISSÃO</w:t>
      </w:r>
    </w:p>
    <w:p w:rsidR="00F74441" w:rsidRPr="00D85ED2" w:rsidP="003D6D21">
      <w:pPr>
        <w:pStyle w:val="NormalWeb"/>
        <w:spacing w:line="360" w:lineRule="auto"/>
        <w:jc w:val="both"/>
      </w:pPr>
      <w:r w:rsidRPr="00D85ED2">
        <w:tab/>
        <w:t>A Comissão de Justiça e Redação, por unanimidade, </w:t>
      </w:r>
      <w:r w:rsidR="003A14FC">
        <w:t xml:space="preserve">acompanha o voto do relator, </w:t>
      </w:r>
      <w:r w:rsidRPr="00D85ED2">
        <w:rPr>
          <w:rStyle w:val="Strong"/>
        </w:rPr>
        <w:t>aprova</w:t>
      </w:r>
      <w:r w:rsidRPr="00D85ED2">
        <w:t> o Pro</w:t>
      </w:r>
      <w:r w:rsidR="003A14FC">
        <w:t>jeto de Lei nº 27 de 2026</w:t>
      </w:r>
      <w:r w:rsidRPr="00D85ED2">
        <w:t>, </w:t>
      </w:r>
      <w:r w:rsidR="001E6F87">
        <w:rPr>
          <w:rStyle w:val="Strong"/>
        </w:rPr>
        <w:t>se</w:t>
      </w:r>
      <w:r w:rsidR="00C00566">
        <w:rPr>
          <w:rStyle w:val="Strong"/>
        </w:rPr>
        <w:t>m</w:t>
      </w:r>
      <w:r w:rsidRPr="00D85ED2" w:rsidR="003D6D21">
        <w:rPr>
          <w:rStyle w:val="Strong"/>
        </w:rPr>
        <w:t xml:space="preserve"> emendas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0" style="width:0;height:0.75pt" o:hralign="center" o:hrstd="t" o:hrnoshade="t" o:hr="t" fillcolor="#404040" stroked="f"/>
        </w:pict>
      </w:r>
    </w:p>
    <w:p w:rsidR="00F74441" w:rsidRPr="00D85ED2" w:rsidP="003D6D21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Pr="003B143F" w:rsidR="003B143F">
        <w:t>Wilians</w:t>
      </w:r>
      <w:r w:rsidRPr="003B143F" w:rsidR="003B143F">
        <w:t xml:space="preserve"> Mendes de Oliveira </w:t>
      </w:r>
      <w:r w:rsidRPr="00D85ED2">
        <w:t>(Vice-Presidente)</w:t>
      </w:r>
    </w:p>
    <w:p w:rsidR="00346786" w:rsidRPr="00D85ED2" w:rsidP="0034678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Pr="003B143F" w:rsidR="003B143F">
        <w:t xml:space="preserve">Márcio Evandro Ribeiro </w:t>
      </w:r>
      <w:r w:rsidRPr="00D85ED2" w:rsidR="00F00F78">
        <w:t>(Membro</w:t>
      </w:r>
      <w:r w:rsidRPr="00D85ED2">
        <w:t>)</w:t>
      </w:r>
    </w:p>
    <w:p w:rsidR="00F74441" w:rsidRPr="00D85ED2" w:rsidP="00346786">
      <w:pPr>
        <w:pStyle w:val="NormalWeb"/>
        <w:spacing w:before="0" w:beforeAutospacing="0" w:line="360" w:lineRule="auto"/>
      </w:pPr>
      <w:r>
        <w:pict>
          <v:rect id="_x0000_i1031" style="width:0;height:0.75pt" o:hrstd="t" o:hrnoshade="t" o:hr="t" fillcolor="#404040" stroked="f"/>
        </w:pict>
      </w:r>
    </w:p>
    <w:p w:rsidR="00F74441" w:rsidRPr="00D85ED2" w:rsidP="003D6D21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3B143F">
        <w:rPr>
          <w:rStyle w:val="Strong"/>
        </w:rPr>
        <w:t xml:space="preserve"> “VEREADOR SANTO RÓTTOLI”, em 16</w:t>
      </w:r>
      <w:r w:rsidR="001D02C8">
        <w:rPr>
          <w:rStyle w:val="Strong"/>
        </w:rPr>
        <w:t xml:space="preserve"> de </w:t>
      </w:r>
      <w:r w:rsidR="003B143F">
        <w:rPr>
          <w:rStyle w:val="Strong"/>
        </w:rPr>
        <w:t>abril</w:t>
      </w:r>
      <w:r w:rsidR="001D02C8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D85ED2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D85ED2" w:rsidP="003D6D21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>
      <w:pPr>
        <w:spacing w:line="360" w:lineRule="auto"/>
        <w:jc w:val="center"/>
        <w:rPr>
          <w:sz w:val="24"/>
          <w:szCs w:val="24"/>
        </w:rPr>
      </w:pPr>
    </w:p>
    <w:p w:rsidR="00E873B5" w:rsidRPr="00D85ED2" w:rsidP="00A42A62">
      <w:pPr>
        <w:spacing w:line="360" w:lineRule="auto"/>
        <w:rPr>
          <w:sz w:val="24"/>
          <w:szCs w:val="24"/>
        </w:rPr>
      </w:pPr>
    </w:p>
    <w:p w:rsidR="00F74441" w:rsidRPr="00D85ED2" w:rsidP="003D6D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2" style="width:0;height:0.75pt" o:hralign="center" o:hrstd="t" o:hrnoshade="t" o:hr="t" fillcolor="#404040" stroked="f"/>
        </w:pict>
      </w:r>
    </w:p>
    <w:p w:rsidR="00F74441" w:rsidRPr="00D85ED2" w:rsidP="003D6D21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451F2D" w:rsidRPr="00492327" w:rsidP="003D6D2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 2</w:t>
      </w:r>
      <w:r w:rsidR="004B09B1">
        <w:rPr>
          <w:rStyle w:val="Strong"/>
        </w:rPr>
        <w:t>°</w:t>
      </w:r>
      <w:r w:rsidR="00ED181B">
        <w:rPr>
          <w:rStyle w:val="Strong"/>
        </w:rPr>
        <w:t>:</w:t>
      </w:r>
      <w:r>
        <w:rPr>
          <w:rStyle w:val="Strong"/>
        </w:rPr>
        <w:t xml:space="preserve"> </w:t>
      </w:r>
      <w:r w:rsidR="0048297C">
        <w:rPr>
          <w:rStyle w:val="Strong"/>
          <w:b w:val="0"/>
        </w:rPr>
        <w:t xml:space="preserve">dispõe sobre o princípio das separações de poderes. </w:t>
      </w:r>
    </w:p>
    <w:p w:rsidR="00492327" w:rsidRPr="00D93C26" w:rsidP="003D6D21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Constituição Federal, Art.</w:t>
      </w:r>
      <w:r>
        <w:rPr>
          <w:rStyle w:val="Strong"/>
          <w:b w:val="0"/>
          <w:bCs w:val="0"/>
        </w:rPr>
        <w:t xml:space="preserve"> </w:t>
      </w:r>
      <w:r>
        <w:rPr>
          <w:rStyle w:val="Strong"/>
          <w:bCs w:val="0"/>
        </w:rPr>
        <w:t xml:space="preserve">22, inciso XI, </w:t>
      </w:r>
      <w:r>
        <w:rPr>
          <w:rStyle w:val="Strong"/>
          <w:b w:val="0"/>
          <w:bCs w:val="0"/>
        </w:rPr>
        <w:t xml:space="preserve">dispõe sobre a competência da União para legislar sobre trânsito e transporte. </w:t>
      </w:r>
    </w:p>
    <w:p w:rsidR="00D93C26" w:rsidP="00D93C26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D85ED2">
        <w:rPr>
          <w:rStyle w:val="Strong"/>
        </w:rPr>
        <w:t>Constituição Federal, Art. 30, I</w:t>
      </w:r>
      <w:r>
        <w:rPr>
          <w:rStyle w:val="Strong"/>
        </w:rPr>
        <w:t xml:space="preserve"> e II</w:t>
      </w:r>
      <w:r w:rsidRPr="00D85ED2" w:rsidR="00E57571">
        <w:t>: b</w:t>
      </w:r>
      <w:r w:rsidRPr="00D85ED2">
        <w:t>as</w:t>
      </w:r>
      <w:r w:rsidR="00BB2C9B">
        <w:t>e legal para a competência de legislar sob</w:t>
      </w:r>
      <w:r>
        <w:t xml:space="preserve">re assuntos de interesse local e de suplementar a legislação federal e a estadual no que couber. </w:t>
      </w:r>
    </w:p>
    <w:p w:rsidR="0048297C" w:rsidP="004C252A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Código de Trânsito Brasileiro – CTB (Lei n° 9.503/1997)</w:t>
      </w:r>
      <w:r w:rsidR="00F0419A">
        <w:t xml:space="preserve">: </w:t>
      </w:r>
      <w:r w:rsidRPr="004C252A" w:rsidR="004C252A">
        <w:t>Institui o Código de Trânsito Brasileiro.</w:t>
      </w:r>
    </w:p>
    <w:p w:rsidR="000C4807" w:rsidP="00A62357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Resoluções do Conselho Nacional de Trânsito - CONTRAN</w:t>
      </w:r>
      <w:r w:rsidRPr="00D77F6D" w:rsidR="00F0419A">
        <w:rPr>
          <w:b/>
        </w:rPr>
        <w:t xml:space="preserve">: </w:t>
      </w:r>
      <w:r w:rsidRPr="003B143F" w:rsidR="003B143F">
        <w:t xml:space="preserve">dispõe sobre a regulamentação dos equipamentos de mobilidade individual </w:t>
      </w:r>
      <w:r w:rsidRPr="003B143F" w:rsidR="003B143F">
        <w:t>autopropelidos</w:t>
      </w:r>
      <w:r w:rsidRPr="003B143F" w:rsidR="003B143F">
        <w:t>.</w:t>
      </w:r>
    </w:p>
    <w:p w:rsidR="00A42A62" w:rsidP="00ED181B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 w:rsidRPr="003B143F">
        <w:rPr>
          <w:b/>
          <w:bCs/>
        </w:rPr>
        <w:t xml:space="preserve">UVESP. Consulta Jurídica nº 107/2026: </w:t>
      </w:r>
      <w:r w:rsidRPr="003B143F">
        <w:rPr>
          <w:bCs/>
        </w:rPr>
        <w:t>análise de constitucionalidade, legalidade, competência de iniciativa, impacto municipal e técnica legislativa do Projeto de Lei nº 27/2026, concluindo pela sua adequação jurídica e recomendando aprovação com ajustes redacionais</w:t>
      </w:r>
      <w:r w:rsidR="003C3516">
        <w:t xml:space="preserve">. </w:t>
      </w:r>
    </w:p>
    <w:p w:rsidR="00D77F6D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P="00D77F6D">
      <w:pPr>
        <w:pStyle w:val="NormalWeb"/>
        <w:spacing w:before="0" w:beforeAutospacing="0" w:line="360" w:lineRule="auto"/>
        <w:ind w:left="720"/>
        <w:jc w:val="both"/>
      </w:pPr>
    </w:p>
    <w:p w:rsidR="00986EC1" w:rsidRPr="00D85ED2" w:rsidP="003B143F">
      <w:pPr>
        <w:pStyle w:val="NormalWeb"/>
        <w:spacing w:before="0" w:beforeAutospacing="0" w:line="360" w:lineRule="auto"/>
        <w:jc w:val="both"/>
      </w:pP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 DA COMISSÃO DE JUSTIÇA E</w:t>
      </w:r>
      <w:r w:rsidR="0048297C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71ED1">
        <w:rPr>
          <w:rFonts w:ascii="Palatino Linotype" w:hAnsi="Palatino Linotype" w:cs="Arial"/>
          <w:b/>
          <w:sz w:val="24"/>
          <w:szCs w:val="24"/>
        </w:rPr>
        <w:t>REDAÇÃO AO PROJETO DE LEI N° 27</w:t>
      </w:r>
      <w:r w:rsidR="00D77F6D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71ED1">
        <w:rPr>
          <w:rFonts w:ascii="Palatino Linotype" w:hAnsi="Palatino Linotype" w:cs="Arial"/>
          <w:b/>
          <w:sz w:val="24"/>
          <w:szCs w:val="24"/>
        </w:rPr>
        <w:t>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Pr="00D85ED2" w:rsidR="00DC32F0">
        <w:rPr>
          <w:rFonts w:ascii="Palatino Linotype" w:hAnsi="Palatino Linotype" w:cs="Arial"/>
          <w:b/>
          <w:sz w:val="24"/>
          <w:szCs w:val="24"/>
        </w:rPr>
        <w:t>DO VEREADOR</w:t>
      </w:r>
      <w:r w:rsidR="004B09B1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E71ED1">
        <w:rPr>
          <w:rFonts w:ascii="Palatino Linotype" w:hAnsi="Palatino Linotype" w:cs="Arial"/>
          <w:b/>
          <w:sz w:val="24"/>
          <w:szCs w:val="24"/>
        </w:rPr>
        <w:t>MÁRCIO DENER CORAN.</w:t>
      </w:r>
    </w:p>
    <w:p w:rsidR="00F13148" w:rsidRPr="00D85ED2" w:rsidP="00F13148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 da Resolução n° 276 de 09 de novembro de 2010 a Comissão Permanente de Justiça e Redação formaliza o presente PARECER F</w:t>
      </w:r>
      <w:r w:rsidR="0048297C">
        <w:rPr>
          <w:rFonts w:ascii="Palatino Linotype" w:hAnsi="Palatino Linotype" w:cs="Arial"/>
          <w:sz w:val="24"/>
          <w:szCs w:val="24"/>
        </w:rPr>
        <w:t>A</w:t>
      </w:r>
      <w:r w:rsidR="00E71ED1">
        <w:rPr>
          <w:rFonts w:ascii="Palatino Linotype" w:hAnsi="Palatino Linotype" w:cs="Arial"/>
          <w:sz w:val="24"/>
          <w:szCs w:val="24"/>
        </w:rPr>
        <w:t>VORÁVEL ao Projeto de Lei n° 27 de 2026</w:t>
      </w:r>
      <w:r w:rsidRPr="00D85ED2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7D79CE">
        <w:rPr>
          <w:rFonts w:ascii="Palatino Linotype" w:hAnsi="Palatino Linotype" w:cs="Arial"/>
          <w:bCs/>
          <w:sz w:val="24"/>
          <w:szCs w:val="24"/>
        </w:rPr>
        <w:t>1</w:t>
      </w:r>
      <w:r>
        <w:rPr>
          <w:rFonts w:ascii="Palatino Linotype" w:hAnsi="Palatino Linotype" w:cs="Arial"/>
          <w:bCs/>
          <w:sz w:val="24"/>
          <w:szCs w:val="24"/>
        </w:rPr>
        <w:t>6</w:t>
      </w:r>
      <w:r w:rsidRPr="00D85ED2" w:rsidR="00F0419A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abril</w:t>
      </w:r>
      <w:r w:rsidR="00BD0F0E">
        <w:rPr>
          <w:rFonts w:ascii="Palatino Linotype" w:hAnsi="Palatino Linotype" w:cs="Arial"/>
          <w:bCs/>
          <w:sz w:val="24"/>
          <w:szCs w:val="24"/>
        </w:rPr>
        <w:t xml:space="preserve"> de 2026</w:t>
      </w:r>
      <w:r w:rsidRPr="00D85ED2" w:rsidR="00F0419A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103DA4" w:rsidR="00103DA4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103DA4" w:rsidR="00103DA4">
        <w:rPr>
          <w:rFonts w:ascii="Palatino Linotype" w:hAnsi="Palatino Linotype" w:cs="Arial"/>
          <w:b/>
          <w:sz w:val="24"/>
          <w:szCs w:val="24"/>
          <w:u w:val="single"/>
        </w:rPr>
        <w:t>MÁRCIO EVANDRO RIBEIRO</w:t>
      </w:r>
    </w:p>
    <w:p w:rsidR="00F13148" w:rsidRPr="00D85ED2" w:rsidP="00F131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</w:p>
    <w:p w:rsidR="00F13148" w:rsidRPr="008C125D" w:rsidP="0055728D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414D"/>
    <w:rsid w:val="00026797"/>
    <w:rsid w:val="00027F17"/>
    <w:rsid w:val="00037531"/>
    <w:rsid w:val="00041A2D"/>
    <w:rsid w:val="00057A9B"/>
    <w:rsid w:val="00064FC8"/>
    <w:rsid w:val="00067ED7"/>
    <w:rsid w:val="0007079A"/>
    <w:rsid w:val="00070FE7"/>
    <w:rsid w:val="00071EF2"/>
    <w:rsid w:val="00072EB5"/>
    <w:rsid w:val="0008150E"/>
    <w:rsid w:val="00096C41"/>
    <w:rsid w:val="00096F36"/>
    <w:rsid w:val="000A1BE0"/>
    <w:rsid w:val="000C26D7"/>
    <w:rsid w:val="000C4807"/>
    <w:rsid w:val="000D2DAC"/>
    <w:rsid w:val="000F4933"/>
    <w:rsid w:val="00103DA4"/>
    <w:rsid w:val="00113DAB"/>
    <w:rsid w:val="00126AE5"/>
    <w:rsid w:val="0015590E"/>
    <w:rsid w:val="00181506"/>
    <w:rsid w:val="00187FC6"/>
    <w:rsid w:val="001902E0"/>
    <w:rsid w:val="00192536"/>
    <w:rsid w:val="001A3CE4"/>
    <w:rsid w:val="001B7303"/>
    <w:rsid w:val="001D02C8"/>
    <w:rsid w:val="001D0560"/>
    <w:rsid w:val="001E0203"/>
    <w:rsid w:val="001E6F87"/>
    <w:rsid w:val="0020165D"/>
    <w:rsid w:val="00213987"/>
    <w:rsid w:val="00214A99"/>
    <w:rsid w:val="00227E2C"/>
    <w:rsid w:val="00233053"/>
    <w:rsid w:val="00234376"/>
    <w:rsid w:val="00251562"/>
    <w:rsid w:val="002664BD"/>
    <w:rsid w:val="00267A53"/>
    <w:rsid w:val="00277DE2"/>
    <w:rsid w:val="00280F27"/>
    <w:rsid w:val="00296C07"/>
    <w:rsid w:val="00297379"/>
    <w:rsid w:val="002A2BD3"/>
    <w:rsid w:val="002A3883"/>
    <w:rsid w:val="002A5400"/>
    <w:rsid w:val="002A648D"/>
    <w:rsid w:val="002B71AC"/>
    <w:rsid w:val="002E252D"/>
    <w:rsid w:val="002F3157"/>
    <w:rsid w:val="0030772F"/>
    <w:rsid w:val="003121C8"/>
    <w:rsid w:val="00314B47"/>
    <w:rsid w:val="00316DF3"/>
    <w:rsid w:val="003200AF"/>
    <w:rsid w:val="00322469"/>
    <w:rsid w:val="00346786"/>
    <w:rsid w:val="0035326F"/>
    <w:rsid w:val="00370EB4"/>
    <w:rsid w:val="00371A69"/>
    <w:rsid w:val="0038129E"/>
    <w:rsid w:val="00381C00"/>
    <w:rsid w:val="00384638"/>
    <w:rsid w:val="003A14FC"/>
    <w:rsid w:val="003A5737"/>
    <w:rsid w:val="003A796B"/>
    <w:rsid w:val="003B143F"/>
    <w:rsid w:val="003B1A59"/>
    <w:rsid w:val="003C3516"/>
    <w:rsid w:val="003C52F5"/>
    <w:rsid w:val="003C6BCB"/>
    <w:rsid w:val="003D6D21"/>
    <w:rsid w:val="003E5A51"/>
    <w:rsid w:val="003F0B47"/>
    <w:rsid w:val="003F64A5"/>
    <w:rsid w:val="00405098"/>
    <w:rsid w:val="00423EBB"/>
    <w:rsid w:val="00437259"/>
    <w:rsid w:val="00446FA1"/>
    <w:rsid w:val="00451F2D"/>
    <w:rsid w:val="004557B8"/>
    <w:rsid w:val="00456770"/>
    <w:rsid w:val="00462709"/>
    <w:rsid w:val="00465F3B"/>
    <w:rsid w:val="004762DE"/>
    <w:rsid w:val="00480667"/>
    <w:rsid w:val="0048297C"/>
    <w:rsid w:val="00492327"/>
    <w:rsid w:val="00493896"/>
    <w:rsid w:val="004B09B1"/>
    <w:rsid w:val="004B379E"/>
    <w:rsid w:val="004B3FD2"/>
    <w:rsid w:val="004B6FDF"/>
    <w:rsid w:val="004C252A"/>
    <w:rsid w:val="004D4413"/>
    <w:rsid w:val="004D46DA"/>
    <w:rsid w:val="004E6092"/>
    <w:rsid w:val="00507C99"/>
    <w:rsid w:val="005102DC"/>
    <w:rsid w:val="00512658"/>
    <w:rsid w:val="005204C9"/>
    <w:rsid w:val="005242B1"/>
    <w:rsid w:val="00543E03"/>
    <w:rsid w:val="005557CE"/>
    <w:rsid w:val="005559D9"/>
    <w:rsid w:val="0055728D"/>
    <w:rsid w:val="0057515A"/>
    <w:rsid w:val="0059215B"/>
    <w:rsid w:val="005955D0"/>
    <w:rsid w:val="005A11B1"/>
    <w:rsid w:val="005A235E"/>
    <w:rsid w:val="005B27A9"/>
    <w:rsid w:val="005B5D7B"/>
    <w:rsid w:val="005B766F"/>
    <w:rsid w:val="005D21C6"/>
    <w:rsid w:val="005D2F56"/>
    <w:rsid w:val="005E2294"/>
    <w:rsid w:val="005E491E"/>
    <w:rsid w:val="005F2654"/>
    <w:rsid w:val="005F3BA9"/>
    <w:rsid w:val="005F4E55"/>
    <w:rsid w:val="005F54DA"/>
    <w:rsid w:val="00613747"/>
    <w:rsid w:val="00625C49"/>
    <w:rsid w:val="00670C69"/>
    <w:rsid w:val="006806A2"/>
    <w:rsid w:val="00681A1E"/>
    <w:rsid w:val="006834FE"/>
    <w:rsid w:val="00697874"/>
    <w:rsid w:val="006A54A9"/>
    <w:rsid w:val="006A762A"/>
    <w:rsid w:val="006D1946"/>
    <w:rsid w:val="006E0319"/>
    <w:rsid w:val="006E14A1"/>
    <w:rsid w:val="006F46E0"/>
    <w:rsid w:val="006F48DD"/>
    <w:rsid w:val="007038AD"/>
    <w:rsid w:val="00710174"/>
    <w:rsid w:val="00711890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1AB8"/>
    <w:rsid w:val="007C6029"/>
    <w:rsid w:val="007D79CE"/>
    <w:rsid w:val="007E26E3"/>
    <w:rsid w:val="007F08C8"/>
    <w:rsid w:val="00801D83"/>
    <w:rsid w:val="00804434"/>
    <w:rsid w:val="00804A9C"/>
    <w:rsid w:val="00805091"/>
    <w:rsid w:val="0081335D"/>
    <w:rsid w:val="00814C2C"/>
    <w:rsid w:val="00842408"/>
    <w:rsid w:val="008520CA"/>
    <w:rsid w:val="00855DD2"/>
    <w:rsid w:val="008608CB"/>
    <w:rsid w:val="00861E3E"/>
    <w:rsid w:val="00864928"/>
    <w:rsid w:val="008677CB"/>
    <w:rsid w:val="00881E60"/>
    <w:rsid w:val="0088465F"/>
    <w:rsid w:val="00884928"/>
    <w:rsid w:val="008905C2"/>
    <w:rsid w:val="008A3EC3"/>
    <w:rsid w:val="008A4419"/>
    <w:rsid w:val="008A537A"/>
    <w:rsid w:val="008B0437"/>
    <w:rsid w:val="008B698F"/>
    <w:rsid w:val="008C08C5"/>
    <w:rsid w:val="008C125D"/>
    <w:rsid w:val="008C4AA2"/>
    <w:rsid w:val="008D2D08"/>
    <w:rsid w:val="008D612E"/>
    <w:rsid w:val="008F67DA"/>
    <w:rsid w:val="008F791C"/>
    <w:rsid w:val="00902EE1"/>
    <w:rsid w:val="009048A2"/>
    <w:rsid w:val="00904ADF"/>
    <w:rsid w:val="00914ADC"/>
    <w:rsid w:val="00920A3F"/>
    <w:rsid w:val="00925E1A"/>
    <w:rsid w:val="00934669"/>
    <w:rsid w:val="00947086"/>
    <w:rsid w:val="0097701B"/>
    <w:rsid w:val="0098102A"/>
    <w:rsid w:val="00986EC1"/>
    <w:rsid w:val="009A25E9"/>
    <w:rsid w:val="009A4D4A"/>
    <w:rsid w:val="009B23DF"/>
    <w:rsid w:val="009C5903"/>
    <w:rsid w:val="009D56B8"/>
    <w:rsid w:val="009D6B7C"/>
    <w:rsid w:val="00A00E3E"/>
    <w:rsid w:val="00A10A10"/>
    <w:rsid w:val="00A12DD9"/>
    <w:rsid w:val="00A164DC"/>
    <w:rsid w:val="00A23604"/>
    <w:rsid w:val="00A25530"/>
    <w:rsid w:val="00A27446"/>
    <w:rsid w:val="00A42A62"/>
    <w:rsid w:val="00A62357"/>
    <w:rsid w:val="00A672C0"/>
    <w:rsid w:val="00A674CF"/>
    <w:rsid w:val="00A810BA"/>
    <w:rsid w:val="00A92E38"/>
    <w:rsid w:val="00A95026"/>
    <w:rsid w:val="00AB2EA5"/>
    <w:rsid w:val="00AD2770"/>
    <w:rsid w:val="00AE5858"/>
    <w:rsid w:val="00AF0C05"/>
    <w:rsid w:val="00AF0D6C"/>
    <w:rsid w:val="00AF3296"/>
    <w:rsid w:val="00AF4AC7"/>
    <w:rsid w:val="00B1540C"/>
    <w:rsid w:val="00B254C5"/>
    <w:rsid w:val="00B4204B"/>
    <w:rsid w:val="00B50742"/>
    <w:rsid w:val="00B51C49"/>
    <w:rsid w:val="00B57090"/>
    <w:rsid w:val="00B62AF9"/>
    <w:rsid w:val="00B703AF"/>
    <w:rsid w:val="00B73D56"/>
    <w:rsid w:val="00B93837"/>
    <w:rsid w:val="00BA2D23"/>
    <w:rsid w:val="00BA48C7"/>
    <w:rsid w:val="00BA639D"/>
    <w:rsid w:val="00BB2C9B"/>
    <w:rsid w:val="00BD0F0E"/>
    <w:rsid w:val="00BE41D6"/>
    <w:rsid w:val="00BE59A9"/>
    <w:rsid w:val="00BE6938"/>
    <w:rsid w:val="00BF276F"/>
    <w:rsid w:val="00BF2A6F"/>
    <w:rsid w:val="00C00566"/>
    <w:rsid w:val="00C10154"/>
    <w:rsid w:val="00C11FA2"/>
    <w:rsid w:val="00C15EFE"/>
    <w:rsid w:val="00C40FAA"/>
    <w:rsid w:val="00C74E3F"/>
    <w:rsid w:val="00C75973"/>
    <w:rsid w:val="00C86A15"/>
    <w:rsid w:val="00C92AE6"/>
    <w:rsid w:val="00CA0263"/>
    <w:rsid w:val="00CA344B"/>
    <w:rsid w:val="00CA4349"/>
    <w:rsid w:val="00CC230E"/>
    <w:rsid w:val="00CC3E72"/>
    <w:rsid w:val="00CC507D"/>
    <w:rsid w:val="00CD0622"/>
    <w:rsid w:val="00CD15F2"/>
    <w:rsid w:val="00CD5506"/>
    <w:rsid w:val="00CD6BDD"/>
    <w:rsid w:val="00CD775C"/>
    <w:rsid w:val="00CF288D"/>
    <w:rsid w:val="00CF35DF"/>
    <w:rsid w:val="00CF46D3"/>
    <w:rsid w:val="00D233F3"/>
    <w:rsid w:val="00D307A2"/>
    <w:rsid w:val="00D33D19"/>
    <w:rsid w:val="00D44223"/>
    <w:rsid w:val="00D52DAE"/>
    <w:rsid w:val="00D543E6"/>
    <w:rsid w:val="00D5576C"/>
    <w:rsid w:val="00D635A7"/>
    <w:rsid w:val="00D65341"/>
    <w:rsid w:val="00D66197"/>
    <w:rsid w:val="00D72B9B"/>
    <w:rsid w:val="00D735E2"/>
    <w:rsid w:val="00D76C38"/>
    <w:rsid w:val="00D77F6D"/>
    <w:rsid w:val="00D80A2E"/>
    <w:rsid w:val="00D81BDB"/>
    <w:rsid w:val="00D85ED2"/>
    <w:rsid w:val="00D9258F"/>
    <w:rsid w:val="00D93C26"/>
    <w:rsid w:val="00DA11D4"/>
    <w:rsid w:val="00DA2CD0"/>
    <w:rsid w:val="00DA7AB4"/>
    <w:rsid w:val="00DC32F0"/>
    <w:rsid w:val="00DC7AE1"/>
    <w:rsid w:val="00DD00FF"/>
    <w:rsid w:val="00DE2A9A"/>
    <w:rsid w:val="00DF17F9"/>
    <w:rsid w:val="00DF605F"/>
    <w:rsid w:val="00E0269B"/>
    <w:rsid w:val="00E10899"/>
    <w:rsid w:val="00E11ECC"/>
    <w:rsid w:val="00E16497"/>
    <w:rsid w:val="00E3543A"/>
    <w:rsid w:val="00E35D55"/>
    <w:rsid w:val="00E45470"/>
    <w:rsid w:val="00E519EF"/>
    <w:rsid w:val="00E55CB6"/>
    <w:rsid w:val="00E57571"/>
    <w:rsid w:val="00E57668"/>
    <w:rsid w:val="00E64C02"/>
    <w:rsid w:val="00E71ED1"/>
    <w:rsid w:val="00E7438B"/>
    <w:rsid w:val="00E77A8E"/>
    <w:rsid w:val="00E85145"/>
    <w:rsid w:val="00E873B5"/>
    <w:rsid w:val="00E96497"/>
    <w:rsid w:val="00E978F5"/>
    <w:rsid w:val="00EA0447"/>
    <w:rsid w:val="00EA375D"/>
    <w:rsid w:val="00EA4E83"/>
    <w:rsid w:val="00EB1570"/>
    <w:rsid w:val="00EB3C9A"/>
    <w:rsid w:val="00EC5677"/>
    <w:rsid w:val="00ED181B"/>
    <w:rsid w:val="00ED1B72"/>
    <w:rsid w:val="00ED4BF8"/>
    <w:rsid w:val="00ED7D93"/>
    <w:rsid w:val="00EE457C"/>
    <w:rsid w:val="00EE78EC"/>
    <w:rsid w:val="00EF4DE4"/>
    <w:rsid w:val="00EF630E"/>
    <w:rsid w:val="00EF6329"/>
    <w:rsid w:val="00F00F78"/>
    <w:rsid w:val="00F0419A"/>
    <w:rsid w:val="00F0784B"/>
    <w:rsid w:val="00F10F57"/>
    <w:rsid w:val="00F13148"/>
    <w:rsid w:val="00F21F60"/>
    <w:rsid w:val="00F23513"/>
    <w:rsid w:val="00F304D4"/>
    <w:rsid w:val="00F30E62"/>
    <w:rsid w:val="00F42B71"/>
    <w:rsid w:val="00F42F8D"/>
    <w:rsid w:val="00F4774C"/>
    <w:rsid w:val="00F51DB9"/>
    <w:rsid w:val="00F55E24"/>
    <w:rsid w:val="00F6470D"/>
    <w:rsid w:val="00F733EC"/>
    <w:rsid w:val="00F74441"/>
    <w:rsid w:val="00F75E86"/>
    <w:rsid w:val="00F76049"/>
    <w:rsid w:val="00F83282"/>
    <w:rsid w:val="00F91A1F"/>
    <w:rsid w:val="00F921DB"/>
    <w:rsid w:val="00FA65BC"/>
    <w:rsid w:val="00FB12A6"/>
    <w:rsid w:val="00FB28D4"/>
    <w:rsid w:val="00FD7A4F"/>
    <w:rsid w:val="00FE7AE5"/>
    <w:rsid w:val="00FF17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1683</Words>
  <Characters>9091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24</cp:revision>
  <cp:lastPrinted>2025-02-18T14:53:00Z</cp:lastPrinted>
  <dcterms:created xsi:type="dcterms:W3CDTF">2026-04-15T18:12:00Z</dcterms:created>
  <dcterms:modified xsi:type="dcterms:W3CDTF">2026-04-16T13:52:00Z</dcterms:modified>
</cp:coreProperties>
</file>