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86A15" w:rsidP="00C86A15">
      <w:pPr>
        <w:pStyle w:val="NormalWeb"/>
        <w:spacing w:line="360" w:lineRule="auto"/>
        <w:rPr>
          <w:rStyle w:val="Emphasis"/>
        </w:rPr>
      </w:pPr>
      <w:r w:rsidRPr="00D85ED2">
        <w:tab/>
      </w:r>
      <w:r w:rsidR="00F921F9">
        <w:rPr>
          <w:rStyle w:val="Strong"/>
        </w:rPr>
        <w:t>PROJETO DE LEI Nº 06 DE 2026.</w:t>
      </w:r>
    </w:p>
    <w:p w:rsidR="00F921F9" w:rsidP="007F08C8">
      <w:pPr>
        <w:pStyle w:val="NormalWeb"/>
        <w:spacing w:line="360" w:lineRule="auto"/>
        <w:jc w:val="both"/>
        <w:rPr>
          <w:rStyle w:val="Emphasis"/>
        </w:rPr>
      </w:pPr>
      <w:r>
        <w:t>DISPÕES SOBRE A OBSERVÂNCIA DE NORMAS TÉCNICAS PARA O USO DO ESPAÇO PÚBLICO URBANO PELAS CONCESSIONÁRIA DE SERVIÇO PÚBLICO DE DISTRIBUIÇÃO DE ENERGIA ELÉTRICA E DEMAIS EMPRESAS QUE COMPARTILHEM SUA INFRATURA, SOBRE A RETIRADA DE FIOS INUTILIZADOS EM VIAS PÚBLICAS DO MUNICÍPIO DE MOGI MIRIM E DÁ OUTRAS PROVIDÊNCIAS.</w: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490724">
        <w:rPr>
          <w:rStyle w:val="Strong"/>
        </w:rPr>
        <w:t xml:space="preserve"> VEREADOR WILIANS MENDES DE OLIVEIRA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F921F9">
        <w:rPr>
          <w:rStyle w:val="citation-159"/>
        </w:rPr>
        <w:t>Trata-se de Projeto de Lei</w:t>
      </w:r>
      <w:r w:rsidR="0068534B">
        <w:rPr>
          <w:rStyle w:val="citation-159"/>
        </w:rPr>
        <w:t xml:space="preserve"> n° 06 de 2026</w:t>
      </w:r>
      <w:r w:rsidR="00F921F9">
        <w:rPr>
          <w:rStyle w:val="citation-159"/>
        </w:rPr>
        <w:t xml:space="preserve"> de autoria do Poder Executivo que visa disciplinar o uso do espaço público urbano pelas concessionárias de energia elétrica e demais empresas que compartilham sua infraestrutura de postes no Município de Mogi Mirim</w:t>
      </w:r>
      <w:r w:rsidR="00F921F9">
        <w:t xml:space="preserve">. </w:t>
      </w:r>
      <w:r w:rsidR="00F921F9">
        <w:rPr>
          <w:rStyle w:val="citation-158"/>
        </w:rPr>
        <w:t>A proposta foca na segurança da coletividade, mobilidade urbana e proteção da paisagem urbana contra a poluição</w:t>
      </w:r>
      <w:r w:rsidR="00FA3314">
        <w:rPr>
          <w:rStyle w:val="Emphasis"/>
          <w:b/>
        </w:rPr>
        <w:t xml:space="preserve">. </w:t>
      </w:r>
    </w:p>
    <w:p w:rsidR="00F921F9" w:rsidP="00F921F9">
      <w:pPr>
        <w:pStyle w:val="NormalWeb"/>
        <w:spacing w:line="360" w:lineRule="auto"/>
        <w:ind w:firstLine="720"/>
        <w:jc w:val="both"/>
      </w:pPr>
      <w:r>
        <w:t>A estrutura do Projeto de Lei apresenta-se da seguinte forma: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left="714" w:hanging="357"/>
      </w:pPr>
      <w:r>
        <w:t xml:space="preserve">Art. </w:t>
      </w:r>
      <w:r>
        <w:rPr>
          <w:rStyle w:val="citation-157"/>
        </w:rPr>
        <w:t>1º: Estabelece a obrigação da distribuidora de assegurar o uso ordenado do espaço público, restringindo-se à disciplina de bens municipais sem interferir em normas federais de energia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left="714" w:hanging="357"/>
      </w:pPr>
      <w:r>
        <w:t xml:space="preserve">Art. </w:t>
      </w:r>
      <w:r>
        <w:rPr>
          <w:rStyle w:val="citation-156"/>
        </w:rPr>
        <w:t>2º: Define a competência da distribuidora para corrigir irregularidades e retirar fios e equipamentos inutilizados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left="714" w:hanging="357"/>
      </w:pPr>
      <w:r>
        <w:t xml:space="preserve">Art. </w:t>
      </w:r>
      <w:r>
        <w:rPr>
          <w:rStyle w:val="citation-155"/>
        </w:rPr>
        <w:t>3º: Determina que a manutenção e relocação de postes precários ocorram às expensas da distribuidora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left="714" w:firstLine="0"/>
      </w:pPr>
      <w:r>
        <w:t xml:space="preserve">Art. </w:t>
      </w:r>
      <w:r>
        <w:rPr>
          <w:rStyle w:val="citation-154"/>
        </w:rPr>
        <w:t>4º: Exige a identificação individualizada de fiações e cabos por meio de placas com nome da empresa e contato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left="714" w:firstLine="0"/>
      </w:pPr>
      <w:r>
        <w:t xml:space="preserve">Art. </w:t>
      </w:r>
      <w:r>
        <w:rPr>
          <w:rStyle w:val="citation-153"/>
        </w:rPr>
        <w:t>5º: Regra o compartilhamento ordenado da faixa de ocupação dos postes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</w:t>
      </w:r>
      <w:r>
        <w:rPr>
          <w:rStyle w:val="citation-152"/>
        </w:rPr>
        <w:t>6º: Fixa periodicidade semestral para vistorias pela distribuidora e prazo de 15 dias para remoção de excedentes</w:t>
      </w:r>
      <w:r>
        <w:t>.</w:t>
      </w:r>
    </w:p>
    <w:p w:rsidR="00F921F9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</w:t>
      </w:r>
      <w:r>
        <w:rPr>
          <w:rStyle w:val="citation-151"/>
        </w:rPr>
        <w:t>7º: Trata dos procedimentos de notificação pelo Município, inclusive para situações emergenciais (prazo de 24h) com previsão de intervenção dos bombeiros civis municipais</w:t>
      </w:r>
      <w:r>
        <w:t>.</w:t>
      </w:r>
    </w:p>
    <w:p w:rsidR="001138D5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8°: Prevê sanções administrativas em caso de descumprimento das normas estabelecidas. </w:t>
      </w:r>
    </w:p>
    <w:p w:rsidR="001138D5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9°: Autoriza a intervenção do Município diante da inércia do responsável, com posterior responsabilização. </w:t>
      </w:r>
    </w:p>
    <w:p w:rsidR="001138D5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>Art. 10°: Estabelece o prazo de 180 (cento e oitenta) dias, contados da data de sua publicação.</w:t>
      </w:r>
    </w:p>
    <w:p w:rsidR="001138D5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11°: Define que as despesas decorrentes com a execução desta Lei correrão por conta de dotações orçamentárias próprias, suplementadas se necessário. </w:t>
      </w:r>
    </w:p>
    <w:p w:rsidR="001138D5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12°: Estabelece que o Poder Executivo regulamentará esta Lei, no que couber, no prazo de 60 (sessenta) dias, contados da data de sua publicação. </w:t>
      </w:r>
      <w:r w:rsidR="000F0914">
        <w:t>]</w:t>
      </w:r>
    </w:p>
    <w:p w:rsidR="000F0914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>Art. 13°: Determina que esta Lei entrará em vigor na data de sua publicação.</w:t>
      </w:r>
    </w:p>
    <w:p w:rsidR="000F0914" w:rsidP="00F921F9">
      <w:pPr>
        <w:pStyle w:val="NormalWeb"/>
        <w:numPr>
          <w:ilvl w:val="0"/>
          <w:numId w:val="16"/>
        </w:numPr>
        <w:spacing w:line="360" w:lineRule="auto"/>
        <w:ind w:firstLine="0"/>
      </w:pPr>
      <w:r>
        <w:t xml:space="preserve">Art. 14°: Revoga-se a Lei Municipal n° 6.571, de 23 de fevereiro de 2023. </w:t>
      </w:r>
    </w:p>
    <w:p w:rsidR="00F74441" w:rsidRPr="00D85ED2" w:rsidP="00B51C49">
      <w:pPr>
        <w:pStyle w:val="NormalWeb"/>
        <w:spacing w:line="360" w:lineRule="auto"/>
        <w:ind w:firstLine="720"/>
        <w:jc w:val="both"/>
      </w:pPr>
      <w:r>
        <w:t xml:space="preserve">Conforme consta na </w:t>
      </w:r>
      <w:r>
        <w:rPr>
          <w:b/>
          <w:bCs/>
        </w:rPr>
        <w:t>Justificativa da Propositura (Mensagem nº 002/2026)</w:t>
      </w:r>
      <w:r>
        <w:t>, a medida é imperativa para sanar a ocupação desordenada de fios nos postes de energia, o que tem gerado "poluição visual e, sobretudo, graves riscos à segurança da coletividade". O autor destaca que o projeto busca impedir a "transferência indevida de custos ao Município", garantindo que as empresas responsáveis arquem com a manutenção e retirada de materiais inservíveis.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EF6329" w:rsidP="00B51C49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2D426A">
        <w:t>0</w:t>
      </w:r>
      <w:r w:rsidR="00061027">
        <w:t>6 de 2026</w:t>
      </w:r>
      <w:r w:rsidRPr="00D85ED2" w:rsidR="003B1A59">
        <w:t xml:space="preserve">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0F0914" w:rsidP="003F64A5">
      <w:pPr>
        <w:pStyle w:val="NormalWeb"/>
        <w:spacing w:line="360" w:lineRule="auto"/>
        <w:ind w:firstLine="720"/>
        <w:jc w:val="both"/>
      </w:pPr>
      <w:r>
        <w:t>Nos</w:t>
      </w:r>
      <w:r>
        <w:t xml:space="preserve"> termos do artigo 30, incisos I, II e VIII, da Constituição Federal, compete ao Município legislar sobre assuntos de interesse local, suplementar a legislação federal e estadual no que couber, e promover o adequado ordenamento territorial mediante planejamento e controle do uso e ocupação do solo urbano</w:t>
      </w:r>
      <w:r w:rsidR="00E3311B">
        <w:t xml:space="preserve">. </w:t>
      </w:r>
    </w:p>
    <w:p w:rsidR="00E3311B" w:rsidP="003F64A5">
      <w:pPr>
        <w:pStyle w:val="NormalWeb"/>
        <w:spacing w:line="360" w:lineRule="auto"/>
        <w:ind w:firstLine="720"/>
        <w:jc w:val="both"/>
      </w:pPr>
      <w:r>
        <w:t xml:space="preserve">A matéria tratada na proposição insere-se no âmbito do direito urbanístico e das posturas municipais, relacionando-se diretamente à segurança urbana, organização do espaço público e proteção da paisagem urbana. </w:t>
      </w:r>
    </w:p>
    <w:p w:rsidR="00E3311B" w:rsidP="003F64A5">
      <w:pPr>
        <w:pStyle w:val="NormalWeb"/>
        <w:spacing w:line="360" w:lineRule="auto"/>
        <w:ind w:firstLine="720"/>
        <w:jc w:val="both"/>
      </w:pPr>
      <w:r>
        <w:t xml:space="preserve">Ademais, o artigo 23, inciso VI, da Constituição Federal estabelece competência comum dos entes federativos para proteger o meio ambiente e combater a poluição em qualquer de suas formas, abrangendo a poluição visual e riscos decorrentes da ocupação irregular do espaço urbano. </w:t>
      </w:r>
    </w:p>
    <w:p w:rsidR="00894523" w:rsidP="003F64A5">
      <w:pPr>
        <w:pStyle w:val="NormalWeb"/>
        <w:spacing w:line="360" w:lineRule="auto"/>
        <w:ind w:firstLine="720"/>
        <w:jc w:val="both"/>
      </w:pPr>
      <w:r>
        <w:t xml:space="preserve">Destaca-se que normas municipais dessa natureza constituem legítimo exercício do poder de polícia administrativa, permitindo ao Município disciplinar atividades que possam impactar a segurança e a organização urbana, desde que respeitadas as normas federais que regulamentam o setor de energia elétrica e telecomunicações. </w:t>
      </w:r>
    </w:p>
    <w:p w:rsidR="00857EE5" w:rsidP="00894523">
      <w:pPr>
        <w:pStyle w:val="NormalWeb"/>
        <w:spacing w:line="360" w:lineRule="auto"/>
        <w:ind w:firstLine="720"/>
        <w:jc w:val="both"/>
      </w:pPr>
      <w:r>
        <w:t xml:space="preserve">Ressaltasse, que a proposição não interfere na prestação do serviço público de energia elétrica, limitando-se a disciplinar a ocupação do espaço público urbano, matéria inserida na competência municipal suplementar. </w:t>
      </w:r>
      <w:r w:rsidR="00E3311B">
        <w:t xml:space="preserve"> </w:t>
      </w:r>
    </w:p>
    <w:p w:rsidR="00894523" w:rsidP="00894523">
      <w:pPr>
        <w:pStyle w:val="NormalWeb"/>
        <w:spacing w:line="360" w:lineRule="auto"/>
        <w:ind w:firstLine="720"/>
        <w:jc w:val="both"/>
      </w:pPr>
      <w:r>
        <w:t xml:space="preserve">O Tribunal de Justiça do Estado de São Paulo tem reconhecido a constitucionalidade de normas municipais que impõem às concessionárias e empresas compartilhantes a obrigação de adequar a infraestrutura urbana e remover fiações inutilizadas, por tratar-se de medida relacionada à proteção ambiental e ao direito urbanístico. </w:t>
      </w:r>
    </w:p>
    <w:p w:rsidR="007F5A5A" w:rsidP="00CC507D">
      <w:pPr>
        <w:pStyle w:val="NormalWeb"/>
        <w:spacing w:line="360" w:lineRule="auto"/>
        <w:ind w:firstLine="720"/>
        <w:jc w:val="both"/>
      </w:pPr>
      <w:r>
        <w:t>Juntamente, o</w:t>
      </w:r>
      <w:r w:rsidR="00F0419A">
        <w:t xml:space="preserve"> </w:t>
      </w:r>
      <w:r w:rsidRPr="00D85ED2" w:rsidR="00F0419A">
        <w:t>Supremo T</w:t>
      </w:r>
      <w:r w:rsidR="00F0419A">
        <w:t xml:space="preserve">ribunal Federal </w:t>
      </w:r>
      <w:r>
        <w:t xml:space="preserve">também já consolidou entendimento no sentido de que concessionárias de energia elétrica se submetem às normas urbanísticas municipais, não configurando invasão de competência da União quando a legislação local se limita à disciplina do uso e ocupação do solo urbano. </w:t>
      </w:r>
    </w:p>
    <w:p w:rsidR="00637731" w:rsidP="00637731">
      <w:pPr>
        <w:pStyle w:val="NormalWeb"/>
        <w:spacing w:line="360" w:lineRule="auto"/>
        <w:ind w:firstLine="720"/>
        <w:jc w:val="both"/>
      </w:pPr>
      <w:r>
        <w:t xml:space="preserve">No tocante à iniciativa legislativa, o parecer técnico aponta tratar-se de matéria de iniciativa concorrente, não havendo reserva de iniciativa ao Chefe do Poder Executivo quando a norma possui natureza urbanística e de polícia administrativa. </w:t>
      </w:r>
    </w:p>
    <w:p w:rsidR="003B1A59" w:rsidRPr="00D85ED2" w:rsidP="007E26E3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</w:t>
      </w:r>
      <w:r w:rsidR="007E26E3">
        <w:t>i-se que o Projeto de Lei n°</w:t>
      </w:r>
      <w:r w:rsidR="0068534B">
        <w:t xml:space="preserve"> 06</w:t>
      </w:r>
      <w:r w:rsidR="007E26E3">
        <w:t xml:space="preserve"> </w:t>
      </w:r>
      <w:r w:rsidR="00BB2C9B">
        <w:t xml:space="preserve">de </w:t>
      </w:r>
      <w:r w:rsidR="0068534B">
        <w:t>2026</w:t>
      </w:r>
      <w:r w:rsidRPr="00D85ED2">
        <w:t xml:space="preserve"> atende os requisitos formais e materiais, demonstrando sua</w:t>
      </w:r>
      <w:r w:rsidRPr="00D85ED2" w:rsidR="008F67DA">
        <w:t xml:space="preserve"> relevância social e legalidade, apto a regular tramitação.</w:t>
      </w:r>
    </w:p>
    <w:p w:rsidR="002A5400" w:rsidRPr="007E26E3" w:rsidP="005A11B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68534B" w:rsidP="006A623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06/2026</w:t>
      </w:r>
      <w:r w:rsidR="00F0419A">
        <w:rPr>
          <w:rStyle w:val="Emphasis"/>
          <w:i w:val="0"/>
        </w:rPr>
        <w:t xml:space="preserve"> mostra-se conveniente e oportuno, </w:t>
      </w:r>
      <w:r w:rsidR="006A6233">
        <w:rPr>
          <w:rStyle w:val="Emphasis"/>
          <w:i w:val="0"/>
        </w:rPr>
        <w:t>ao tratar de tema de relevante interesse</w:t>
      </w:r>
      <w:r>
        <w:rPr>
          <w:rStyle w:val="Emphasis"/>
          <w:i w:val="0"/>
        </w:rPr>
        <w:t xml:space="preserve"> público relacionado à segurança da população, à organização do espaço urbano e à melhoria da qualidade paisagística do Município. </w:t>
      </w:r>
    </w:p>
    <w:p w:rsidR="0068534B" w:rsidP="006A623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existência de fios soltos, abandonados ou instalados irregularmente representa risco à integridade física de pedestres e motoristas, além de comprometer a mobilidade urbana e causar poluição visual. </w:t>
      </w:r>
    </w:p>
    <w:p w:rsidR="0068534B" w:rsidP="006A623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proposta estabelece responsabilidade claras às concessionárias e empresas compartilhantes, fortalecendo a fiscalização municipal e promovendo maior eficiência na gestão do espaço público. </w:t>
      </w:r>
    </w:p>
    <w:p w:rsidR="0068534B" w:rsidP="006A623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Outro aspecto relevante é a prevenção da transferência indevida de custos ao Município, ao atribuir às empresas responsáveis o ônus pela manutenção e retirada de equipamentos inutilizados. </w:t>
      </w:r>
    </w:p>
    <w:p w:rsidR="0068534B" w:rsidP="006A6233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A iniciativa também contribui para a efetivação das políticas urbanísticas e ambientais, garantindo maior segurança e organização da infraestrutura urbana. </w:t>
      </w:r>
    </w:p>
    <w:p w:rsidR="00227773" w:rsidRPr="00437259" w:rsidP="006A6233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Diante de sua relevância</w:t>
      </w:r>
      <w:r w:rsidR="00C27657">
        <w:rPr>
          <w:rStyle w:val="Emphasis"/>
          <w:i w:val="0"/>
        </w:rPr>
        <w:t>, o Projeto de Lei n° 06 de 2026</w:t>
      </w:r>
      <w:r>
        <w:rPr>
          <w:rStyle w:val="Emphasis"/>
          <w:i w:val="0"/>
        </w:rPr>
        <w:t xml:space="preserve"> mostra-se conveniente e oportuno para o Município de Mogi Mirim.</w:t>
      </w:r>
    </w:p>
    <w:p w:rsidR="00F74441" w:rsidRPr="00D85ED2" w:rsidP="003D6D21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C27657">
        <w:t>jeto de Lei nº 06 de 2026</w:t>
      </w:r>
      <w:r w:rsidRPr="00D85ED2">
        <w:t>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BC01F2">
        <w:t>Wilians Mendes de Oliveira</w:t>
      </w:r>
      <w:r w:rsidRPr="00D85ED2" w:rsidR="00D77F6D">
        <w:t xml:space="preserve"> </w:t>
      </w:r>
      <w:r w:rsidRPr="00D85ED2">
        <w:t>(Vice-Presidente)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Ver</w:t>
      </w:r>
      <w:r w:rsidR="00BC01F2">
        <w:t>eador Marcio Evandro Ribeiro</w:t>
      </w:r>
      <w:r w:rsidRPr="00D85ED2" w:rsidR="00F00F78">
        <w:t xml:space="preserve"> (Membro</w:t>
      </w:r>
      <w:r w:rsidRPr="00D85ED2">
        <w:t>)</w:t>
      </w:r>
    </w:p>
    <w:p w:rsidR="00F74441" w:rsidRPr="00D85ED2" w:rsidP="00346786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BC01F2">
        <w:rPr>
          <w:rStyle w:val="Strong"/>
        </w:rPr>
        <w:t xml:space="preserve"> “VEREADOR SANTO RÓTTOLI</w:t>
      </w:r>
      <w:r w:rsidR="00417441">
        <w:rPr>
          <w:rStyle w:val="Strong"/>
        </w:rPr>
        <w:t>”, em 22</w:t>
      </w:r>
      <w:r w:rsidR="00BC01F2">
        <w:rPr>
          <w:rStyle w:val="Strong"/>
        </w:rPr>
        <w:t xml:space="preserve"> de abril</w:t>
      </w:r>
      <w:r w:rsidR="001D02C8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D85ED2" w:rsidP="003D6D21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>
      <w:pPr>
        <w:spacing w:line="360" w:lineRule="auto"/>
        <w:jc w:val="center"/>
        <w:rPr>
          <w:sz w:val="24"/>
          <w:szCs w:val="24"/>
        </w:rPr>
      </w:pPr>
    </w:p>
    <w:p w:rsidR="00E873B5" w:rsidRPr="00D85ED2" w:rsidP="00A42A62">
      <w:pPr>
        <w:spacing w:line="360" w:lineRule="auto"/>
        <w:rPr>
          <w:sz w:val="24"/>
          <w:szCs w:val="24"/>
        </w:rPr>
      </w:pP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4A7302" w:rsidRPr="004A7302" w:rsidP="004A730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5D7AD7" w:rsidRPr="005D7AD7" w:rsidP="005D7AD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Consulta /0043/2026/MN/G/DDR, </w:t>
      </w:r>
      <w:r w:rsidRPr="00D85ED2">
        <w:t>elaborada pela assessoria jurídica externa,</w:t>
      </w:r>
      <w:r>
        <w:t xml:space="preserve"> conclui pela constitucionalidade da proposição ao reconhecer a competência municipal para disciplinar o uso do espaço público urbano e a organização da infraestrutura instalada em bens públicos. </w:t>
      </w:r>
    </w:p>
    <w:p w:rsidR="004A7302" w:rsidRPr="005D7AD7" w:rsidP="003D524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5D7AD7">
        <w:rPr>
          <w:rStyle w:val="Strong"/>
        </w:rPr>
        <w:t>3, inciso VI</w:t>
      </w:r>
      <w:r w:rsidR="00ED181B">
        <w:rPr>
          <w:rStyle w:val="Strong"/>
        </w:rPr>
        <w:t>:</w:t>
      </w:r>
      <w:r>
        <w:rPr>
          <w:rStyle w:val="Strong"/>
        </w:rPr>
        <w:t xml:space="preserve"> </w:t>
      </w:r>
      <w:r w:rsidR="005D7AD7">
        <w:t>estabelece competência comum da União, Estados, Distrito Federal e Municípios para proteger o meio ambiente e combater a poluição em qualquer de suas formas.</w:t>
      </w:r>
    </w:p>
    <w:p w:rsidR="005D7AD7" w:rsidP="00ED1AB5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>,</w:t>
      </w:r>
      <w:r>
        <w:rPr>
          <w:rStyle w:val="Strong"/>
        </w:rPr>
        <w:t xml:space="preserve"> II</w:t>
      </w:r>
      <w:r>
        <w:rPr>
          <w:rStyle w:val="Strong"/>
        </w:rPr>
        <w:t xml:space="preserve"> e VIII</w:t>
      </w:r>
      <w:r w:rsidRPr="00D85ED2" w:rsidR="00E57571">
        <w:t xml:space="preserve">: </w:t>
      </w:r>
      <w:r>
        <w:t>dispõe sobre a competência dos Municípios para legislar sobre assuntos de interesse local, suplementar a legislação federal e estadual no que couber e promover o adequado ordenamento territorial mediante planejamento e controle do uso e ocupação do solo urbano.</w:t>
      </w:r>
    </w:p>
    <w:p w:rsidR="00152F41" w:rsidRPr="005D7AD7" w:rsidP="00855FA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  <w:bCs/>
        </w:rPr>
      </w:pPr>
      <w:r>
        <w:rPr>
          <w:rStyle w:val="Strong"/>
        </w:rPr>
        <w:t>Supremo Tri</w:t>
      </w:r>
      <w:r w:rsidR="005D7AD7">
        <w:rPr>
          <w:rStyle w:val="Strong"/>
        </w:rPr>
        <w:t>bunal Federal</w:t>
      </w:r>
      <w:r w:rsidRPr="005D7AD7" w:rsidR="00ED181B">
        <w:rPr>
          <w:b/>
        </w:rPr>
        <w:t xml:space="preserve">: </w:t>
      </w:r>
      <w:r>
        <w:t xml:space="preserve">consolidou o entendimento de que </w:t>
      </w:r>
      <w:r w:rsidR="005D7AD7">
        <w:t xml:space="preserve">concessionárias de serviços públicos </w:t>
      </w:r>
      <w:r w:rsidR="005D7AD7">
        <w:t>submetem-se</w:t>
      </w:r>
      <w:r w:rsidR="005D7AD7">
        <w:t xml:space="preserve"> às normas urbanísticas municipais quando relacionadas ao ordenamento territorial e uso do solo urbano.</w:t>
      </w:r>
    </w:p>
    <w:p w:rsidR="005D7AD7" w:rsidP="00855FA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</w:rPr>
      </w:pPr>
      <w:r w:rsidRPr="005D7AD7">
        <w:rPr>
          <w:b/>
        </w:rPr>
        <w:t>Tribunal de Justiça do Estado de São Paulo:</w:t>
      </w:r>
      <w:r>
        <w:t xml:space="preserve"> reconheceu a constitucionalidade de legislação municipal que estabelece obrigações relacionadas à organização de fiações e infraestrutura urbana.</w:t>
      </w: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F64DE0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152F41" w:rsidP="00152F41">
      <w:pPr>
        <w:pStyle w:val="NormalWeb"/>
        <w:spacing w:before="0" w:beforeAutospacing="0" w:line="360" w:lineRule="auto"/>
        <w:ind w:left="720"/>
        <w:jc w:val="both"/>
        <w:rPr>
          <w:rStyle w:val="Strong"/>
        </w:rPr>
      </w:pPr>
    </w:p>
    <w:p w:rsidR="00D625BF" w:rsidRPr="002A0A87" w:rsidP="00D625B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 w:rsidR="00C27657">
        <w:rPr>
          <w:rFonts w:ascii="Palatino Linotype" w:hAnsi="Palatino Linotype" w:cs="Arial"/>
          <w:b/>
          <w:sz w:val="24"/>
          <w:szCs w:val="24"/>
        </w:rPr>
        <w:t xml:space="preserve"> CONJUNTO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227773">
        <w:rPr>
          <w:rFonts w:ascii="Palatino Linotype" w:hAnsi="Palatino Linotype" w:cs="Arial"/>
          <w:b/>
          <w:sz w:val="24"/>
          <w:szCs w:val="24"/>
        </w:rPr>
        <w:t>REDAÇÃO</w:t>
      </w:r>
      <w:r w:rsidR="00C27657">
        <w:rPr>
          <w:rFonts w:ascii="Palatino Linotype" w:hAnsi="Palatino Linotype" w:cs="Arial"/>
          <w:b/>
          <w:sz w:val="24"/>
          <w:szCs w:val="24"/>
        </w:rPr>
        <w:t>, COMISSÃO DE EXAMES DE ASS</w:t>
      </w:r>
      <w:r w:rsidR="009872F7">
        <w:rPr>
          <w:rFonts w:ascii="Palatino Linotype" w:hAnsi="Palatino Linotype" w:cs="Arial"/>
          <w:b/>
          <w:sz w:val="24"/>
          <w:szCs w:val="24"/>
        </w:rPr>
        <w:t>UNTOS INDUSTRIAIS E COMERCIAIS,</w:t>
      </w:r>
      <w:r w:rsidR="00C27657">
        <w:rPr>
          <w:rFonts w:ascii="Palatino Linotype" w:hAnsi="Palatino Linotype" w:cs="Arial"/>
          <w:b/>
          <w:sz w:val="24"/>
          <w:szCs w:val="24"/>
        </w:rPr>
        <w:t xml:space="preserve"> COMISSÃO DE OBRAS, SERVIÇOS PÚBLICOS E ATIVIDADES PRIVADAS</w:t>
      </w:r>
      <w:r w:rsidR="009872F7">
        <w:rPr>
          <w:rFonts w:ascii="Palatino Linotype" w:hAnsi="Palatino Linotype" w:cs="Arial"/>
          <w:b/>
          <w:sz w:val="24"/>
          <w:szCs w:val="24"/>
        </w:rPr>
        <w:t xml:space="preserve"> E COMISSÃO DE FINANÇAS E ORÇAMENTO</w:t>
      </w:r>
      <w:r w:rsidR="00C27657">
        <w:rPr>
          <w:rFonts w:ascii="Palatino Linotype" w:hAnsi="Palatino Linotype" w:cs="Arial"/>
          <w:b/>
          <w:sz w:val="24"/>
          <w:szCs w:val="24"/>
        </w:rPr>
        <w:t xml:space="preserve"> AO PROJETO </w:t>
      </w:r>
      <w:r>
        <w:rPr>
          <w:rFonts w:ascii="Palatino Linotype" w:hAnsi="Palatino Linotype" w:cs="Arial"/>
          <w:b/>
          <w:sz w:val="24"/>
          <w:szCs w:val="24"/>
        </w:rPr>
        <w:t>DE LEI N° 06</w:t>
      </w:r>
      <w:r w:rsidR="00D77F6D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>
        <w:rPr>
          <w:rFonts w:ascii="Palatino Linotype" w:hAnsi="Palatino Linotype" w:cs="Arial"/>
          <w:b/>
          <w:sz w:val="24"/>
          <w:szCs w:val="24"/>
        </w:rPr>
        <w:t>PREFEITO MUNICIPAL PAULO DE OLIVEIRA E SILVA.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</w:t>
      </w:r>
      <w:r w:rsidR="009872F7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artigo</w:t>
      </w:r>
      <w:r w:rsidR="009872F7">
        <w:rPr>
          <w:rFonts w:ascii="Palatino Linotype" w:hAnsi="Palatino Linotype" w:cs="Arial"/>
          <w:sz w:val="24"/>
          <w:szCs w:val="24"/>
        </w:rPr>
        <w:t>s</w:t>
      </w:r>
      <w:r w:rsidRPr="00D85ED2">
        <w:rPr>
          <w:rFonts w:ascii="Palatino Linotype" w:hAnsi="Palatino Linotype" w:cs="Arial"/>
          <w:sz w:val="24"/>
          <w:szCs w:val="24"/>
        </w:rPr>
        <w:t xml:space="preserve"> 35</w:t>
      </w:r>
      <w:r w:rsidR="009872F7">
        <w:rPr>
          <w:rFonts w:ascii="Palatino Linotype" w:hAnsi="Palatino Linotype" w:cs="Arial"/>
          <w:sz w:val="24"/>
          <w:szCs w:val="24"/>
        </w:rPr>
        <w:t>,37,38 e 42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Permanente de Justiça e Redação</w:t>
      </w:r>
      <w:r w:rsidR="00D625BF">
        <w:rPr>
          <w:rFonts w:ascii="Palatino Linotype" w:hAnsi="Palatino Linotype" w:cs="Arial"/>
          <w:sz w:val="24"/>
          <w:szCs w:val="24"/>
        </w:rPr>
        <w:t>, Comissão d</w:t>
      </w:r>
      <w:r w:rsidRPr="00D625BF" w:rsidR="00D625BF">
        <w:rPr>
          <w:rFonts w:ascii="Palatino Linotype" w:hAnsi="Palatino Linotype" w:cs="Arial"/>
          <w:sz w:val="24"/>
          <w:szCs w:val="24"/>
        </w:rPr>
        <w:t xml:space="preserve">e </w:t>
      </w:r>
      <w:r w:rsidR="00D625BF">
        <w:rPr>
          <w:rFonts w:ascii="Palatino Linotype" w:hAnsi="Palatino Linotype" w:cs="Arial"/>
          <w:sz w:val="24"/>
          <w:szCs w:val="24"/>
        </w:rPr>
        <w:t>Exames de Assuntos Industriais e</w:t>
      </w:r>
      <w:r w:rsidRPr="00D625BF" w:rsidR="00D625BF">
        <w:rPr>
          <w:rFonts w:ascii="Palatino Linotype" w:hAnsi="Palatino Linotype" w:cs="Arial"/>
          <w:sz w:val="24"/>
          <w:szCs w:val="24"/>
        </w:rPr>
        <w:t xml:space="preserve"> Comerciais</w:t>
      </w:r>
      <w:r w:rsidR="00D625BF">
        <w:rPr>
          <w:rFonts w:ascii="Palatino Linotype" w:hAnsi="Palatino Linotype" w:cs="Arial"/>
          <w:sz w:val="24"/>
          <w:szCs w:val="24"/>
        </w:rPr>
        <w:t xml:space="preserve"> e</w:t>
      </w:r>
      <w:r w:rsidRPr="00D85ED2" w:rsidR="00D625BF">
        <w:rPr>
          <w:rFonts w:ascii="Palatino Linotype" w:hAnsi="Palatino Linotype" w:cs="Arial"/>
          <w:sz w:val="24"/>
          <w:szCs w:val="24"/>
        </w:rPr>
        <w:t xml:space="preserve"> </w:t>
      </w:r>
      <w:r w:rsidRPr="00D625BF" w:rsidR="00D625BF">
        <w:rPr>
          <w:rFonts w:ascii="Palatino Linotype" w:hAnsi="Palatino Linotype" w:cs="Arial"/>
          <w:sz w:val="24"/>
          <w:szCs w:val="24"/>
        </w:rPr>
        <w:t>Comiss</w:t>
      </w:r>
      <w:r w:rsidR="00D625BF">
        <w:rPr>
          <w:rFonts w:ascii="Palatino Linotype" w:hAnsi="Palatino Linotype" w:cs="Arial"/>
          <w:sz w:val="24"/>
          <w:szCs w:val="24"/>
        </w:rPr>
        <w:t>ão De Obras, Serviços Públicos e</w:t>
      </w:r>
      <w:r w:rsidRPr="00D625BF" w:rsidR="00D625BF">
        <w:rPr>
          <w:rFonts w:ascii="Palatino Linotype" w:hAnsi="Palatino Linotype" w:cs="Arial"/>
          <w:sz w:val="24"/>
          <w:szCs w:val="24"/>
        </w:rPr>
        <w:t xml:space="preserve"> Atividades Privadas</w:t>
      </w:r>
      <w:r w:rsidR="009872F7">
        <w:rPr>
          <w:rFonts w:ascii="Palatino Linotype" w:hAnsi="Palatino Linotype" w:cs="Arial"/>
          <w:sz w:val="24"/>
          <w:szCs w:val="24"/>
        </w:rPr>
        <w:t xml:space="preserve"> e </w:t>
      </w:r>
      <w:r w:rsidR="00417441">
        <w:rPr>
          <w:rFonts w:ascii="Palatino Linotype" w:hAnsi="Palatino Linotype" w:cs="Arial"/>
          <w:sz w:val="24"/>
          <w:szCs w:val="24"/>
        </w:rPr>
        <w:t>Comissão</w:t>
      </w:r>
      <w:bookmarkStart w:id="0" w:name="_GoBack"/>
      <w:bookmarkEnd w:id="0"/>
      <w:r w:rsidR="009872F7">
        <w:rPr>
          <w:rFonts w:ascii="Palatino Linotype" w:hAnsi="Palatino Linotype" w:cs="Arial"/>
          <w:sz w:val="24"/>
          <w:szCs w:val="24"/>
        </w:rPr>
        <w:t xml:space="preserve"> de Finanças e Orçamento</w:t>
      </w:r>
      <w:r w:rsidR="009872F7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D85ED2">
        <w:rPr>
          <w:rFonts w:ascii="Palatino Linotype" w:hAnsi="Palatino Linotype" w:cs="Arial"/>
          <w:sz w:val="24"/>
          <w:szCs w:val="24"/>
        </w:rPr>
        <w:t>formaliza</w:t>
      </w:r>
      <w:r w:rsidR="009872F7">
        <w:rPr>
          <w:rFonts w:ascii="Palatino Linotype" w:hAnsi="Palatino Linotype" w:cs="Arial"/>
          <w:sz w:val="24"/>
          <w:szCs w:val="24"/>
        </w:rPr>
        <w:t>m</w:t>
      </w:r>
      <w:r w:rsidRPr="00D85ED2">
        <w:rPr>
          <w:rFonts w:ascii="Palatino Linotype" w:hAnsi="Palatino Linotype" w:cs="Arial"/>
          <w:sz w:val="24"/>
          <w:szCs w:val="24"/>
        </w:rPr>
        <w:t xml:space="preserve"> o presente </w:t>
      </w:r>
      <w:r w:rsidRPr="009872F7">
        <w:rPr>
          <w:rFonts w:ascii="Palatino Linotype" w:hAnsi="Palatino Linotype" w:cs="Arial"/>
          <w:b/>
          <w:sz w:val="24"/>
          <w:szCs w:val="24"/>
        </w:rPr>
        <w:t>PARECER F</w:t>
      </w:r>
      <w:r w:rsidRPr="009872F7" w:rsidR="0048297C">
        <w:rPr>
          <w:rFonts w:ascii="Palatino Linotype" w:hAnsi="Palatino Linotype" w:cs="Arial"/>
          <w:b/>
          <w:sz w:val="24"/>
          <w:szCs w:val="24"/>
        </w:rPr>
        <w:t>A</w:t>
      </w:r>
      <w:r w:rsidRPr="009872F7" w:rsidR="00D625BF">
        <w:rPr>
          <w:rFonts w:ascii="Palatino Linotype" w:hAnsi="Palatino Linotype" w:cs="Arial"/>
          <w:b/>
          <w:sz w:val="24"/>
          <w:szCs w:val="24"/>
        </w:rPr>
        <w:t>VORÁVEL</w:t>
      </w:r>
      <w:r w:rsidR="00D625BF">
        <w:rPr>
          <w:rFonts w:ascii="Palatino Linotype" w:hAnsi="Palatino Linotype" w:cs="Arial"/>
          <w:sz w:val="24"/>
          <w:szCs w:val="24"/>
        </w:rPr>
        <w:t xml:space="preserve"> ao Projeto de Lei n° 06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22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BC01F2">
        <w:rPr>
          <w:rFonts w:ascii="Palatino Linotype" w:hAnsi="Palatino Linotype" w:cs="Arial"/>
          <w:bCs/>
          <w:sz w:val="24"/>
          <w:szCs w:val="24"/>
        </w:rPr>
        <w:t>abril</w:t>
      </w:r>
      <w:r w:rsidR="00BD0F0E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BC01F2" w:rsidRPr="00D85ED2" w:rsidP="00BC01F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  <w:r w:rsidR="00BC01F2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BC01F2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9BA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9BA" w:rsidRPr="009B19BA" w:rsidP="009B19BA">
      <w:pPr>
        <w:jc w:val="center"/>
        <w:rPr>
          <w:rFonts w:ascii="Palatino Linotype" w:hAnsi="Palatino Linotype"/>
          <w:sz w:val="24"/>
          <w:szCs w:val="24"/>
          <w:u w:val="single"/>
        </w:rPr>
      </w:pPr>
      <w:r w:rsidRPr="009B19BA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 w:rsidRPr="009B19BA">
        <w:rPr>
          <w:rStyle w:val="Strong"/>
          <w:rFonts w:ascii="Palatino Linotype" w:hAnsi="Palatino Linotype" w:cs="Tahoma"/>
          <w:sz w:val="24"/>
          <w:szCs w:val="24"/>
          <w:u w:val="single"/>
          <w:shd w:val="clear" w:color="auto" w:fill="FFFFFF"/>
        </w:rPr>
        <w:t>EXAMES DE ASSUNTOS INDUSTRIAIS E COMERCIAIS</w:t>
      </w:r>
    </w:p>
    <w:p w:rsidR="009B19BA" w:rsidRPr="009B19BA" w:rsidP="009B19BA">
      <w:pPr>
        <w:jc w:val="center"/>
        <w:rPr>
          <w:rFonts w:ascii="Palatino Linotype" w:hAnsi="Palatino Linotype"/>
          <w:sz w:val="24"/>
          <w:szCs w:val="24"/>
          <w:u w:val="single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9B19BA" w:rsidP="009B19BA">
      <w:pPr>
        <w:spacing w:line="380" w:lineRule="atLeast"/>
        <w:jc w:val="center"/>
        <w:rPr>
          <w:rFonts w:ascii="Helvetica" w:hAnsi="Helvetica"/>
          <w:sz w:val="27"/>
          <w:szCs w:val="27"/>
          <w:shd w:val="clear" w:color="auto" w:fill="FFFFFF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Pr="009B19BA">
        <w:rPr>
          <w:rFonts w:ascii="Palatino Linotype" w:hAnsi="Palatino Linotype"/>
          <w:b/>
          <w:sz w:val="24"/>
          <w:szCs w:val="24"/>
          <w:u w:val="single"/>
          <w:shd w:val="clear" w:color="auto" w:fill="FFFFFF"/>
        </w:rPr>
        <w:t>MARCIO DENER CORAN</w:t>
      </w:r>
      <w:r>
        <w:rPr>
          <w:rFonts w:ascii="Helvetica" w:hAnsi="Helvetica"/>
          <w:sz w:val="27"/>
          <w:szCs w:val="27"/>
          <w:shd w:val="clear" w:color="auto" w:fill="FFFFFF"/>
        </w:rPr>
        <w:t> 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P="009B19BA">
      <w:pPr>
        <w:spacing w:line="380" w:lineRule="atLeast"/>
        <w:jc w:val="center"/>
        <w:rPr>
          <w:rFonts w:ascii="Palatino Linotype" w:hAnsi="Palatino Linotype"/>
          <w:b/>
          <w:sz w:val="24"/>
          <w:szCs w:val="24"/>
          <w:u w:val="single"/>
          <w:shd w:val="clear" w:color="auto" w:fill="FFFFFF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9B19BA">
        <w:rPr>
          <w:rFonts w:ascii="Palatino Linotype" w:hAnsi="Palatino Linotype"/>
          <w:b/>
          <w:sz w:val="24"/>
          <w:szCs w:val="24"/>
          <w:u w:val="single"/>
          <w:shd w:val="clear" w:color="auto" w:fill="FFFFFF"/>
        </w:rPr>
        <w:t>ADEMIR SOUZA FLORETTI JUNIOR</w:t>
      </w:r>
      <w:r>
        <w:rPr>
          <w:rFonts w:ascii="Helvetica" w:hAnsi="Helvetica"/>
          <w:sz w:val="27"/>
          <w:szCs w:val="27"/>
          <w:shd w:val="clear" w:color="auto" w:fill="FFFFFF"/>
        </w:rPr>
        <w:t> 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9B19BA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9BA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 w:rsidRPr="00DE6E25" w:rsidR="00DE6E25">
        <w:rPr>
          <w:rStyle w:val="Strong"/>
          <w:rFonts w:ascii="Palatino Linotype" w:hAnsi="Palatino Linotype" w:cs="Tahoma"/>
          <w:sz w:val="24"/>
          <w:szCs w:val="24"/>
          <w:u w:val="single"/>
          <w:shd w:val="clear" w:color="auto" w:fill="FFFFFF"/>
        </w:rPr>
        <w:t>OBRAS, SERVIÇOS PÚBLICOS E ATIVIDADES PRIVADAS</w:t>
      </w: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1153D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9B19BA">
        <w:rPr>
          <w:rFonts w:ascii="Palatino Linotype" w:hAnsi="Palatino Linotype"/>
          <w:b/>
          <w:sz w:val="24"/>
          <w:szCs w:val="24"/>
          <w:u w:val="single"/>
          <w:shd w:val="clear" w:color="auto" w:fill="FFFFFF"/>
        </w:rPr>
        <w:t>ADEMIR SOUZA FLORETTI JUNIOR</w:t>
      </w:r>
      <w:r>
        <w:rPr>
          <w:rFonts w:ascii="Helvetica" w:hAnsi="Helvetica"/>
          <w:sz w:val="27"/>
          <w:szCs w:val="27"/>
          <w:shd w:val="clear" w:color="auto" w:fill="FFFFFF"/>
        </w:rPr>
        <w:t> 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91153D" w:rsidR="0091153D">
        <w:rPr>
          <w:rFonts w:ascii="Palatino Linotype" w:hAnsi="Palatino Linotype"/>
          <w:b/>
          <w:sz w:val="24"/>
          <w:szCs w:val="24"/>
          <w:u w:val="single"/>
          <w:shd w:val="clear" w:color="auto" w:fill="FFFFFF"/>
        </w:rPr>
        <w:t>MARCOS ANTONIO FRANCO</w:t>
      </w:r>
      <w:r w:rsidR="0091153D">
        <w:rPr>
          <w:rFonts w:ascii="Helvetica" w:hAnsi="Helvetica"/>
          <w:sz w:val="27"/>
          <w:szCs w:val="27"/>
          <w:shd w:val="clear" w:color="auto" w:fill="FFFFFF"/>
        </w:rPr>
        <w:t> 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9B19BA" w:rsidRPr="00D85ED2" w:rsidP="009B19B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>
        <w:rPr>
          <w:rFonts w:ascii="Palatino Linotype" w:hAnsi="Palatino Linotype" w:cs="Arial"/>
          <w:sz w:val="24"/>
          <w:szCs w:val="24"/>
        </w:rPr>
        <w:t>/Relator</w:t>
      </w:r>
    </w:p>
    <w:p w:rsidR="009B19BA" w:rsidP="009B19BA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9B19BA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C01F2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C01F2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C01F2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BC01F2" w:rsidRPr="001179CF" w:rsidP="00BC01F2">
      <w:pPr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  <w:r w:rsidRPr="000E02AC">
        <w:rPr>
          <w:b/>
          <w:bCs/>
          <w:sz w:val="24"/>
          <w:szCs w:val="24"/>
          <w:u w:val="single"/>
        </w:rPr>
        <w:t>COMISSÃO</w:t>
      </w:r>
      <w:r>
        <w:rPr>
          <w:b/>
          <w:bCs/>
          <w:sz w:val="24"/>
          <w:szCs w:val="24"/>
          <w:u w:val="single"/>
        </w:rPr>
        <w:t xml:space="preserve"> DE FINANÇAS E ORÇAMENTO</w:t>
      </w:r>
    </w:p>
    <w:p w:rsidR="00BC01F2" w:rsidRPr="001179CF" w:rsidP="00BC01F2">
      <w:pPr>
        <w:spacing w:before="120" w:after="120" w:line="360" w:lineRule="auto"/>
        <w:jc w:val="both"/>
        <w:rPr>
          <w:sz w:val="24"/>
          <w:szCs w:val="24"/>
          <w:u w:val="single"/>
        </w:rPr>
      </w:pPr>
    </w:p>
    <w:p w:rsidR="00BC01F2" w:rsidRPr="001179CF" w:rsidP="00BC01F2">
      <w:pPr>
        <w:spacing w:before="120" w:after="120" w:line="360" w:lineRule="auto"/>
        <w:jc w:val="both"/>
        <w:rPr>
          <w:sz w:val="24"/>
          <w:szCs w:val="24"/>
          <w:u w:val="single"/>
        </w:rPr>
      </w:pPr>
    </w:p>
    <w:p w:rsidR="00BC01F2" w:rsidRPr="001179CF" w:rsidP="00BC01F2">
      <w:pPr>
        <w:spacing w:line="480" w:lineRule="auto"/>
        <w:jc w:val="center"/>
        <w:rPr>
          <w:bCs/>
          <w:i/>
          <w:sz w:val="24"/>
          <w:szCs w:val="24"/>
        </w:rPr>
      </w:pPr>
      <w:r w:rsidRPr="001179CF">
        <w:rPr>
          <w:bCs/>
          <w:i/>
          <w:sz w:val="24"/>
          <w:szCs w:val="24"/>
        </w:rPr>
        <w:t>(</w:t>
      </w:r>
      <w:r w:rsidRPr="001179CF">
        <w:rPr>
          <w:bCs/>
          <w:i/>
          <w:sz w:val="24"/>
          <w:szCs w:val="24"/>
        </w:rPr>
        <w:t>assinado</w:t>
      </w:r>
      <w:r w:rsidRPr="001179CF">
        <w:rPr>
          <w:bCs/>
          <w:i/>
          <w:sz w:val="24"/>
          <w:szCs w:val="24"/>
        </w:rPr>
        <w:t xml:space="preserve"> digitalmente)</w:t>
      </w:r>
    </w:p>
    <w:p w:rsidR="00BC01F2" w:rsidRPr="00551A2F" w:rsidP="00BC01F2">
      <w:pPr>
        <w:spacing w:line="276" w:lineRule="auto"/>
        <w:jc w:val="center"/>
        <w:rPr>
          <w:rFonts w:ascii="Palatino Linotype" w:hAnsi="Palatino Linotype"/>
          <w:b/>
          <w:iCs/>
          <w:sz w:val="24"/>
          <w:szCs w:val="24"/>
          <w:u w:val="single"/>
        </w:rPr>
      </w:pPr>
      <w:r w:rsidRPr="00551A2F">
        <w:rPr>
          <w:rFonts w:ascii="Palatino Linotype" w:hAnsi="Palatino Linotype"/>
          <w:b/>
          <w:iCs/>
          <w:sz w:val="24"/>
          <w:szCs w:val="24"/>
          <w:u w:val="single"/>
        </w:rPr>
        <w:t>VEREADORA MARA CRISTINA CHOQUETTA</w:t>
      </w:r>
    </w:p>
    <w:p w:rsidR="00BC01F2" w:rsidRPr="001179CF" w:rsidP="00BC01F2">
      <w:pPr>
        <w:spacing w:line="276" w:lineRule="auto"/>
        <w:jc w:val="center"/>
        <w:rPr>
          <w:bCs/>
          <w:iCs/>
          <w:sz w:val="24"/>
          <w:szCs w:val="24"/>
        </w:rPr>
      </w:pPr>
      <w:r w:rsidRPr="001179CF">
        <w:rPr>
          <w:bCs/>
          <w:iCs/>
          <w:sz w:val="24"/>
          <w:szCs w:val="24"/>
        </w:rPr>
        <w:t>PRESIDENTE</w:t>
      </w:r>
    </w:p>
    <w:p w:rsidR="00BC01F2" w:rsidRPr="001179CF" w:rsidP="00BC01F2">
      <w:pPr>
        <w:spacing w:line="360" w:lineRule="auto"/>
        <w:jc w:val="center"/>
        <w:rPr>
          <w:bCs/>
          <w:iCs/>
          <w:sz w:val="24"/>
          <w:szCs w:val="24"/>
        </w:rPr>
      </w:pPr>
    </w:p>
    <w:p w:rsidR="00BC01F2" w:rsidRPr="001179CF" w:rsidP="00BC01F2">
      <w:pPr>
        <w:spacing w:line="360" w:lineRule="auto"/>
        <w:rPr>
          <w:bCs/>
          <w:iCs/>
          <w:sz w:val="24"/>
          <w:szCs w:val="24"/>
        </w:rPr>
      </w:pPr>
    </w:p>
    <w:p w:rsidR="00BC01F2" w:rsidRPr="001179CF" w:rsidP="00BC01F2">
      <w:pPr>
        <w:spacing w:line="480" w:lineRule="auto"/>
        <w:jc w:val="center"/>
        <w:rPr>
          <w:bCs/>
          <w:i/>
          <w:sz w:val="24"/>
          <w:szCs w:val="24"/>
        </w:rPr>
      </w:pPr>
      <w:r w:rsidRPr="001179CF">
        <w:rPr>
          <w:bCs/>
          <w:i/>
          <w:sz w:val="24"/>
          <w:szCs w:val="24"/>
        </w:rPr>
        <w:t>(</w:t>
      </w:r>
      <w:r w:rsidRPr="001179CF">
        <w:rPr>
          <w:bCs/>
          <w:i/>
          <w:sz w:val="24"/>
          <w:szCs w:val="24"/>
        </w:rPr>
        <w:t>assinado</w:t>
      </w:r>
      <w:r w:rsidRPr="001179CF">
        <w:rPr>
          <w:bCs/>
          <w:i/>
          <w:sz w:val="24"/>
          <w:szCs w:val="24"/>
        </w:rPr>
        <w:t xml:space="preserve"> digitalmente)</w:t>
      </w:r>
    </w:p>
    <w:p w:rsidR="00BC01F2" w:rsidRPr="00551A2F" w:rsidP="00BC01F2">
      <w:pPr>
        <w:spacing w:line="276" w:lineRule="auto"/>
        <w:jc w:val="center"/>
        <w:rPr>
          <w:rFonts w:ascii="Palatino Linotype" w:hAnsi="Palatino Linotype"/>
          <w:b/>
          <w:iCs/>
          <w:sz w:val="24"/>
          <w:szCs w:val="24"/>
          <w:u w:val="single"/>
        </w:rPr>
      </w:pPr>
      <w:r w:rsidRPr="00551A2F">
        <w:rPr>
          <w:rFonts w:ascii="Palatino Linotype" w:hAnsi="Palatino Linotype"/>
          <w:b/>
          <w:iCs/>
          <w:sz w:val="24"/>
          <w:szCs w:val="24"/>
          <w:u w:val="single"/>
        </w:rPr>
        <w:t>VEREADOR MARCIO DENER CORAN</w:t>
      </w:r>
    </w:p>
    <w:p w:rsidR="00BC01F2" w:rsidRPr="001179CF" w:rsidP="00BC01F2">
      <w:pPr>
        <w:spacing w:line="276" w:lineRule="auto"/>
        <w:jc w:val="center"/>
        <w:rPr>
          <w:bCs/>
          <w:iCs/>
          <w:sz w:val="24"/>
          <w:szCs w:val="24"/>
        </w:rPr>
      </w:pPr>
      <w:r w:rsidRPr="001179CF">
        <w:rPr>
          <w:bCs/>
          <w:iCs/>
          <w:sz w:val="24"/>
          <w:szCs w:val="24"/>
        </w:rPr>
        <w:t>VICE-PRESIDENTE</w:t>
      </w:r>
    </w:p>
    <w:p w:rsidR="00BC01F2" w:rsidRPr="001179CF" w:rsidP="00BC01F2">
      <w:pPr>
        <w:spacing w:line="360" w:lineRule="auto"/>
        <w:jc w:val="center"/>
        <w:rPr>
          <w:bCs/>
          <w:iCs/>
          <w:sz w:val="24"/>
          <w:szCs w:val="24"/>
        </w:rPr>
      </w:pPr>
    </w:p>
    <w:p w:rsidR="00BC01F2" w:rsidRPr="001179CF" w:rsidP="00BC01F2">
      <w:pPr>
        <w:spacing w:line="360" w:lineRule="auto"/>
        <w:jc w:val="center"/>
        <w:rPr>
          <w:bCs/>
          <w:iCs/>
          <w:sz w:val="24"/>
          <w:szCs w:val="24"/>
        </w:rPr>
      </w:pPr>
    </w:p>
    <w:p w:rsidR="00BC01F2" w:rsidRPr="001179CF" w:rsidP="00BC01F2">
      <w:pPr>
        <w:spacing w:line="480" w:lineRule="auto"/>
        <w:jc w:val="center"/>
        <w:rPr>
          <w:bCs/>
          <w:i/>
          <w:sz w:val="24"/>
          <w:szCs w:val="24"/>
        </w:rPr>
      </w:pPr>
      <w:r w:rsidRPr="001179CF">
        <w:rPr>
          <w:bCs/>
          <w:i/>
          <w:sz w:val="24"/>
          <w:szCs w:val="24"/>
        </w:rPr>
        <w:t>(</w:t>
      </w:r>
      <w:r w:rsidRPr="001179CF">
        <w:rPr>
          <w:bCs/>
          <w:i/>
          <w:sz w:val="24"/>
          <w:szCs w:val="24"/>
        </w:rPr>
        <w:t>assinado</w:t>
      </w:r>
      <w:r w:rsidRPr="001179CF">
        <w:rPr>
          <w:bCs/>
          <w:i/>
          <w:sz w:val="24"/>
          <w:szCs w:val="24"/>
        </w:rPr>
        <w:t xml:space="preserve"> digitalmente)</w:t>
      </w:r>
    </w:p>
    <w:p w:rsidR="00BC01F2" w:rsidRPr="00551A2F" w:rsidP="00BC01F2">
      <w:pPr>
        <w:spacing w:line="276" w:lineRule="auto"/>
        <w:jc w:val="center"/>
        <w:rPr>
          <w:rFonts w:ascii="Palatino Linotype" w:hAnsi="Palatino Linotype"/>
          <w:b/>
          <w:iCs/>
          <w:sz w:val="24"/>
          <w:szCs w:val="24"/>
          <w:u w:val="single"/>
        </w:rPr>
      </w:pPr>
      <w:r w:rsidRPr="00551A2F">
        <w:rPr>
          <w:rFonts w:ascii="Palatino Linotype" w:hAnsi="Palatino Linotype"/>
          <w:b/>
          <w:iCs/>
          <w:sz w:val="24"/>
          <w:szCs w:val="24"/>
          <w:u w:val="single"/>
        </w:rPr>
        <w:t>VEREADOR MARCOS PAULO CEGATTI</w:t>
      </w:r>
    </w:p>
    <w:p w:rsidR="00BC01F2" w:rsidP="00BC01F2">
      <w:pPr>
        <w:spacing w:line="276" w:lineRule="auto"/>
        <w:jc w:val="center"/>
        <w:rPr>
          <w:bCs/>
          <w:iCs/>
          <w:sz w:val="24"/>
          <w:szCs w:val="24"/>
        </w:rPr>
      </w:pPr>
      <w:r w:rsidRPr="001179CF">
        <w:rPr>
          <w:bCs/>
          <w:iCs/>
          <w:sz w:val="24"/>
          <w:szCs w:val="24"/>
        </w:rPr>
        <w:t>MEMBRO</w:t>
      </w:r>
    </w:p>
    <w:p w:rsidR="00BC01F2" w:rsidP="00BC01F2">
      <w:pPr>
        <w:spacing w:line="276" w:lineRule="auto"/>
        <w:jc w:val="center"/>
        <w:rPr>
          <w:bCs/>
          <w:iCs/>
          <w:sz w:val="24"/>
          <w:szCs w:val="24"/>
        </w:rPr>
      </w:pPr>
    </w:p>
    <w:p w:rsidR="00BC01F2" w:rsidRPr="008C125D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352C0"/>
    <w:multiLevelType w:val="multilevel"/>
    <w:tmpl w:val="CCF0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27F17"/>
    <w:rsid w:val="00037531"/>
    <w:rsid w:val="00041A2D"/>
    <w:rsid w:val="00057A9B"/>
    <w:rsid w:val="00061027"/>
    <w:rsid w:val="00064FC8"/>
    <w:rsid w:val="00067ED7"/>
    <w:rsid w:val="00070FE7"/>
    <w:rsid w:val="00071EF2"/>
    <w:rsid w:val="00072EB5"/>
    <w:rsid w:val="0008150E"/>
    <w:rsid w:val="00096F36"/>
    <w:rsid w:val="000A1BE0"/>
    <w:rsid w:val="000B1105"/>
    <w:rsid w:val="000C26D7"/>
    <w:rsid w:val="000C4807"/>
    <w:rsid w:val="000D2DAC"/>
    <w:rsid w:val="000E02AC"/>
    <w:rsid w:val="000F0914"/>
    <w:rsid w:val="000F4933"/>
    <w:rsid w:val="001054EF"/>
    <w:rsid w:val="001138D5"/>
    <w:rsid w:val="00113DAB"/>
    <w:rsid w:val="001179CF"/>
    <w:rsid w:val="00121A60"/>
    <w:rsid w:val="00126AE5"/>
    <w:rsid w:val="00152F41"/>
    <w:rsid w:val="0015590E"/>
    <w:rsid w:val="00181506"/>
    <w:rsid w:val="001815FC"/>
    <w:rsid w:val="00187FC6"/>
    <w:rsid w:val="001902E0"/>
    <w:rsid w:val="00192536"/>
    <w:rsid w:val="001A3CE4"/>
    <w:rsid w:val="001B7303"/>
    <w:rsid w:val="001D02C8"/>
    <w:rsid w:val="001D0560"/>
    <w:rsid w:val="001E0203"/>
    <w:rsid w:val="001E6F87"/>
    <w:rsid w:val="0020165D"/>
    <w:rsid w:val="00213987"/>
    <w:rsid w:val="00214A99"/>
    <w:rsid w:val="00227773"/>
    <w:rsid w:val="00227E2C"/>
    <w:rsid w:val="00234376"/>
    <w:rsid w:val="00251562"/>
    <w:rsid w:val="002552F1"/>
    <w:rsid w:val="002664BD"/>
    <w:rsid w:val="00277DE2"/>
    <w:rsid w:val="00297379"/>
    <w:rsid w:val="002A0A87"/>
    <w:rsid w:val="002A1BAA"/>
    <w:rsid w:val="002A2BD3"/>
    <w:rsid w:val="002A4878"/>
    <w:rsid w:val="002A5400"/>
    <w:rsid w:val="002A648D"/>
    <w:rsid w:val="002B1AB1"/>
    <w:rsid w:val="002B71AC"/>
    <w:rsid w:val="002D426A"/>
    <w:rsid w:val="002D6D17"/>
    <w:rsid w:val="002E252D"/>
    <w:rsid w:val="002F3157"/>
    <w:rsid w:val="003121C8"/>
    <w:rsid w:val="00314B47"/>
    <w:rsid w:val="003200AF"/>
    <w:rsid w:val="00322469"/>
    <w:rsid w:val="00346786"/>
    <w:rsid w:val="00347B45"/>
    <w:rsid w:val="00370EB4"/>
    <w:rsid w:val="00371A69"/>
    <w:rsid w:val="0038129E"/>
    <w:rsid w:val="00381C00"/>
    <w:rsid w:val="00384638"/>
    <w:rsid w:val="003A5737"/>
    <w:rsid w:val="003A796B"/>
    <w:rsid w:val="003B1A59"/>
    <w:rsid w:val="003C3516"/>
    <w:rsid w:val="003C52F5"/>
    <w:rsid w:val="003C6BCB"/>
    <w:rsid w:val="003D5248"/>
    <w:rsid w:val="003D6D21"/>
    <w:rsid w:val="003E5A51"/>
    <w:rsid w:val="003F0B47"/>
    <w:rsid w:val="003F64A5"/>
    <w:rsid w:val="00405098"/>
    <w:rsid w:val="00417441"/>
    <w:rsid w:val="00423EBB"/>
    <w:rsid w:val="00437259"/>
    <w:rsid w:val="00446FA1"/>
    <w:rsid w:val="00451F2D"/>
    <w:rsid w:val="004557B8"/>
    <w:rsid w:val="00456770"/>
    <w:rsid w:val="00460595"/>
    <w:rsid w:val="00462709"/>
    <w:rsid w:val="00465F3B"/>
    <w:rsid w:val="004762DE"/>
    <w:rsid w:val="0048297C"/>
    <w:rsid w:val="00490724"/>
    <w:rsid w:val="00492327"/>
    <w:rsid w:val="00493896"/>
    <w:rsid w:val="004A7302"/>
    <w:rsid w:val="004B09B1"/>
    <w:rsid w:val="004B379E"/>
    <w:rsid w:val="004B3FD2"/>
    <w:rsid w:val="004B6FDF"/>
    <w:rsid w:val="004D46DA"/>
    <w:rsid w:val="004E6092"/>
    <w:rsid w:val="00507C99"/>
    <w:rsid w:val="005102DC"/>
    <w:rsid w:val="00512658"/>
    <w:rsid w:val="005204C9"/>
    <w:rsid w:val="005242B1"/>
    <w:rsid w:val="00543E03"/>
    <w:rsid w:val="00551A2F"/>
    <w:rsid w:val="005557CE"/>
    <w:rsid w:val="005559D9"/>
    <w:rsid w:val="0055728D"/>
    <w:rsid w:val="0057515A"/>
    <w:rsid w:val="0059215B"/>
    <w:rsid w:val="005A11B1"/>
    <w:rsid w:val="005A235E"/>
    <w:rsid w:val="005B27A9"/>
    <w:rsid w:val="005B5D7B"/>
    <w:rsid w:val="005B766F"/>
    <w:rsid w:val="005D21C6"/>
    <w:rsid w:val="005D2F56"/>
    <w:rsid w:val="005D7AD7"/>
    <w:rsid w:val="005E2294"/>
    <w:rsid w:val="005E491E"/>
    <w:rsid w:val="005F2654"/>
    <w:rsid w:val="005F3BA9"/>
    <w:rsid w:val="005F4E55"/>
    <w:rsid w:val="005F54DA"/>
    <w:rsid w:val="005F7C4A"/>
    <w:rsid w:val="00613747"/>
    <w:rsid w:val="0061655E"/>
    <w:rsid w:val="00637731"/>
    <w:rsid w:val="00670C69"/>
    <w:rsid w:val="006806A2"/>
    <w:rsid w:val="00681A1E"/>
    <w:rsid w:val="006834FE"/>
    <w:rsid w:val="0068534B"/>
    <w:rsid w:val="00697874"/>
    <w:rsid w:val="006A54A9"/>
    <w:rsid w:val="006A6233"/>
    <w:rsid w:val="006A762A"/>
    <w:rsid w:val="006D1946"/>
    <w:rsid w:val="006E0319"/>
    <w:rsid w:val="006E14A1"/>
    <w:rsid w:val="006F46E0"/>
    <w:rsid w:val="006F48DD"/>
    <w:rsid w:val="00700AF8"/>
    <w:rsid w:val="007038AD"/>
    <w:rsid w:val="00710174"/>
    <w:rsid w:val="00711890"/>
    <w:rsid w:val="00741F3B"/>
    <w:rsid w:val="007513AD"/>
    <w:rsid w:val="00753ABE"/>
    <w:rsid w:val="007556D8"/>
    <w:rsid w:val="0078178E"/>
    <w:rsid w:val="007835CB"/>
    <w:rsid w:val="00783794"/>
    <w:rsid w:val="00784CD4"/>
    <w:rsid w:val="00785E1B"/>
    <w:rsid w:val="007A08D1"/>
    <w:rsid w:val="007A27B7"/>
    <w:rsid w:val="007B6058"/>
    <w:rsid w:val="007C1AB8"/>
    <w:rsid w:val="007C6029"/>
    <w:rsid w:val="007E26E3"/>
    <w:rsid w:val="007F08C8"/>
    <w:rsid w:val="007F5A5A"/>
    <w:rsid w:val="00801D83"/>
    <w:rsid w:val="00804434"/>
    <w:rsid w:val="00804A9C"/>
    <w:rsid w:val="00805091"/>
    <w:rsid w:val="0081335D"/>
    <w:rsid w:val="00842408"/>
    <w:rsid w:val="00855DD2"/>
    <w:rsid w:val="00855FAE"/>
    <w:rsid w:val="00857EE5"/>
    <w:rsid w:val="008608CB"/>
    <w:rsid w:val="00861E3E"/>
    <w:rsid w:val="00864928"/>
    <w:rsid w:val="008677CB"/>
    <w:rsid w:val="00881E60"/>
    <w:rsid w:val="0088465F"/>
    <w:rsid w:val="00884928"/>
    <w:rsid w:val="008905C2"/>
    <w:rsid w:val="00894523"/>
    <w:rsid w:val="008A3EC3"/>
    <w:rsid w:val="008A4419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153D"/>
    <w:rsid w:val="00914ADC"/>
    <w:rsid w:val="00920A3F"/>
    <w:rsid w:val="00924C15"/>
    <w:rsid w:val="00925E1A"/>
    <w:rsid w:val="00947086"/>
    <w:rsid w:val="009535F3"/>
    <w:rsid w:val="009701B9"/>
    <w:rsid w:val="0097701B"/>
    <w:rsid w:val="0098102A"/>
    <w:rsid w:val="00986EC1"/>
    <w:rsid w:val="009872F7"/>
    <w:rsid w:val="009A1002"/>
    <w:rsid w:val="009A25E9"/>
    <w:rsid w:val="009A4D4A"/>
    <w:rsid w:val="009B19BA"/>
    <w:rsid w:val="009B23DF"/>
    <w:rsid w:val="009C5903"/>
    <w:rsid w:val="009D56B8"/>
    <w:rsid w:val="009D6B7C"/>
    <w:rsid w:val="00A00E3E"/>
    <w:rsid w:val="00A0242A"/>
    <w:rsid w:val="00A12DD9"/>
    <w:rsid w:val="00A164DC"/>
    <w:rsid w:val="00A23604"/>
    <w:rsid w:val="00A25530"/>
    <w:rsid w:val="00A27446"/>
    <w:rsid w:val="00A42A62"/>
    <w:rsid w:val="00A62357"/>
    <w:rsid w:val="00A672C0"/>
    <w:rsid w:val="00A674CF"/>
    <w:rsid w:val="00A82F8B"/>
    <w:rsid w:val="00A92E38"/>
    <w:rsid w:val="00A95026"/>
    <w:rsid w:val="00AB2EA5"/>
    <w:rsid w:val="00AD2770"/>
    <w:rsid w:val="00AE5858"/>
    <w:rsid w:val="00AF0C05"/>
    <w:rsid w:val="00AF0D6C"/>
    <w:rsid w:val="00AF3296"/>
    <w:rsid w:val="00AF4AC7"/>
    <w:rsid w:val="00B1540C"/>
    <w:rsid w:val="00B254C5"/>
    <w:rsid w:val="00B319AF"/>
    <w:rsid w:val="00B4204B"/>
    <w:rsid w:val="00B50742"/>
    <w:rsid w:val="00B51C49"/>
    <w:rsid w:val="00B57090"/>
    <w:rsid w:val="00B62AF9"/>
    <w:rsid w:val="00B703AF"/>
    <w:rsid w:val="00B73D56"/>
    <w:rsid w:val="00B93837"/>
    <w:rsid w:val="00BA2D23"/>
    <w:rsid w:val="00BA48C7"/>
    <w:rsid w:val="00BA6094"/>
    <w:rsid w:val="00BA639D"/>
    <w:rsid w:val="00BB2C9B"/>
    <w:rsid w:val="00BC01F2"/>
    <w:rsid w:val="00BD0F0E"/>
    <w:rsid w:val="00BE41D6"/>
    <w:rsid w:val="00BE59A9"/>
    <w:rsid w:val="00BE6938"/>
    <w:rsid w:val="00BF2A6F"/>
    <w:rsid w:val="00C00566"/>
    <w:rsid w:val="00C10154"/>
    <w:rsid w:val="00C11FA2"/>
    <w:rsid w:val="00C27657"/>
    <w:rsid w:val="00C40FAA"/>
    <w:rsid w:val="00C52DFB"/>
    <w:rsid w:val="00C74E3F"/>
    <w:rsid w:val="00C75973"/>
    <w:rsid w:val="00C76FC3"/>
    <w:rsid w:val="00C86A15"/>
    <w:rsid w:val="00C92AE6"/>
    <w:rsid w:val="00CA0263"/>
    <w:rsid w:val="00CA344B"/>
    <w:rsid w:val="00CA4349"/>
    <w:rsid w:val="00CC230E"/>
    <w:rsid w:val="00CC3E72"/>
    <w:rsid w:val="00CC507D"/>
    <w:rsid w:val="00CD0622"/>
    <w:rsid w:val="00CD5506"/>
    <w:rsid w:val="00CD775C"/>
    <w:rsid w:val="00CF288D"/>
    <w:rsid w:val="00CF35DF"/>
    <w:rsid w:val="00CF46D3"/>
    <w:rsid w:val="00D233F3"/>
    <w:rsid w:val="00D307A2"/>
    <w:rsid w:val="00D33D19"/>
    <w:rsid w:val="00D44223"/>
    <w:rsid w:val="00D52DAE"/>
    <w:rsid w:val="00D543E6"/>
    <w:rsid w:val="00D625BF"/>
    <w:rsid w:val="00D635A7"/>
    <w:rsid w:val="00D65341"/>
    <w:rsid w:val="00D66197"/>
    <w:rsid w:val="00D72B9B"/>
    <w:rsid w:val="00D735E2"/>
    <w:rsid w:val="00D76C38"/>
    <w:rsid w:val="00D77F6D"/>
    <w:rsid w:val="00D80A2E"/>
    <w:rsid w:val="00D81BDB"/>
    <w:rsid w:val="00D85ED2"/>
    <w:rsid w:val="00D9258F"/>
    <w:rsid w:val="00D93C26"/>
    <w:rsid w:val="00DA7AB4"/>
    <w:rsid w:val="00DC32F0"/>
    <w:rsid w:val="00DC7AE1"/>
    <w:rsid w:val="00DD00FF"/>
    <w:rsid w:val="00DE2A9A"/>
    <w:rsid w:val="00DE6E25"/>
    <w:rsid w:val="00DF17F9"/>
    <w:rsid w:val="00DF605F"/>
    <w:rsid w:val="00E0269B"/>
    <w:rsid w:val="00E11ECC"/>
    <w:rsid w:val="00E16497"/>
    <w:rsid w:val="00E3311B"/>
    <w:rsid w:val="00E3543A"/>
    <w:rsid w:val="00E45470"/>
    <w:rsid w:val="00E519EF"/>
    <w:rsid w:val="00E55CB6"/>
    <w:rsid w:val="00E57571"/>
    <w:rsid w:val="00E57668"/>
    <w:rsid w:val="00E64C02"/>
    <w:rsid w:val="00E7438B"/>
    <w:rsid w:val="00E77A8E"/>
    <w:rsid w:val="00E873B5"/>
    <w:rsid w:val="00E96497"/>
    <w:rsid w:val="00E978F5"/>
    <w:rsid w:val="00EA0447"/>
    <w:rsid w:val="00EA375D"/>
    <w:rsid w:val="00EA4E83"/>
    <w:rsid w:val="00EB1570"/>
    <w:rsid w:val="00EB3C9A"/>
    <w:rsid w:val="00EC5677"/>
    <w:rsid w:val="00ED181B"/>
    <w:rsid w:val="00ED1AB5"/>
    <w:rsid w:val="00ED1B72"/>
    <w:rsid w:val="00ED4BF8"/>
    <w:rsid w:val="00ED7D93"/>
    <w:rsid w:val="00EE457C"/>
    <w:rsid w:val="00EE78EC"/>
    <w:rsid w:val="00EF4DE4"/>
    <w:rsid w:val="00EF630E"/>
    <w:rsid w:val="00EF6329"/>
    <w:rsid w:val="00F00F78"/>
    <w:rsid w:val="00F0419A"/>
    <w:rsid w:val="00F0784B"/>
    <w:rsid w:val="00F10F57"/>
    <w:rsid w:val="00F13148"/>
    <w:rsid w:val="00F21F60"/>
    <w:rsid w:val="00F22B3B"/>
    <w:rsid w:val="00F23513"/>
    <w:rsid w:val="00F2793F"/>
    <w:rsid w:val="00F304D4"/>
    <w:rsid w:val="00F30E62"/>
    <w:rsid w:val="00F42F8D"/>
    <w:rsid w:val="00F4774C"/>
    <w:rsid w:val="00F51DB9"/>
    <w:rsid w:val="00F55E24"/>
    <w:rsid w:val="00F6470D"/>
    <w:rsid w:val="00F64DE0"/>
    <w:rsid w:val="00F733EC"/>
    <w:rsid w:val="00F74441"/>
    <w:rsid w:val="00F75E86"/>
    <w:rsid w:val="00F76049"/>
    <w:rsid w:val="00F83282"/>
    <w:rsid w:val="00F91A1F"/>
    <w:rsid w:val="00F921DB"/>
    <w:rsid w:val="00F921F9"/>
    <w:rsid w:val="00FA2AD3"/>
    <w:rsid w:val="00FA3314"/>
    <w:rsid w:val="00FA65BC"/>
    <w:rsid w:val="00FB12A6"/>
    <w:rsid w:val="00FB28D4"/>
    <w:rsid w:val="00FD7A4F"/>
    <w:rsid w:val="00FE7AE5"/>
    <w:rsid w:val="00FF1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citation-159">
    <w:name w:val="citation-159"/>
    <w:basedOn w:val="DefaultParagraphFont"/>
    <w:rsid w:val="00F921F9"/>
  </w:style>
  <w:style w:type="character" w:customStyle="1" w:styleId="citation-158">
    <w:name w:val="citation-158"/>
    <w:basedOn w:val="DefaultParagraphFont"/>
    <w:rsid w:val="00F921F9"/>
  </w:style>
  <w:style w:type="character" w:customStyle="1" w:styleId="citation-157">
    <w:name w:val="citation-157"/>
    <w:basedOn w:val="DefaultParagraphFont"/>
    <w:rsid w:val="00F921F9"/>
  </w:style>
  <w:style w:type="character" w:customStyle="1" w:styleId="citation-156">
    <w:name w:val="citation-156"/>
    <w:basedOn w:val="DefaultParagraphFont"/>
    <w:rsid w:val="00F921F9"/>
  </w:style>
  <w:style w:type="character" w:customStyle="1" w:styleId="citation-155">
    <w:name w:val="citation-155"/>
    <w:basedOn w:val="DefaultParagraphFont"/>
    <w:rsid w:val="00F921F9"/>
  </w:style>
  <w:style w:type="character" w:customStyle="1" w:styleId="citation-154">
    <w:name w:val="citation-154"/>
    <w:basedOn w:val="DefaultParagraphFont"/>
    <w:rsid w:val="00F921F9"/>
  </w:style>
  <w:style w:type="character" w:customStyle="1" w:styleId="citation-153">
    <w:name w:val="citation-153"/>
    <w:basedOn w:val="DefaultParagraphFont"/>
    <w:rsid w:val="00F921F9"/>
  </w:style>
  <w:style w:type="character" w:customStyle="1" w:styleId="citation-152">
    <w:name w:val="citation-152"/>
    <w:basedOn w:val="DefaultParagraphFont"/>
    <w:rsid w:val="00F921F9"/>
  </w:style>
  <w:style w:type="character" w:customStyle="1" w:styleId="citation-151">
    <w:name w:val="citation-151"/>
    <w:basedOn w:val="DefaultParagraphFont"/>
    <w:rsid w:val="00F92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1621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4</cp:revision>
  <cp:lastPrinted>2025-02-18T14:53:00Z</cp:lastPrinted>
  <dcterms:created xsi:type="dcterms:W3CDTF">2026-04-22T15:21:00Z</dcterms:created>
  <dcterms:modified xsi:type="dcterms:W3CDTF">2026-04-22T17:40:00Z</dcterms:modified>
</cp:coreProperties>
</file>