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15FD" w:rsidRPr="00A77DA2">
      <w:pPr>
        <w:contextualSpacing/>
        <w:rPr>
          <w:sz w:val="24"/>
          <w:szCs w:val="24"/>
        </w:rPr>
      </w:pPr>
      <w:bookmarkStart w:id="0" w:name="docs-internal-guid-6dc14b50-7fff-3068-6d"/>
      <w:bookmarkStart w:id="1" w:name="_GoBack"/>
      <w:bookmarkEnd w:id="0"/>
      <w:bookmarkEnd w:id="1"/>
      <w:r w:rsidRPr="00A77DA2">
        <w:rPr>
          <w:rFonts w:ascii="Calibri" w:hAnsi="Calibri" w:cs="Arial"/>
          <w:b/>
          <w:bCs/>
          <w:iCs/>
          <w:color w:val="000000"/>
          <w:sz w:val="24"/>
          <w:szCs w:val="24"/>
          <w:shd w:val="clear" w:color="auto" w:fill="FFFFFF"/>
        </w:rPr>
        <w:t xml:space="preserve">Projeto de Lei </w:t>
      </w:r>
      <w:r w:rsidR="00E626C3">
        <w:rPr>
          <w:rFonts w:ascii="Calibri" w:hAnsi="Calibri" w:cs="Arial"/>
          <w:b/>
          <w:bCs/>
          <w:iCs/>
          <w:color w:val="000000"/>
          <w:sz w:val="24"/>
          <w:szCs w:val="24"/>
          <w:shd w:val="clear" w:color="auto" w:fill="FFFFFF"/>
        </w:rPr>
        <w:t>nº 34/2026</w:t>
      </w:r>
    </w:p>
    <w:p w:rsidR="008615FD" w:rsidRPr="00A77DA2">
      <w:pPr>
        <w:pStyle w:val="BodyText"/>
        <w:spacing w:after="0" w:line="240" w:lineRule="auto"/>
        <w:contextualSpacing/>
        <w:rPr>
          <w:sz w:val="24"/>
          <w:szCs w:val="24"/>
        </w:rPr>
      </w:pPr>
      <w:r>
        <w:rPr>
          <w:rFonts w:ascii="Calibri" w:hAnsi="Calibri"/>
          <w:b/>
          <w:color w:val="000000"/>
          <w:sz w:val="24"/>
          <w:szCs w:val="24"/>
        </w:rPr>
        <w:t>Processo nº 44/2026</w:t>
      </w:r>
    </w:p>
    <w:p w:rsidR="008615FD">
      <w:pPr>
        <w:pStyle w:val="BodyText"/>
        <w:spacing w:before="240" w:after="0" w:line="240" w:lineRule="auto"/>
        <w:jc w:val="both"/>
        <w:rPr>
          <w:rFonts w:ascii="Calibri" w:hAnsi="Calibri"/>
          <w:color w:val="000000"/>
          <w:sz w:val="24"/>
          <w:szCs w:val="24"/>
        </w:rPr>
      </w:pPr>
      <w:r w:rsidRPr="00A77DA2">
        <w:rPr>
          <w:rFonts w:ascii="Calibri" w:hAnsi="Calibri"/>
          <w:color w:val="000000"/>
          <w:sz w:val="24"/>
          <w:szCs w:val="24"/>
        </w:rPr>
        <w:tab/>
        <w:t>Confo</w:t>
      </w:r>
      <w:r w:rsidRPr="00A77DA2" w:rsidR="00A8293C">
        <w:rPr>
          <w:rFonts w:ascii="Calibri" w:hAnsi="Calibri"/>
          <w:color w:val="000000"/>
          <w:sz w:val="24"/>
          <w:szCs w:val="24"/>
        </w:rPr>
        <w:t xml:space="preserve">rme determina o artigo 37 </w:t>
      </w:r>
      <w:r w:rsidRPr="00A77DA2">
        <w:rPr>
          <w:rFonts w:ascii="Calibri" w:hAnsi="Calibri"/>
          <w:color w:val="000000"/>
          <w:sz w:val="24"/>
          <w:szCs w:val="24"/>
        </w:rPr>
        <w:t xml:space="preserve">da Resolução 276 de 09 de novembro de 2010 – Regimento Interno da Câmara Municipal, </w:t>
      </w:r>
      <w:r w:rsidR="00A75533">
        <w:rPr>
          <w:rFonts w:ascii="Calibri" w:hAnsi="Calibri"/>
          <w:color w:val="000000"/>
          <w:sz w:val="24"/>
          <w:szCs w:val="24"/>
        </w:rPr>
        <w:t>a comissão permanente de Finanças e Orçamento e</w:t>
      </w:r>
      <w:r w:rsidRPr="00A75533" w:rsidR="00A75533">
        <w:rPr>
          <w:rFonts w:ascii="Calibri" w:hAnsi="Calibri"/>
          <w:color w:val="000000"/>
          <w:sz w:val="24"/>
          <w:szCs w:val="24"/>
        </w:rPr>
        <w:t xml:space="preserve">mite o presente Relatório acerca do Projeto de Lei nº 34/2026, de autoria do Prefeito Municipal, sob relatoria </w:t>
      </w:r>
      <w:r w:rsidRPr="00A77DA2">
        <w:rPr>
          <w:rFonts w:ascii="Calibri" w:hAnsi="Calibri"/>
          <w:color w:val="000000"/>
          <w:sz w:val="24"/>
          <w:szCs w:val="24"/>
        </w:rPr>
        <w:t>da Vereadora Mara Cristina Choquetta.</w:t>
      </w: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 Exposição da Matéria</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ab/>
        <w:t>A Mesa Diretora da Câmara Municipal protocolou nesta Casa de Le</w:t>
      </w:r>
      <w:r w:rsidRPr="00A77DA2" w:rsidR="00A8293C">
        <w:rPr>
          <w:rFonts w:ascii="Calibri" w:hAnsi="Calibri"/>
          <w:color w:val="000000"/>
          <w:sz w:val="24"/>
          <w:szCs w:val="24"/>
        </w:rPr>
        <w:t>is o Projeto de Lei n</w:t>
      </w:r>
      <w:r w:rsidRPr="00A77DA2" w:rsidR="00D87F12">
        <w:rPr>
          <w:rFonts w:ascii="Calibri" w:hAnsi="Calibri"/>
          <w:color w:val="000000"/>
          <w:sz w:val="24"/>
          <w:szCs w:val="24"/>
        </w:rPr>
        <w:t>º 18/2025</w:t>
      </w:r>
      <w:r w:rsidRPr="00A77DA2">
        <w:rPr>
          <w:rFonts w:ascii="Calibri" w:hAnsi="Calibri"/>
          <w:color w:val="000000"/>
          <w:sz w:val="24"/>
          <w:szCs w:val="24"/>
        </w:rPr>
        <w:t>, que “</w:t>
      </w:r>
      <w:r w:rsidRPr="00A77DA2" w:rsidR="00A8293C">
        <w:rPr>
          <w:rFonts w:ascii="Calibri" w:hAnsi="Calibri"/>
          <w:b/>
          <w:bCs/>
          <w:color w:val="000000"/>
          <w:sz w:val="24"/>
          <w:szCs w:val="24"/>
        </w:rPr>
        <w:t>Dispõe sobre o reajuste dos salários, vencimentos, proventos e pensões mensais dos servidores ativos, inativos e pensionistas da Câmara Municipal de Mogi Mirim, e dá outras providências. ”</w:t>
      </w:r>
    </w:p>
    <w:p w:rsidR="00C72110">
      <w:pPr>
        <w:pStyle w:val="BodyText"/>
        <w:spacing w:before="240" w:after="0" w:line="240" w:lineRule="auto"/>
        <w:jc w:val="both"/>
        <w:rPr>
          <w:rFonts w:ascii="Calibri" w:eastAsia="Arial" w:hAnsi="Calibri" w:cs="Arial"/>
          <w:color w:val="000000"/>
          <w:sz w:val="24"/>
          <w:szCs w:val="24"/>
        </w:rPr>
      </w:pPr>
      <w:r w:rsidRPr="00A77DA2">
        <w:rPr>
          <w:rFonts w:ascii="Calibri" w:hAnsi="Calibri"/>
          <w:color w:val="000000"/>
          <w:sz w:val="24"/>
          <w:szCs w:val="24"/>
        </w:rPr>
        <w:tab/>
      </w:r>
      <w:r w:rsidRPr="00A75533" w:rsidR="00A75533">
        <w:rPr>
          <w:rFonts w:ascii="Calibri" w:eastAsia="Arial" w:hAnsi="Calibri" w:cs="Arial"/>
          <w:color w:val="000000"/>
          <w:sz w:val="24"/>
          <w:szCs w:val="24"/>
        </w:rPr>
        <w:t>A propositura visa conceder um reajuste anual de 8% (oito por cento) aos servidores públicos municipais ativos, aposentados e pensionistas, com data-base em 1º de março. A cobertura dos recursos financeiros para o reajuste será feita por meio de adequações orçamentárias vigentes e, se necessário, pela abertura de créditos adicionais proveni</w:t>
      </w:r>
      <w:r>
        <w:rPr>
          <w:rFonts w:ascii="Calibri" w:eastAsia="Arial" w:hAnsi="Calibri" w:cs="Arial"/>
          <w:color w:val="000000"/>
          <w:sz w:val="24"/>
          <w:szCs w:val="24"/>
        </w:rPr>
        <w:t>entes de excesso de arrecadação.</w:t>
      </w:r>
    </w:p>
    <w:p w:rsidR="00C72110" w:rsidP="00C72110">
      <w:pPr>
        <w:pStyle w:val="BodyText"/>
        <w:spacing w:before="240" w:after="0" w:line="240" w:lineRule="auto"/>
        <w:ind w:firstLine="708"/>
        <w:jc w:val="both"/>
        <w:rPr>
          <w:rFonts w:ascii="Calibri" w:hAnsi="Calibri"/>
          <w:b/>
          <w:color w:val="000000"/>
          <w:sz w:val="24"/>
          <w:szCs w:val="24"/>
        </w:rPr>
      </w:pPr>
      <w:r w:rsidRPr="00C72110">
        <w:rPr>
          <w:rFonts w:ascii="Calibri" w:eastAsia="Arial" w:hAnsi="Calibri" w:cs="Arial"/>
          <w:color w:val="000000"/>
          <w:sz w:val="24"/>
          <w:szCs w:val="24"/>
        </w:rPr>
        <w:t xml:space="preserve">Conforme justificativa do autor, esta iniciativa se insere no âmbito das políticas públicas de valorização do funcionalismo municipal, constituindo medida necessária à preservação do equilíbrio remuneratório e à manutenção da capacidade aquisitiva dos servidores, em face das perdas decorrentes do processo inflacionário. A medida almeja, de forma equânime, os servidores ativos, os aposentados vinculados ao regime estatutário e os pensionistas, reafirmando o compromisso da Administração Pública com a isonomia, a justiça remuneratória e o reconhecimento da essencialidade dos serviços prestados pelos agentes públicos à coletividade. </w:t>
      </w: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II. Do mérito e conclusões da relatora</w:t>
      </w:r>
    </w:p>
    <w:p w:rsidR="008615FD" w:rsidP="00C72110">
      <w:pPr>
        <w:pStyle w:val="BodyText"/>
        <w:spacing w:before="240" w:after="240" w:line="240" w:lineRule="auto"/>
        <w:jc w:val="both"/>
        <w:rPr>
          <w:rFonts w:ascii="Calibri" w:hAnsi="Calibri"/>
          <w:color w:val="000000"/>
          <w:sz w:val="24"/>
          <w:szCs w:val="24"/>
        </w:rPr>
      </w:pPr>
      <w:r w:rsidRPr="00A77DA2">
        <w:rPr>
          <w:rFonts w:ascii="Calibri" w:hAnsi="Calibri"/>
          <w:color w:val="000000"/>
          <w:sz w:val="24"/>
          <w:szCs w:val="24"/>
        </w:rPr>
        <w:tab/>
      </w:r>
      <w:r w:rsidRPr="00C72110" w:rsidR="00C72110">
        <w:rPr>
          <w:rFonts w:ascii="Calibri" w:hAnsi="Calibri"/>
          <w:color w:val="000000"/>
          <w:sz w:val="24"/>
          <w:szCs w:val="24"/>
        </w:rPr>
        <w:t>Inicialmente, destacamos que a presente propositura já tramitou pela comissão de Justiça e Redação e Assessoria Jurídica da UVESP – União dos Vereadores do Estado de São Paulo, recebendo Pareceres Favoráveis do ponto de vista legal/constitucional.</w:t>
      </w:r>
    </w:p>
    <w:p w:rsidR="00366660" w:rsidP="00C72110">
      <w:pPr>
        <w:pStyle w:val="BodyText"/>
        <w:numPr>
          <w:ilvl w:val="0"/>
          <w:numId w:val="1"/>
        </w:numPr>
        <w:spacing w:before="240" w:after="240"/>
        <w:jc w:val="both"/>
        <w:rPr>
          <w:rFonts w:ascii="Calibri" w:eastAsia="Arial" w:hAnsi="Calibri" w:cs="Arial"/>
          <w:color w:val="000000"/>
          <w:sz w:val="24"/>
          <w:szCs w:val="24"/>
        </w:rPr>
      </w:pPr>
      <w:r w:rsidRPr="00C72110">
        <w:rPr>
          <w:rFonts w:ascii="Calibri" w:eastAsia="Arial" w:hAnsi="Calibri" w:cs="Arial"/>
          <w:b/>
          <w:color w:val="000000"/>
          <w:sz w:val="24"/>
          <w:szCs w:val="24"/>
        </w:rPr>
        <w:t>Estimativa de Impacto Orçamentário-Financeiro para 2026</w:t>
      </w:r>
      <w:r w:rsidRPr="00C72110">
        <w:rPr>
          <w:rFonts w:ascii="Calibri" w:eastAsia="Arial" w:hAnsi="Calibri" w:cs="Arial"/>
          <w:color w:val="000000"/>
          <w:sz w:val="24"/>
          <w:szCs w:val="24"/>
        </w:rPr>
        <w:t>: Conforme o Anexo de Estimativa de Impacto (</w:t>
      </w:r>
      <w:r w:rsidRPr="00C72110">
        <w:rPr>
          <w:rFonts w:ascii="Calibri" w:eastAsia="Arial" w:hAnsi="Calibri" w:cs="Arial"/>
          <w:color w:val="000000"/>
          <w:szCs w:val="24"/>
        </w:rPr>
        <w:t>Página 42</w:t>
      </w:r>
      <w:r w:rsidRPr="00C72110">
        <w:rPr>
          <w:rFonts w:ascii="Calibri" w:eastAsia="Arial" w:hAnsi="Calibri" w:cs="Arial"/>
          <w:color w:val="000000"/>
          <w:sz w:val="24"/>
          <w:szCs w:val="24"/>
        </w:rPr>
        <w:t xml:space="preserve">), a receita orçamentária prevista para o exercício de 2026 é de </w:t>
      </w:r>
      <w:r w:rsidRPr="00FB03EA">
        <w:rPr>
          <w:rFonts w:ascii="Calibri" w:eastAsia="Arial" w:hAnsi="Calibri" w:cs="Arial"/>
          <w:b/>
          <w:color w:val="000000"/>
          <w:sz w:val="24"/>
          <w:szCs w:val="24"/>
        </w:rPr>
        <w:t>R$ 914.859.916,00.</w:t>
      </w:r>
      <w:r w:rsidRPr="00C72110">
        <w:rPr>
          <w:rFonts w:ascii="Calibri" w:eastAsia="Arial" w:hAnsi="Calibri" w:cs="Arial"/>
          <w:color w:val="000000"/>
          <w:sz w:val="24"/>
          <w:szCs w:val="24"/>
        </w:rPr>
        <w:t xml:space="preserve"> O valor da presente ação (reajuste) no exercício de 2026 é estimado em </w:t>
      </w:r>
      <w:r w:rsidRPr="00C72110">
        <w:rPr>
          <w:rFonts w:ascii="Calibri" w:eastAsia="Arial" w:hAnsi="Calibri" w:cs="Arial"/>
          <w:b/>
          <w:color w:val="000000"/>
          <w:sz w:val="24"/>
          <w:szCs w:val="24"/>
        </w:rPr>
        <w:t>R$ 7.267.446,32, o que representa um impacto orçamentário e financeiro de apenas 0,7944%</w:t>
      </w:r>
      <w:r w:rsidRPr="00C72110">
        <w:rPr>
          <w:rFonts w:ascii="Calibri" w:eastAsia="Arial" w:hAnsi="Calibri" w:cs="Arial"/>
          <w:color w:val="000000"/>
          <w:sz w:val="24"/>
          <w:szCs w:val="24"/>
        </w:rPr>
        <w:t xml:space="preserve"> sobre a receita prevista. O Despacho nº 40/2026 conclui pela inequívoca aprovação da matéria, por se tratar de observância obrigatória consoante a Constituição Federal, visando manter a valorização do funcionalismo municipal e a capacidade aquisitiva dos servidores em face das perdas inflacionárias.</w:t>
      </w:r>
      <w:r>
        <w:rPr>
          <w:rFonts w:ascii="Calibri" w:eastAsia="Arial" w:hAnsi="Calibri" w:cs="Arial"/>
          <w:color w:val="000000"/>
          <w:sz w:val="24"/>
          <w:szCs w:val="24"/>
        </w:rPr>
        <w:t xml:space="preserve"> O mesmo documento ressalta ainda que o município já dispõe das adequações </w:t>
      </w:r>
      <w:r>
        <w:rPr>
          <w:rFonts w:ascii="Calibri" w:eastAsia="Arial" w:hAnsi="Calibri" w:cs="Arial"/>
          <w:color w:val="000000"/>
          <w:sz w:val="24"/>
          <w:szCs w:val="24"/>
        </w:rPr>
        <w:t>orçamentária necessárias para execução da ação, sem aumentar o limite global fixado pela Lei Orçamentária Anual.</w:t>
      </w:r>
    </w:p>
    <w:p w:rsidR="00366660" w:rsidP="00FB03EA">
      <w:pPr>
        <w:pStyle w:val="BodyText"/>
        <w:numPr>
          <w:ilvl w:val="0"/>
          <w:numId w:val="1"/>
        </w:numPr>
        <w:spacing w:before="240" w:after="240"/>
        <w:jc w:val="both"/>
        <w:rPr>
          <w:rFonts w:ascii="Calibri" w:eastAsia="Arial" w:hAnsi="Calibri" w:cs="Arial"/>
          <w:color w:val="000000"/>
          <w:sz w:val="24"/>
          <w:szCs w:val="24"/>
        </w:rPr>
      </w:pPr>
      <w:r w:rsidRPr="00366660">
        <w:rPr>
          <w:rFonts w:ascii="Calibri" w:eastAsia="Arial" w:hAnsi="Calibri" w:cs="Arial"/>
          <w:b/>
          <w:color w:val="000000"/>
          <w:sz w:val="24"/>
          <w:szCs w:val="24"/>
        </w:rPr>
        <w:t>Adequação Orçamentária (Anulações):</w:t>
      </w:r>
      <w:r w:rsidRPr="00366660">
        <w:rPr>
          <w:rFonts w:ascii="Calibri" w:eastAsia="Arial" w:hAnsi="Calibri" w:cs="Arial"/>
          <w:color w:val="000000"/>
          <w:sz w:val="24"/>
          <w:szCs w:val="24"/>
        </w:rPr>
        <w:t xml:space="preserve"> Para suportar as despesas decorrentes da aplicação desta Lei no exercício corrente, o Artigo 3º autoriza o Poder Executivo a anular parcialmente diversas dotações orçamentárias, totalizando um remanejamento interno expressivo. </w:t>
      </w:r>
    </w:p>
    <w:p w:rsidR="00366660" w:rsidP="00366660">
      <w:pPr>
        <w:pStyle w:val="BodyText"/>
        <w:numPr>
          <w:ilvl w:val="0"/>
          <w:numId w:val="1"/>
        </w:numPr>
        <w:spacing w:before="240" w:after="240"/>
        <w:contextualSpacing/>
        <w:jc w:val="both"/>
        <w:rPr>
          <w:rFonts w:ascii="Calibri" w:eastAsia="Arial" w:hAnsi="Calibri" w:cs="Arial"/>
          <w:color w:val="000000"/>
          <w:sz w:val="24"/>
          <w:szCs w:val="24"/>
        </w:rPr>
      </w:pPr>
      <w:r w:rsidRPr="00366660">
        <w:rPr>
          <w:rFonts w:ascii="Calibri" w:eastAsia="Arial" w:hAnsi="Calibri" w:cs="Arial"/>
          <w:b/>
          <w:color w:val="000000"/>
          <w:sz w:val="24"/>
          <w:szCs w:val="24"/>
        </w:rPr>
        <w:t>Excesso de Arrecadação</w:t>
      </w:r>
      <w:r w:rsidRPr="00366660">
        <w:rPr>
          <w:rFonts w:ascii="Calibri" w:eastAsia="Arial" w:hAnsi="Calibri" w:cs="Arial"/>
          <w:color w:val="000000"/>
          <w:sz w:val="24"/>
          <w:szCs w:val="24"/>
        </w:rPr>
        <w:t>: O Projeto de Lei prevê a utilização de um excesso de arrecadação de R$ 2.000.000,00 (dois milhões de reais</w:t>
      </w:r>
      <w:r w:rsidRPr="00366660">
        <w:rPr>
          <w:rFonts w:ascii="Calibri" w:eastAsia="Arial" w:hAnsi="Calibri" w:cs="Arial"/>
          <w:color w:val="000000"/>
          <w:szCs w:val="24"/>
        </w:rPr>
        <w:t xml:space="preserve">) (Páginas 44 e 45). </w:t>
      </w:r>
      <w:r w:rsidRPr="00366660">
        <w:rPr>
          <w:rFonts w:ascii="Calibri" w:eastAsia="Arial" w:hAnsi="Calibri" w:cs="Arial"/>
          <w:color w:val="000000"/>
          <w:sz w:val="24"/>
          <w:szCs w:val="24"/>
        </w:rPr>
        <w:t>Este excesso é justificado pela tendência de aumento da arrecadação no exercício corrente, atribuído a fatores como o aumento da inflação (que influencia diretamente o preço dos combustíveis) e o incremento no repasse de impostos indiretos (IPI, ICMS) e contribuições (PIS, COFINS), além do aumento do IPVA. O histórico municipal de superávit nos últimos anos reforça a projeção de arrecadação, garantindo a sustentabilidade do reajuste sem comprometer o equilíbrio das contas públicas.</w:t>
      </w:r>
    </w:p>
    <w:p w:rsidR="00366660" w:rsidP="00366660">
      <w:pPr>
        <w:pStyle w:val="BodyText"/>
        <w:spacing w:before="240" w:after="240"/>
        <w:ind w:left="1440"/>
        <w:contextualSpacing/>
        <w:jc w:val="both"/>
        <w:rPr>
          <w:rFonts w:ascii="Calibri" w:eastAsia="Arial" w:hAnsi="Calibri" w:cs="Arial"/>
          <w:color w:val="000000"/>
          <w:sz w:val="24"/>
          <w:szCs w:val="24"/>
        </w:rPr>
      </w:pPr>
    </w:p>
    <w:p w:rsidR="00922054" w:rsidRPr="00A77DA2" w:rsidP="00366660">
      <w:pPr>
        <w:pStyle w:val="BodyText"/>
        <w:spacing w:before="240" w:after="240"/>
        <w:ind w:firstLine="708"/>
        <w:jc w:val="both"/>
        <w:rPr>
          <w:rFonts w:ascii="Calibri" w:eastAsia="Arial" w:hAnsi="Calibri" w:cs="Arial"/>
          <w:color w:val="000000"/>
          <w:sz w:val="24"/>
          <w:szCs w:val="24"/>
        </w:rPr>
      </w:pPr>
      <w:r>
        <w:rPr>
          <w:rFonts w:ascii="Calibri" w:eastAsia="Arial" w:hAnsi="Calibri" w:cs="Arial"/>
          <w:color w:val="000000"/>
          <w:sz w:val="24"/>
          <w:szCs w:val="24"/>
        </w:rPr>
        <w:t>No que tange as recomendações apresentadas pelo Consultora Jurídico da UVESP, Sr. João Carlos Costa, entendemos que tais apontamentos se encontram amplamente descritos nos autos, inclusive na própria letra da lei. Portanto, não reconheço.</w:t>
      </w:r>
      <w:r w:rsidRPr="00A77DA2" w:rsidR="0072400E">
        <w:rPr>
          <w:rFonts w:ascii="Calibri" w:eastAsia="Arial" w:hAnsi="Calibri" w:cs="Arial"/>
          <w:color w:val="000000"/>
          <w:sz w:val="24"/>
          <w:szCs w:val="24"/>
        </w:rPr>
        <w:tab/>
      </w:r>
      <w:r w:rsidRPr="00A77DA2" w:rsidR="00D16D19">
        <w:rPr>
          <w:rFonts w:ascii="Calibri" w:eastAsia="Arial" w:hAnsi="Calibri" w:cs="Arial"/>
          <w:color w:val="000000"/>
          <w:sz w:val="24"/>
          <w:szCs w:val="24"/>
        </w:rPr>
        <w:t xml:space="preserve"> </w:t>
      </w:r>
    </w:p>
    <w:p w:rsidR="008615FD">
      <w:pPr>
        <w:pStyle w:val="BodyText"/>
        <w:spacing w:before="240" w:after="240" w:line="240" w:lineRule="auto"/>
        <w:jc w:val="both"/>
        <w:rPr>
          <w:rFonts w:ascii="Calibri" w:eastAsia="Arial" w:hAnsi="Calibri" w:cs="Arial"/>
          <w:color w:val="000000"/>
          <w:sz w:val="24"/>
          <w:szCs w:val="24"/>
        </w:rPr>
      </w:pPr>
      <w:r w:rsidRPr="00A77DA2">
        <w:rPr>
          <w:rFonts w:ascii="Calibri" w:eastAsia="Arial" w:hAnsi="Calibri" w:cs="Arial"/>
          <w:color w:val="000000"/>
          <w:sz w:val="24"/>
          <w:szCs w:val="24"/>
        </w:rPr>
        <w:tab/>
        <w:t xml:space="preserve">Diante de todo exposto, nota-se que a Propositura em análise mantém conformidade com a sua legalidade dentro da Constituição Federal e Lei Orgânica Municipal, </w:t>
      </w:r>
      <w:r w:rsidRPr="00A77DA2" w:rsidR="00352E5F">
        <w:rPr>
          <w:rFonts w:ascii="Calibri" w:eastAsia="Arial" w:hAnsi="Calibri" w:cs="Arial"/>
          <w:color w:val="000000"/>
          <w:sz w:val="24"/>
          <w:szCs w:val="24"/>
        </w:rPr>
        <w:t>comprovando que o erário possui capacidade para suportar o reajuste proposto</w:t>
      </w:r>
      <w:r w:rsidRPr="00A77DA2">
        <w:rPr>
          <w:rFonts w:ascii="Calibri" w:eastAsia="Arial" w:hAnsi="Calibri" w:cs="Arial"/>
          <w:color w:val="000000"/>
          <w:sz w:val="24"/>
          <w:szCs w:val="24"/>
        </w:rPr>
        <w:t>,</w:t>
      </w:r>
      <w:r w:rsidR="00366660">
        <w:rPr>
          <w:rFonts w:ascii="Calibri" w:eastAsia="Arial" w:hAnsi="Calibri" w:cs="Arial"/>
          <w:color w:val="000000"/>
          <w:sz w:val="24"/>
          <w:szCs w:val="24"/>
        </w:rPr>
        <w:t xml:space="preserve"> e que tal medida é minimamente essencial para valorização dos servidores públicos, </w:t>
      </w:r>
      <w:r w:rsidRPr="00A77DA2">
        <w:rPr>
          <w:rFonts w:ascii="Calibri" w:eastAsia="Arial" w:hAnsi="Calibri" w:cs="Arial"/>
          <w:color w:val="000000"/>
          <w:sz w:val="24"/>
          <w:szCs w:val="24"/>
        </w:rPr>
        <w:t>não se identifica óbice pa</w:t>
      </w:r>
      <w:r w:rsidRPr="00A77DA2" w:rsidR="00352E5F">
        <w:rPr>
          <w:rFonts w:ascii="Calibri" w:eastAsia="Arial" w:hAnsi="Calibri" w:cs="Arial"/>
          <w:color w:val="000000"/>
          <w:sz w:val="24"/>
          <w:szCs w:val="24"/>
        </w:rPr>
        <w:t>r</w:t>
      </w:r>
      <w:r w:rsidRPr="00A77DA2">
        <w:rPr>
          <w:rFonts w:ascii="Calibri" w:eastAsia="Arial" w:hAnsi="Calibri" w:cs="Arial"/>
          <w:color w:val="000000"/>
          <w:sz w:val="24"/>
          <w:szCs w:val="24"/>
        </w:rPr>
        <w:t xml:space="preserve">a a sua regular tramitação e aprovação por esta Casa Legislativa. </w:t>
      </w: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III. Substitutivos, Emendas ou subemendas ao Projeto</w:t>
      </w:r>
    </w:p>
    <w:p w:rsidR="008615FD">
      <w:pPr>
        <w:pStyle w:val="BodyText"/>
        <w:spacing w:before="240" w:after="0" w:line="240" w:lineRule="auto"/>
        <w:jc w:val="both"/>
        <w:rPr>
          <w:rFonts w:ascii="Calibri" w:hAnsi="Calibri"/>
          <w:color w:val="000000"/>
          <w:sz w:val="24"/>
          <w:szCs w:val="24"/>
        </w:rPr>
      </w:pPr>
      <w:r w:rsidRPr="00A77DA2">
        <w:rPr>
          <w:rFonts w:ascii="Calibri" w:hAnsi="Calibri"/>
          <w:color w:val="000000"/>
          <w:sz w:val="24"/>
          <w:szCs w:val="24"/>
        </w:rPr>
        <w:tab/>
      </w:r>
      <w:r w:rsidRPr="00A77DA2" w:rsidR="00E851C4">
        <w:rPr>
          <w:rFonts w:ascii="Calibri" w:hAnsi="Calibri"/>
          <w:color w:val="000000"/>
          <w:sz w:val="24"/>
          <w:szCs w:val="24"/>
        </w:rPr>
        <w:t>Esta relatoria não possui emendas a propor.</w:t>
      </w: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IV. Decisão da Relatora</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ab/>
      </w:r>
      <w:r w:rsidRPr="00A77DA2" w:rsidR="00352E5F">
        <w:rPr>
          <w:rFonts w:ascii="Calibri" w:hAnsi="Calibri"/>
          <w:color w:val="000000"/>
          <w:sz w:val="24"/>
          <w:szCs w:val="24"/>
        </w:rPr>
        <w:t>Diante de todo exposto</w:t>
      </w:r>
      <w:r w:rsidRPr="00A77DA2">
        <w:rPr>
          <w:rFonts w:ascii="Calibri" w:hAnsi="Calibri"/>
          <w:color w:val="000000"/>
          <w:sz w:val="24"/>
          <w:szCs w:val="24"/>
          <w:shd w:val="clear" w:color="auto" w:fill="FFFFFF"/>
        </w:rPr>
        <w:t>, esta Relatoria considera que a presente propositura não apresenta vícios, recebendo parecer FAVORÁVEL</w:t>
      </w:r>
      <w:r w:rsidRPr="00A77DA2">
        <w:rPr>
          <w:rFonts w:ascii="Calibri" w:hAnsi="Calibri"/>
          <w:color w:val="000000"/>
          <w:sz w:val="24"/>
          <w:szCs w:val="24"/>
        </w:rPr>
        <w:t>.</w:t>
      </w:r>
    </w:p>
    <w:p w:rsidR="008615FD" w:rsidRPr="00A77DA2">
      <w:pPr>
        <w:pStyle w:val="BodyText"/>
        <w:spacing w:before="240" w:after="0" w:line="240" w:lineRule="auto"/>
        <w:jc w:val="center"/>
        <w:rPr>
          <w:rFonts w:ascii="Calibri" w:hAnsi="Calibri"/>
          <w:color w:val="000000"/>
          <w:sz w:val="24"/>
          <w:szCs w:val="24"/>
          <w:shd w:val="clear" w:color="auto" w:fill="FFFFFF"/>
        </w:rPr>
      </w:pPr>
      <w:r>
        <w:rPr>
          <w:rFonts w:ascii="Calibri" w:hAnsi="Calibri"/>
          <w:color w:val="000000"/>
          <w:sz w:val="24"/>
          <w:szCs w:val="24"/>
          <w:shd w:val="clear" w:color="auto" w:fill="FFFFFF"/>
        </w:rPr>
        <w:t>Sala das Comissõ</w:t>
      </w:r>
      <w:r w:rsidR="00FB03EA">
        <w:rPr>
          <w:rFonts w:ascii="Calibri" w:hAnsi="Calibri"/>
          <w:color w:val="000000"/>
          <w:sz w:val="24"/>
          <w:szCs w:val="24"/>
          <w:shd w:val="clear" w:color="auto" w:fill="FFFFFF"/>
        </w:rPr>
        <w:t>e</w:t>
      </w:r>
      <w:r>
        <w:rPr>
          <w:rFonts w:ascii="Calibri" w:hAnsi="Calibri"/>
          <w:color w:val="000000"/>
          <w:sz w:val="24"/>
          <w:szCs w:val="24"/>
          <w:shd w:val="clear" w:color="auto" w:fill="FFFFFF"/>
        </w:rPr>
        <w:t>s,</w:t>
      </w:r>
      <w:r w:rsidR="00FB03EA">
        <w:rPr>
          <w:rFonts w:ascii="Calibri" w:hAnsi="Calibri"/>
          <w:color w:val="000000"/>
          <w:sz w:val="24"/>
          <w:szCs w:val="24"/>
          <w:shd w:val="clear" w:color="auto" w:fill="FFFFFF"/>
        </w:rPr>
        <w:t xml:space="preserve"> </w:t>
      </w:r>
      <w:r>
        <w:rPr>
          <w:rFonts w:ascii="Calibri" w:hAnsi="Calibri"/>
          <w:color w:val="000000"/>
          <w:sz w:val="24"/>
          <w:szCs w:val="24"/>
          <w:shd w:val="clear" w:color="auto" w:fill="FFFFFF"/>
        </w:rPr>
        <w:t xml:space="preserve">em </w:t>
      </w:r>
      <w:r w:rsidRPr="00A77DA2" w:rsidR="00D16D19">
        <w:rPr>
          <w:rFonts w:ascii="Calibri" w:hAnsi="Calibri"/>
          <w:color w:val="000000"/>
          <w:sz w:val="24"/>
          <w:szCs w:val="24"/>
          <w:shd w:val="clear" w:color="auto" w:fill="FFFFFF"/>
        </w:rPr>
        <w:t>2</w:t>
      </w:r>
      <w:r>
        <w:rPr>
          <w:rFonts w:ascii="Calibri" w:hAnsi="Calibri"/>
          <w:color w:val="000000"/>
          <w:sz w:val="24"/>
          <w:szCs w:val="24"/>
          <w:shd w:val="clear" w:color="auto" w:fill="FFFFFF"/>
        </w:rPr>
        <w:t>3</w:t>
      </w:r>
      <w:r w:rsidRPr="00A77DA2" w:rsidR="0072400E">
        <w:rPr>
          <w:rFonts w:ascii="Calibri" w:hAnsi="Calibri"/>
          <w:color w:val="000000"/>
          <w:sz w:val="24"/>
          <w:szCs w:val="24"/>
          <w:shd w:val="clear" w:color="auto" w:fill="FFFFFF"/>
        </w:rPr>
        <w:t xml:space="preserve"> de </w:t>
      </w:r>
      <w:r w:rsidRPr="00A77DA2" w:rsidR="00D16D19">
        <w:rPr>
          <w:rFonts w:ascii="Calibri" w:hAnsi="Calibri"/>
          <w:color w:val="000000"/>
          <w:sz w:val="24"/>
          <w:szCs w:val="24"/>
          <w:shd w:val="clear" w:color="auto" w:fill="FFFFFF"/>
        </w:rPr>
        <w:t>abril</w:t>
      </w:r>
      <w:r w:rsidRPr="00A77DA2" w:rsidR="00352E5F">
        <w:rPr>
          <w:rFonts w:ascii="Calibri" w:hAnsi="Calibri"/>
          <w:color w:val="000000"/>
          <w:sz w:val="24"/>
          <w:szCs w:val="24"/>
          <w:shd w:val="clear" w:color="auto" w:fill="FFFFFF"/>
        </w:rPr>
        <w:t xml:space="preserve"> de 202</w:t>
      </w:r>
      <w:r>
        <w:rPr>
          <w:rFonts w:ascii="Calibri" w:hAnsi="Calibri"/>
          <w:color w:val="000000"/>
          <w:sz w:val="24"/>
          <w:szCs w:val="24"/>
          <w:shd w:val="clear" w:color="auto" w:fill="FFFFFF"/>
        </w:rPr>
        <w:t>6</w:t>
      </w:r>
      <w:r w:rsidRPr="00A77DA2" w:rsidR="0072400E">
        <w:rPr>
          <w:rFonts w:ascii="Calibri" w:hAnsi="Calibri"/>
          <w:color w:val="000000"/>
          <w:sz w:val="24"/>
          <w:szCs w:val="24"/>
          <w:shd w:val="clear" w:color="auto" w:fill="FFFFFF"/>
        </w:rPr>
        <w:t>.</w:t>
      </w:r>
    </w:p>
    <w:p w:rsidR="008615FD" w:rsidRPr="00A77DA2">
      <w:pPr>
        <w:pStyle w:val="BodyText"/>
        <w:spacing w:before="238" w:after="0" w:line="240" w:lineRule="auto"/>
        <w:contextualSpacing/>
        <w:jc w:val="center"/>
        <w:rPr>
          <w:rFonts w:ascii="Calibri" w:hAnsi="Calibri"/>
          <w:b/>
          <w:color w:val="000000"/>
          <w:sz w:val="24"/>
          <w:szCs w:val="24"/>
        </w:rPr>
      </w:pPr>
    </w:p>
    <w:p w:rsidR="008615FD" w:rsidRPr="00A77DA2">
      <w:pPr>
        <w:pStyle w:val="BodyText"/>
        <w:spacing w:before="238" w:after="0" w:line="240" w:lineRule="auto"/>
        <w:contextualSpacing/>
        <w:jc w:val="center"/>
        <w:rPr>
          <w:rFonts w:ascii="Calibri" w:hAnsi="Calibri"/>
          <w:b/>
          <w:color w:val="000000"/>
          <w:sz w:val="24"/>
          <w:szCs w:val="24"/>
        </w:rPr>
      </w:pPr>
    </w:p>
    <w:p w:rsidR="008615FD" w:rsidRPr="00FB03EA">
      <w:pPr>
        <w:pStyle w:val="BodyText"/>
        <w:spacing w:before="238" w:after="0" w:line="240" w:lineRule="auto"/>
        <w:contextualSpacing/>
        <w:jc w:val="center"/>
        <w:rPr>
          <w:rFonts w:ascii="Calibri" w:hAnsi="Calibri"/>
          <w:i/>
          <w:color w:val="000000"/>
          <w:szCs w:val="24"/>
        </w:rPr>
      </w:pPr>
      <w:r w:rsidRPr="00FB03EA">
        <w:rPr>
          <w:rFonts w:ascii="Calibri" w:hAnsi="Calibri"/>
          <w:i/>
          <w:color w:val="000000"/>
          <w:szCs w:val="24"/>
        </w:rPr>
        <w:t>(</w:t>
      </w:r>
      <w:r w:rsidRPr="00FB03EA">
        <w:rPr>
          <w:rFonts w:ascii="Calibri" w:hAnsi="Calibri"/>
          <w:i/>
          <w:color w:val="000000"/>
          <w:szCs w:val="24"/>
        </w:rPr>
        <w:t>assinado</w:t>
      </w:r>
      <w:r w:rsidRPr="00FB03EA">
        <w:rPr>
          <w:rFonts w:ascii="Calibri" w:hAnsi="Calibri"/>
          <w:i/>
          <w:color w:val="000000"/>
          <w:szCs w:val="24"/>
        </w:rPr>
        <w:t xml:space="preserve"> digitalmente)</w:t>
      </w:r>
    </w:p>
    <w:p w:rsidR="008615FD" w:rsidRPr="00A77DA2">
      <w:pPr>
        <w:pStyle w:val="BodyText"/>
        <w:spacing w:before="238" w:after="0" w:line="240" w:lineRule="auto"/>
        <w:contextualSpacing/>
        <w:jc w:val="center"/>
        <w:rPr>
          <w:rFonts w:ascii="Calibri" w:hAnsi="Calibri"/>
          <w:b/>
          <w:color w:val="000000"/>
          <w:sz w:val="24"/>
          <w:szCs w:val="24"/>
        </w:rPr>
      </w:pPr>
      <w:r w:rsidRPr="00A77DA2">
        <w:rPr>
          <w:rFonts w:ascii="Calibri" w:hAnsi="Calibri"/>
          <w:b/>
          <w:color w:val="000000"/>
          <w:sz w:val="24"/>
          <w:szCs w:val="24"/>
        </w:rPr>
        <w:t>Vereadora Mara Cristina Choquetta</w:t>
      </w:r>
    </w:p>
    <w:p w:rsidR="00352E5F" w:rsidRPr="00A77DA2" w:rsidP="00FB03EA">
      <w:pPr>
        <w:pStyle w:val="BodyText"/>
        <w:spacing w:before="238" w:after="0" w:line="240" w:lineRule="auto"/>
        <w:contextualSpacing/>
        <w:jc w:val="center"/>
        <w:rPr>
          <w:sz w:val="24"/>
          <w:szCs w:val="24"/>
        </w:rPr>
      </w:pPr>
      <w:r w:rsidRPr="00A77DA2">
        <w:rPr>
          <w:rFonts w:ascii="Calibri" w:hAnsi="Calibri"/>
          <w:b/>
          <w:color w:val="000000"/>
          <w:sz w:val="24"/>
          <w:szCs w:val="24"/>
        </w:rPr>
        <w:t xml:space="preserve">Relatora </w:t>
      </w:r>
      <w:r w:rsidRPr="00A77DA2">
        <w:rPr>
          <w:sz w:val="24"/>
          <w:szCs w:val="24"/>
        </w:rPr>
        <w:br w:type="page"/>
      </w:r>
    </w:p>
    <w:p w:rsidR="008615FD" w:rsidRPr="00A77DA2" w:rsidP="006F0330">
      <w:pPr>
        <w:pStyle w:val="BodyText"/>
        <w:spacing w:line="240" w:lineRule="auto"/>
        <w:jc w:val="both"/>
        <w:rPr>
          <w:rFonts w:ascii="Calibri" w:hAnsi="Calibri"/>
          <w:b/>
          <w:color w:val="000000"/>
          <w:sz w:val="24"/>
          <w:szCs w:val="24"/>
        </w:rPr>
      </w:pPr>
      <w:r w:rsidRPr="00A77DA2">
        <w:rPr>
          <w:rFonts w:ascii="Calibri" w:hAnsi="Calibri"/>
          <w:b/>
          <w:color w:val="000000"/>
          <w:sz w:val="24"/>
          <w:szCs w:val="24"/>
        </w:rPr>
        <w:t xml:space="preserve">PARECER FAVORÁVEL CONJUNTO </w:t>
      </w:r>
      <w:r w:rsidRPr="00A77DA2" w:rsidR="0072400E">
        <w:rPr>
          <w:rFonts w:ascii="Calibri" w:hAnsi="Calibri"/>
          <w:b/>
          <w:color w:val="000000"/>
          <w:sz w:val="24"/>
          <w:szCs w:val="24"/>
        </w:rPr>
        <w:t>DA</w:t>
      </w:r>
      <w:r w:rsidRPr="00A77DA2">
        <w:rPr>
          <w:rFonts w:ascii="Calibri" w:hAnsi="Calibri"/>
          <w:b/>
          <w:color w:val="000000"/>
          <w:sz w:val="24"/>
          <w:szCs w:val="24"/>
        </w:rPr>
        <w:t>S COMISSÕES</w:t>
      </w:r>
      <w:r w:rsidRPr="00A77DA2" w:rsidR="0072400E">
        <w:rPr>
          <w:rFonts w:ascii="Calibri" w:hAnsi="Calibri"/>
          <w:b/>
          <w:color w:val="000000"/>
          <w:sz w:val="24"/>
          <w:szCs w:val="24"/>
        </w:rPr>
        <w:t xml:space="preserve"> DE JUSTIÇA E REDAÇÃO E DE FINANÇAS E ORÇAMENTO.</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 xml:space="preserve">Seguindo o Voto exarado pela Relatora e conforme determinam os artigos 35 e 37, combinado com artigo 45, da Resolução n.º 276 de 09 de novembro de 2.010, a Comissão de Justiça e Redação e de Finanças e Orçamento, formalizam o presente </w:t>
      </w:r>
      <w:r w:rsidRPr="00A77DA2">
        <w:rPr>
          <w:rFonts w:ascii="Calibri" w:hAnsi="Calibri"/>
          <w:b/>
          <w:color w:val="000000"/>
          <w:sz w:val="24"/>
          <w:szCs w:val="24"/>
        </w:rPr>
        <w:t>PARECER FAVORÁVEL</w:t>
      </w:r>
      <w:r w:rsidRPr="00A77DA2">
        <w:rPr>
          <w:rFonts w:ascii="Calibri" w:hAnsi="Calibri"/>
          <w:color w:val="000000"/>
          <w:sz w:val="24"/>
          <w:szCs w:val="24"/>
        </w:rPr>
        <w:t>.</w:t>
      </w:r>
    </w:p>
    <w:p w:rsidR="00A77DA2">
      <w:pPr>
        <w:pStyle w:val="BodyText"/>
        <w:spacing w:before="240" w:after="0" w:line="240" w:lineRule="auto"/>
        <w:jc w:val="center"/>
        <w:rPr>
          <w:rFonts w:ascii="Calibri" w:hAnsi="Calibri"/>
          <w:color w:val="000000"/>
          <w:sz w:val="24"/>
          <w:szCs w:val="24"/>
          <w:shd w:val="clear" w:color="auto" w:fill="FFFFFF"/>
        </w:rPr>
      </w:pPr>
    </w:p>
    <w:p w:rsidR="008615FD" w:rsidRPr="00A77DA2">
      <w:pPr>
        <w:pStyle w:val="BodyText"/>
        <w:spacing w:before="240" w:after="0" w:line="240" w:lineRule="auto"/>
        <w:jc w:val="center"/>
        <w:rPr>
          <w:rFonts w:ascii="Calibri" w:hAnsi="Calibri"/>
          <w:color w:val="000000"/>
          <w:sz w:val="24"/>
          <w:szCs w:val="24"/>
          <w:shd w:val="clear" w:color="auto" w:fill="FFFFFF"/>
        </w:rPr>
      </w:pPr>
      <w:r w:rsidRPr="00A77DA2">
        <w:rPr>
          <w:rFonts w:ascii="Calibri" w:hAnsi="Calibri"/>
          <w:color w:val="000000"/>
          <w:sz w:val="24"/>
          <w:szCs w:val="24"/>
          <w:shd w:val="clear" w:color="auto" w:fill="FFFFFF"/>
        </w:rPr>
        <w:t>Sa</w:t>
      </w:r>
      <w:r w:rsidR="00E626C3">
        <w:rPr>
          <w:rFonts w:ascii="Calibri" w:hAnsi="Calibri"/>
          <w:color w:val="000000"/>
          <w:sz w:val="24"/>
          <w:szCs w:val="24"/>
          <w:shd w:val="clear" w:color="auto" w:fill="FFFFFF"/>
        </w:rPr>
        <w:t>la das Comissões, em 23</w:t>
      </w:r>
      <w:r w:rsidRPr="00A77DA2" w:rsidR="00D16D19">
        <w:rPr>
          <w:rFonts w:ascii="Calibri" w:hAnsi="Calibri"/>
          <w:color w:val="000000"/>
          <w:sz w:val="24"/>
          <w:szCs w:val="24"/>
          <w:shd w:val="clear" w:color="auto" w:fill="FFFFFF"/>
        </w:rPr>
        <w:t xml:space="preserve"> de abril</w:t>
      </w:r>
      <w:r w:rsidRPr="00A77DA2" w:rsidR="00352E5F">
        <w:rPr>
          <w:rFonts w:ascii="Calibri" w:hAnsi="Calibri"/>
          <w:color w:val="000000"/>
          <w:sz w:val="24"/>
          <w:szCs w:val="24"/>
          <w:shd w:val="clear" w:color="auto" w:fill="FFFFFF"/>
        </w:rPr>
        <w:t xml:space="preserve"> de 202</w:t>
      </w:r>
      <w:r w:rsidR="00E626C3">
        <w:rPr>
          <w:rFonts w:ascii="Calibri" w:hAnsi="Calibri"/>
          <w:color w:val="000000"/>
          <w:sz w:val="24"/>
          <w:szCs w:val="24"/>
          <w:shd w:val="clear" w:color="auto" w:fill="FFFFFF"/>
        </w:rPr>
        <w:t>6</w:t>
      </w:r>
      <w:r w:rsidRPr="00A77DA2">
        <w:rPr>
          <w:rFonts w:ascii="Calibri" w:hAnsi="Calibri"/>
          <w:color w:val="000000"/>
          <w:sz w:val="24"/>
          <w:szCs w:val="24"/>
          <w:shd w:val="clear" w:color="auto" w:fill="FFFFFF"/>
        </w:rPr>
        <w:t>.</w:t>
      </w:r>
    </w:p>
    <w:p w:rsidR="008615FD" w:rsidRPr="00A77DA2">
      <w:pPr>
        <w:pStyle w:val="BodyText"/>
        <w:spacing w:line="240" w:lineRule="auto"/>
        <w:rPr>
          <w:sz w:val="24"/>
          <w:szCs w:val="24"/>
        </w:rPr>
      </w:pPr>
      <w:r w:rsidRPr="00A77DA2">
        <w:rPr>
          <w:sz w:val="24"/>
          <w:szCs w:val="24"/>
        </w:rPr>
        <w:br/>
      </w:r>
    </w:p>
    <w:p w:rsidR="00D16D19" w:rsidRPr="00A77DA2" w:rsidP="00D16D19">
      <w:pPr>
        <w:jc w:val="center"/>
        <w:rPr>
          <w:rFonts w:ascii="Calibri" w:hAnsi="Calibri" w:cs="Arial"/>
          <w:b/>
          <w:bCs/>
          <w:color w:val="000000"/>
          <w:sz w:val="24"/>
          <w:szCs w:val="24"/>
          <w:u w:val="single"/>
          <w:shd w:val="clear" w:color="auto" w:fill="FFFFFF"/>
        </w:rPr>
      </w:pPr>
    </w:p>
    <w:p w:rsidR="00D16D19" w:rsidRPr="00A77DA2" w:rsidP="00D16D19">
      <w:pPr>
        <w:jc w:val="center"/>
        <w:rPr>
          <w:rFonts w:ascii="Calibri" w:hAnsi="Calibri" w:cs="Arial"/>
          <w:b/>
          <w:bCs/>
          <w:color w:val="000000"/>
          <w:sz w:val="24"/>
          <w:szCs w:val="24"/>
          <w:u w:val="single"/>
          <w:shd w:val="clear" w:color="auto" w:fill="FFFFFF"/>
        </w:rPr>
      </w:pPr>
      <w:r w:rsidRPr="00A77DA2">
        <w:rPr>
          <w:rFonts w:ascii="Calibri" w:hAnsi="Calibri" w:cs="Arial"/>
          <w:b/>
          <w:bCs/>
          <w:color w:val="000000"/>
          <w:sz w:val="24"/>
          <w:szCs w:val="24"/>
          <w:u w:val="single"/>
          <w:shd w:val="clear" w:color="auto" w:fill="FFFFFF"/>
        </w:rPr>
        <w:t>COMISSÃO DE FINANÇAS E ORÇAMENTO</w:t>
      </w:r>
    </w:p>
    <w:p w:rsidR="00D16D19" w:rsidRPr="00A77DA2" w:rsidP="00D16D19">
      <w:pPr>
        <w:jc w:val="center"/>
        <w:rPr>
          <w:rFonts w:ascii="Calibri" w:hAnsi="Calibri" w:cs="Arial"/>
          <w:b/>
          <w:bCs/>
          <w:color w:val="000000"/>
          <w:sz w:val="24"/>
          <w:szCs w:val="24"/>
          <w:u w:val="single"/>
          <w:shd w:val="clear" w:color="auto" w:fill="FFFFFF"/>
        </w:rPr>
      </w:pPr>
    </w:p>
    <w:p w:rsidR="00D16D19" w:rsidRPr="00A77DA2" w:rsidP="00D16D19">
      <w:pPr>
        <w:jc w:val="center"/>
        <w:rPr>
          <w:sz w:val="24"/>
          <w:szCs w:val="24"/>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VEREADORA MARA CRISTINA CHOQUETTA</w:t>
      </w:r>
    </w:p>
    <w:p w:rsidR="00D16D19"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 xml:space="preserve">Presidente/Relatora </w:t>
      </w:r>
    </w:p>
    <w:p w:rsidR="00C96EEB"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 MÁRCIO DENER CORAN</w:t>
      </w:r>
    </w:p>
    <w:p w:rsidR="00D16D19"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Vice-Presidente</w:t>
      </w:r>
    </w:p>
    <w:p w:rsidR="00C96EEB"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VEREADORA MARCOS PAULO CEGATTI</w:t>
      </w: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Membro</w:t>
      </w:r>
    </w:p>
    <w:p w:rsidR="008615FD"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rsidRPr="00312C6E">
    <w:pPr>
      <w:pStyle w:val="Footer"/>
      <w:jc w:val="center"/>
      <w:rPr>
        <w:rFonts w:asciiTheme="majorHAnsi" w:hAnsiTheme="majorHAnsi" w:cstheme="majorHAnsi"/>
        <w:i/>
        <w:sz w:val="18"/>
      </w:rPr>
    </w:pPr>
    <w:r>
      <w:rPr>
        <w:rFonts w:asciiTheme="majorHAnsi" w:hAnsiTheme="majorHAnsi" w:cstheme="majorHAnsi"/>
        <w:i/>
        <w:sz w:val="18"/>
      </w:rPr>
      <w:t xml:space="preserve">Parecer Conjunto PL nº18/2025 - </w:t>
    </w:r>
    <w:r w:rsidRPr="00312C6E">
      <w:rPr>
        <w:rFonts w:asciiTheme="majorHAnsi" w:hAnsiTheme="majorHAnsi" w:cstheme="majorHAnsi"/>
        <w:i/>
        <w:sz w:val="18"/>
      </w:rPr>
      <w:t>Documento ass</w:t>
    </w:r>
    <w:r>
      <w:rPr>
        <w:rFonts w:asciiTheme="majorHAnsi" w:hAnsiTheme="majorHAnsi" w:cstheme="majorHAnsi"/>
        <w:i/>
        <w:sz w:val="18"/>
      </w:rPr>
      <w:t>inado digitalmente.</w:t>
    </w:r>
    <w:r w:rsidRPr="00312C6E">
      <w:rPr>
        <w:rFonts w:asciiTheme="majorHAnsi" w:hAnsiTheme="majorHAnsi" w:cstheme="majorHAnsi"/>
        <w:i/>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6202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361893"/>
    <w:multiLevelType w:val="hybridMultilevel"/>
    <w:tmpl w:val="D73A7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A2A86"/>
    <w:rsid w:val="001F33A6"/>
    <w:rsid w:val="002B456D"/>
    <w:rsid w:val="00312C6E"/>
    <w:rsid w:val="00352E5F"/>
    <w:rsid w:val="00366660"/>
    <w:rsid w:val="00391092"/>
    <w:rsid w:val="005020FD"/>
    <w:rsid w:val="006179A4"/>
    <w:rsid w:val="006F0330"/>
    <w:rsid w:val="0072400E"/>
    <w:rsid w:val="008053EA"/>
    <w:rsid w:val="008615FD"/>
    <w:rsid w:val="00922054"/>
    <w:rsid w:val="00A65BA7"/>
    <w:rsid w:val="00A75533"/>
    <w:rsid w:val="00A77DA2"/>
    <w:rsid w:val="00A8293C"/>
    <w:rsid w:val="00C72110"/>
    <w:rsid w:val="00C96EEB"/>
    <w:rsid w:val="00D16D19"/>
    <w:rsid w:val="00D508C2"/>
    <w:rsid w:val="00D72EDC"/>
    <w:rsid w:val="00D87F12"/>
    <w:rsid w:val="00DD64B0"/>
    <w:rsid w:val="00E626C3"/>
    <w:rsid w:val="00E851C4"/>
    <w:rsid w:val="00FB03EA"/>
    <w:rsid w:val="00FD0E69"/>
  </w:rsids>
  <m:mathPr>
    <m:mathFont m:val="Cambria Math"/>
  </m:mathP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829</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2023-09-06T14:30:00Z</cp:lastPrinted>
  <dcterms:created xsi:type="dcterms:W3CDTF">2026-04-23T12:35:00Z</dcterms:created>
  <dcterms:modified xsi:type="dcterms:W3CDTF">2026-04-23T13:24:00Z</dcterms:modified>
  <dc:language>pt-BR</dc:language>
</cp:coreProperties>
</file>