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9B4">
      <w:pPr>
        <w:pStyle w:val="BodyText"/>
        <w:rPr>
          <w:i w:val="0"/>
        </w:rPr>
      </w:pPr>
      <w:r>
        <w:rPr>
          <w:i w:val="0"/>
        </w:rPr>
        <w:t>Projeto de Lei Complementar Nº 4/2026</w:t>
      </w:r>
      <w:r>
        <w:rPr>
          <w:i w:val="0"/>
        </w:rPr>
        <w:t>Projeto de Lei Complementar Nº 4/2026</w:t>
      </w:r>
    </w:p>
    <w:p w:rsidR="00DB4EBB">
      <w:pPr>
        <w:pStyle w:val="BodyText"/>
        <w:rPr>
          <w:i w:val="0"/>
        </w:rPr>
      </w:pPr>
    </w:p>
    <w:p w:rsidR="007A09B4">
      <w:pPr>
        <w:pStyle w:val="BodyText"/>
        <w:rPr>
          <w:i w:val="0"/>
        </w:rPr>
      </w:pPr>
    </w:p>
    <w:p w:rsidR="007A09B4">
      <w:pPr>
        <w:pStyle w:val="BodyText"/>
        <w:spacing w:before="162"/>
        <w:rPr>
          <w:i w:val="0"/>
        </w:rPr>
      </w:pPr>
    </w:p>
    <w:p w:rsidR="007A09B4" w:rsidRPr="00332F36">
      <w:pPr>
        <w:pStyle w:val="Heading1"/>
        <w:spacing w:line="360" w:lineRule="auto"/>
        <w:ind w:left="2269" w:right="46"/>
        <w:jc w:val="both"/>
      </w:pPr>
      <w:r w:rsidRPr="00332F36">
        <w:t>DISPÕE SOBRE A NÃO CONFIGURAÇÃO DO FATO GERADOR</w:t>
      </w:r>
      <w:r w:rsidRPr="00332F36">
        <w:rPr>
          <w:spacing w:val="-4"/>
        </w:rPr>
        <w:t xml:space="preserve"> </w:t>
      </w:r>
      <w:r w:rsidRPr="00332F36">
        <w:t>DO</w:t>
      </w:r>
      <w:r w:rsidRPr="00332F36">
        <w:rPr>
          <w:spacing w:val="-6"/>
        </w:rPr>
        <w:t xml:space="preserve"> </w:t>
      </w:r>
      <w:r w:rsidRPr="00332F36">
        <w:t>IMPOSTO</w:t>
      </w:r>
      <w:r w:rsidRPr="00332F36">
        <w:rPr>
          <w:spacing w:val="-6"/>
        </w:rPr>
        <w:t xml:space="preserve"> </w:t>
      </w:r>
      <w:r w:rsidRPr="00332F36">
        <w:t>SOBRE</w:t>
      </w:r>
      <w:r w:rsidRPr="00332F36">
        <w:rPr>
          <w:spacing w:val="-6"/>
        </w:rPr>
        <w:t xml:space="preserve"> </w:t>
      </w:r>
      <w:r w:rsidRPr="00332F36">
        <w:t>SERVIÇOS</w:t>
      </w:r>
      <w:r w:rsidRPr="00332F36">
        <w:rPr>
          <w:spacing w:val="-5"/>
        </w:rPr>
        <w:t xml:space="preserve"> </w:t>
      </w:r>
      <w:r w:rsidRPr="00332F36">
        <w:t>DE</w:t>
      </w:r>
      <w:r w:rsidRPr="00332F36">
        <w:rPr>
          <w:spacing w:val="-6"/>
        </w:rPr>
        <w:t xml:space="preserve"> </w:t>
      </w:r>
      <w:r w:rsidRPr="00332F36">
        <w:t>QUALQUER NATUREZA</w:t>
      </w:r>
      <w:r w:rsidRPr="00332F36">
        <w:rPr>
          <w:spacing w:val="-2"/>
        </w:rPr>
        <w:t xml:space="preserve"> </w:t>
      </w:r>
      <w:r w:rsidRPr="00332F36">
        <w:t>(ISSQN) NA</w:t>
      </w:r>
      <w:r w:rsidRPr="00332F36">
        <w:rPr>
          <w:spacing w:val="-2"/>
        </w:rPr>
        <w:t xml:space="preserve"> </w:t>
      </w:r>
      <w:r w:rsidRPr="00332F36">
        <w:t>HIPÓTESE DE AUTOCONSTRUÇÃO EM IMÓVEL PRÓPRIO, ESTABELECE DIRETRIZES PARA O LANÇAMENTO POR ARBITRAMENTO, VEDA A</w:t>
      </w:r>
      <w:r w:rsidRPr="00332F36">
        <w:rPr>
          <w:spacing w:val="-5"/>
        </w:rPr>
        <w:t xml:space="preserve"> </w:t>
      </w:r>
      <w:r w:rsidRPr="00332F36">
        <w:t>UTILIZAÇÃO DE MEDIDAS INDIRETAS COERCITIVAS PARA FINS DE COBRANÇA TRIBUTÁRIA NO ÂMBITO DO MUNICÍPIO DE MOGI MIRIM E DÁ OUTRAS PROVIDÊNCIAS.</w:t>
      </w:r>
    </w:p>
    <w:p w:rsidR="007A09B4" w:rsidRPr="00332F36">
      <w:pPr>
        <w:pStyle w:val="BodyText"/>
        <w:spacing w:before="138"/>
        <w:rPr>
          <w:rFonts w:ascii="Arial" w:hAnsi="Arial" w:cs="Arial"/>
          <w:b/>
          <w:i w:val="0"/>
        </w:rPr>
      </w:pPr>
    </w:p>
    <w:p w:rsidR="007A09B4" w:rsidRPr="00332F36">
      <w:pPr>
        <w:ind w:right="45"/>
        <w:jc w:val="center"/>
        <w:rPr>
          <w:rFonts w:ascii="Arial" w:hAnsi="Arial" w:cs="Arial"/>
          <w:b/>
          <w:sz w:val="24"/>
        </w:rPr>
      </w:pPr>
      <w:r w:rsidRPr="00332F36">
        <w:rPr>
          <w:rFonts w:ascii="Arial" w:hAnsi="Arial" w:cs="Arial"/>
          <w:b/>
          <w:sz w:val="24"/>
        </w:rPr>
        <w:t>A</w:t>
      </w:r>
      <w:r w:rsidRPr="00332F36">
        <w:rPr>
          <w:rFonts w:ascii="Arial" w:hAnsi="Arial" w:cs="Arial"/>
          <w:b/>
          <w:spacing w:val="-5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>CÂMARA</w:t>
      </w:r>
      <w:r w:rsidRPr="00332F36">
        <w:rPr>
          <w:rFonts w:ascii="Arial" w:hAnsi="Arial" w:cs="Arial"/>
          <w:b/>
          <w:spacing w:val="-3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>MUNICIPAL DE</w:t>
      </w:r>
      <w:r w:rsidRPr="00332F36">
        <w:rPr>
          <w:rFonts w:ascii="Arial" w:hAnsi="Arial" w:cs="Arial"/>
          <w:b/>
          <w:spacing w:val="-2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>MOGI</w:t>
      </w:r>
      <w:r w:rsidRPr="00332F36">
        <w:rPr>
          <w:rFonts w:ascii="Arial" w:hAnsi="Arial" w:cs="Arial"/>
          <w:b/>
          <w:spacing w:val="-1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>MIRIM</w:t>
      </w:r>
      <w:r w:rsidRPr="00332F36">
        <w:rPr>
          <w:rFonts w:ascii="Arial" w:hAnsi="Arial" w:cs="Arial"/>
          <w:b/>
          <w:spacing w:val="3"/>
          <w:sz w:val="24"/>
        </w:rPr>
        <w:t xml:space="preserve"> </w:t>
      </w:r>
      <w:r w:rsidRPr="00332F36">
        <w:rPr>
          <w:rFonts w:ascii="Arial" w:hAnsi="Arial" w:cs="Arial"/>
          <w:b/>
          <w:spacing w:val="-2"/>
          <w:sz w:val="24"/>
        </w:rPr>
        <w:t>APROVA.</w:t>
      </w: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spacing w:line="360" w:lineRule="auto"/>
        <w:ind w:left="1" w:right="3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Art. 1º </w:t>
      </w:r>
      <w:r w:rsidRPr="00332F36">
        <w:rPr>
          <w:rFonts w:ascii="Arial" w:hAnsi="Arial" w:cs="Arial"/>
          <w:sz w:val="24"/>
        </w:rPr>
        <w:t>Não se configura fato gerador do Imposto Sobre Serviços de Qual- quer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Natureza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(ISSQN)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execução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obra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construção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civil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realizada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pelo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proprie- tário, em terreno próprio, destinada ao seu uso exclusivo, sem a contratação de pes- soa jurídica sob regime de empreitada</w:t>
      </w:r>
      <w:r w:rsidR="009775C1">
        <w:rPr>
          <w:rFonts w:ascii="Arial" w:hAnsi="Arial" w:cs="Arial"/>
          <w:sz w:val="24"/>
        </w:rPr>
        <w:t>, subempreitada</w:t>
      </w:r>
      <w:r w:rsidRPr="00332F36">
        <w:rPr>
          <w:rFonts w:ascii="Arial" w:hAnsi="Arial" w:cs="Arial"/>
          <w:sz w:val="24"/>
        </w:rPr>
        <w:t xml:space="preserve"> ou administração, no âmbito do Município de Mogi Mirim, observa</w:t>
      </w:r>
      <w:r w:rsidR="009775C1">
        <w:rPr>
          <w:rFonts w:ascii="Arial" w:hAnsi="Arial" w:cs="Arial"/>
          <w:sz w:val="24"/>
        </w:rPr>
        <w:t>n</w:t>
      </w:r>
      <w:r w:rsidRPr="00332F36">
        <w:rPr>
          <w:rFonts w:ascii="Arial" w:hAnsi="Arial" w:cs="Arial"/>
          <w:sz w:val="24"/>
        </w:rPr>
        <w:t>do o disposto na Lei Complementar nº 116/2003.</w:t>
      </w:r>
    </w:p>
    <w:p w:rsidR="007A09B4" w:rsidRPr="00332F36">
      <w:pPr>
        <w:pStyle w:val="BodyText"/>
        <w:spacing w:before="138"/>
        <w:rPr>
          <w:rFonts w:ascii="Arial" w:hAnsi="Arial" w:cs="Arial"/>
          <w:i w:val="0"/>
        </w:rPr>
      </w:pPr>
    </w:p>
    <w:p w:rsidR="007A09B4" w:rsidRPr="00332F36">
      <w:pPr>
        <w:spacing w:line="360" w:lineRule="auto"/>
        <w:ind w:left="1" w:right="40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1º </w:t>
      </w:r>
      <w:r w:rsidRPr="00332F36">
        <w:rPr>
          <w:rFonts w:ascii="Arial" w:hAnsi="Arial" w:cs="Arial"/>
          <w:sz w:val="24"/>
        </w:rPr>
        <w:t xml:space="preserve">Para os fins deste artigo, considera-se autoconstrução a execução de obra em que o titular do imóvel atua em benefício de seu próprio patrimônio, sem a caracterização de prestação de serviço a terceiros e sem finalidade econômica ou </w:t>
      </w:r>
      <w:r w:rsidRPr="00332F36">
        <w:rPr>
          <w:rFonts w:ascii="Arial" w:hAnsi="Arial" w:cs="Arial"/>
          <w:spacing w:val="-2"/>
          <w:sz w:val="24"/>
        </w:rPr>
        <w:t>lucrativa.</w:t>
      </w:r>
    </w:p>
    <w:p w:rsidR="007A09B4" w:rsidRPr="00332F36">
      <w:pPr>
        <w:pStyle w:val="BodyText"/>
        <w:spacing w:before="137"/>
        <w:rPr>
          <w:rFonts w:ascii="Arial" w:hAnsi="Arial" w:cs="Arial"/>
          <w:i w:val="0"/>
        </w:rPr>
      </w:pPr>
    </w:p>
    <w:p w:rsidR="007A09B4" w:rsidRPr="00332F36">
      <w:pPr>
        <w:spacing w:line="362" w:lineRule="auto"/>
        <w:ind w:left="1" w:right="44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2º </w:t>
      </w:r>
      <w:r w:rsidRPr="00332F36">
        <w:rPr>
          <w:rFonts w:ascii="Arial" w:hAnsi="Arial" w:cs="Arial"/>
          <w:sz w:val="24"/>
        </w:rPr>
        <w:t>A eventual utilização de mão de obra de terceiros não descaracteriza</w:t>
      </w:r>
      <w:r w:rsidRPr="00332F36">
        <w:rPr>
          <w:rFonts w:ascii="Arial" w:hAnsi="Arial" w:cs="Arial"/>
          <w:spacing w:val="40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 autoconstrução, desde que:</w:t>
      </w:r>
    </w:p>
    <w:p w:rsidR="007A09B4" w:rsidRPr="00332F36">
      <w:pPr>
        <w:pStyle w:val="BodyText"/>
        <w:spacing w:before="135"/>
        <w:rPr>
          <w:rFonts w:ascii="Arial" w:hAnsi="Arial" w:cs="Arial"/>
          <w:i w:val="0"/>
        </w:rPr>
      </w:pPr>
    </w:p>
    <w:p w:rsidR="007A09B4" w:rsidRPr="00332F36">
      <w:pPr>
        <w:pStyle w:val="ListParagraph"/>
        <w:numPr>
          <w:ilvl w:val="0"/>
          <w:numId w:val="3"/>
        </w:numPr>
        <w:tabs>
          <w:tab w:val="left" w:pos="721"/>
        </w:tabs>
        <w:ind w:hanging="494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não</w:t>
      </w:r>
      <w:r w:rsidRPr="00332F36">
        <w:rPr>
          <w:rFonts w:ascii="Arial" w:hAnsi="Arial" w:cs="Arial"/>
          <w:spacing w:val="-6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haja</w:t>
      </w:r>
      <w:r w:rsidRPr="00332F36">
        <w:rPr>
          <w:rFonts w:ascii="Arial" w:hAnsi="Arial" w:cs="Arial"/>
          <w:spacing w:val="-6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organização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empresarial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atividade;</w:t>
      </w:r>
    </w:p>
    <w:p w:rsidR="007A09B4" w:rsidRPr="00332F36">
      <w:pPr>
        <w:pStyle w:val="ListParagraph"/>
        <w:numPr>
          <w:ilvl w:val="0"/>
          <w:numId w:val="3"/>
        </w:numPr>
        <w:tabs>
          <w:tab w:val="left" w:pos="721"/>
        </w:tabs>
        <w:spacing w:before="137"/>
        <w:ind w:hanging="559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inexista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habitualidade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na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prestação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serviços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construção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civil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2"/>
          <w:sz w:val="24"/>
        </w:rPr>
        <w:t xml:space="preserve"> terceiros;</w:t>
      </w:r>
    </w:p>
    <w:p w:rsidR="007A09B4" w:rsidRPr="00332F36">
      <w:pPr>
        <w:pStyle w:val="ListParagraph"/>
        <w:numPr>
          <w:ilvl w:val="0"/>
          <w:numId w:val="3"/>
        </w:numPr>
        <w:tabs>
          <w:tab w:val="left" w:pos="721"/>
        </w:tabs>
        <w:spacing w:before="139" w:line="360" w:lineRule="auto"/>
        <w:ind w:right="39" w:hanging="627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 xml:space="preserve">não se configure intermediação ou fornecimento de serviços com finalidade lu- </w:t>
      </w:r>
      <w:r w:rsidRPr="00332F36">
        <w:rPr>
          <w:rFonts w:ascii="Arial" w:hAnsi="Arial" w:cs="Arial"/>
          <w:spacing w:val="-2"/>
          <w:sz w:val="24"/>
        </w:rPr>
        <w:t>crativa.</w:t>
      </w:r>
    </w:p>
    <w:p w:rsidR="007A09B4" w:rsidRPr="00332F36">
      <w:pPr>
        <w:pStyle w:val="ListParagraph"/>
        <w:spacing w:line="360" w:lineRule="auto"/>
        <w:rPr>
          <w:rFonts w:ascii="Arial" w:hAnsi="Arial" w:cs="Arial"/>
          <w:sz w:val="24"/>
        </w:rPr>
        <w:sectPr>
          <w:headerReference w:type="default" r:id="rId4"/>
          <w:footerReference w:type="default" r:id="rId5"/>
          <w:type w:val="continuous"/>
          <w:pgSz w:w="11910" w:h="16840"/>
          <w:pgMar w:top="2000" w:right="1275" w:bottom="1080" w:left="1417" w:header="802" w:footer="881" w:gutter="0"/>
          <w:pgNumType w:start="1"/>
          <w:cols w:space="720"/>
        </w:sectPr>
      </w:pPr>
    </w:p>
    <w:p w:rsidR="007A09B4" w:rsidRPr="00332F36">
      <w:pPr>
        <w:spacing w:before="256" w:line="360" w:lineRule="auto"/>
        <w:ind w:left="1" w:right="39" w:firstLine="1132"/>
        <w:jc w:val="both"/>
        <w:rPr>
          <w:rFonts w:ascii="Arial" w:hAnsi="Arial" w:cs="Arial"/>
          <w:b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3º </w:t>
      </w:r>
      <w:r w:rsidRPr="00332F36">
        <w:rPr>
          <w:rFonts w:ascii="Arial" w:hAnsi="Arial" w:cs="Arial"/>
          <w:sz w:val="24"/>
        </w:rPr>
        <w:t>A verificação da ocorrência do fato gerador prevista neste artigo de- penderá da análise do caso concreto pela autoridade administrativa, assegurados o devido processo legal, o contraditório e a ampla defesa</w:t>
      </w:r>
      <w:r w:rsidRPr="00332F36">
        <w:rPr>
          <w:rFonts w:ascii="Arial" w:hAnsi="Arial" w:cs="Arial"/>
          <w:b/>
          <w:sz w:val="24"/>
        </w:rPr>
        <w:t>.</w:t>
      </w:r>
    </w:p>
    <w:p w:rsidR="007A09B4" w:rsidRPr="00332F36">
      <w:pPr>
        <w:pStyle w:val="BodyText"/>
        <w:spacing w:before="138"/>
        <w:rPr>
          <w:rFonts w:ascii="Arial" w:hAnsi="Arial" w:cs="Arial"/>
          <w:b/>
          <w:i w:val="0"/>
        </w:rPr>
      </w:pPr>
    </w:p>
    <w:p w:rsidR="007A09B4" w:rsidRPr="00332F36">
      <w:pPr>
        <w:spacing w:line="360" w:lineRule="auto"/>
        <w:ind w:left="1" w:right="3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Art. 2º </w:t>
      </w:r>
      <w:r w:rsidRPr="00332F36">
        <w:rPr>
          <w:rFonts w:ascii="Arial" w:hAnsi="Arial" w:cs="Arial"/>
          <w:sz w:val="24"/>
        </w:rPr>
        <w:t>A constituição do crédito tributário relativo ao Imposto Sobre Servi- ços de Qualquer Natureza (ISSQN) observará, no âmbito do Município, as normas gerais previstas na legislação tributária nacional, especialmente quanto ao lançamen- to por arbitramento, nos termos do art. 148 do Código Tributário Nacional.</w:t>
      </w:r>
    </w:p>
    <w:p w:rsidR="007A09B4" w:rsidRPr="00332F36">
      <w:pPr>
        <w:pStyle w:val="BodyText"/>
        <w:spacing w:before="137"/>
        <w:rPr>
          <w:rFonts w:ascii="Arial" w:hAnsi="Arial" w:cs="Arial"/>
          <w:i w:val="0"/>
        </w:rPr>
      </w:pPr>
    </w:p>
    <w:p w:rsidR="007A09B4" w:rsidRPr="00332F36">
      <w:pPr>
        <w:spacing w:line="360" w:lineRule="auto"/>
        <w:ind w:left="1" w:right="41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1º </w:t>
      </w:r>
      <w:r w:rsidRPr="00332F36">
        <w:rPr>
          <w:rFonts w:ascii="Arial" w:hAnsi="Arial" w:cs="Arial"/>
          <w:sz w:val="24"/>
        </w:rPr>
        <w:t>O arbitramento poderá ser utilizado pela autoridade fiscal, de forma subsidiária e devidamente motivada, exclusivamente nas hipóteses legalmente pre- vistas, quando verificada a impossibilidade ou inadequação da apuração direta da base de cálculo.</w:t>
      </w:r>
    </w:p>
    <w:p w:rsidR="007A09B4" w:rsidRPr="00332F36">
      <w:pPr>
        <w:pStyle w:val="BodyText"/>
        <w:spacing w:before="139"/>
        <w:rPr>
          <w:rFonts w:ascii="Arial" w:hAnsi="Arial" w:cs="Arial"/>
          <w:i w:val="0"/>
        </w:rPr>
      </w:pPr>
    </w:p>
    <w:p w:rsidR="007A09B4" w:rsidRPr="00332F36">
      <w:pPr>
        <w:spacing w:before="1" w:line="360" w:lineRule="auto"/>
        <w:ind w:left="1" w:right="3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2º </w:t>
      </w:r>
      <w:r w:rsidRPr="00332F36">
        <w:rPr>
          <w:rFonts w:ascii="Arial" w:hAnsi="Arial" w:cs="Arial"/>
          <w:sz w:val="24"/>
        </w:rPr>
        <w:t>A utilização do arbitramento não dispensa a demonstração, ainda que por meio de indícios e presunções relativas devidamente fundamentadas, da ocor- rência do fato gerador do ISSQN, vedada a adoção de presunções absolutas desvin- culadas de elementos concretos.</w:t>
      </w:r>
    </w:p>
    <w:p w:rsidR="007A09B4" w:rsidRPr="00332F36">
      <w:pPr>
        <w:pStyle w:val="BodyText"/>
        <w:spacing w:before="137"/>
        <w:rPr>
          <w:rFonts w:ascii="Arial" w:hAnsi="Arial" w:cs="Arial"/>
          <w:i w:val="0"/>
        </w:rPr>
      </w:pPr>
    </w:p>
    <w:p w:rsidR="007A09B4" w:rsidRPr="00332F36">
      <w:pPr>
        <w:spacing w:line="360" w:lineRule="auto"/>
        <w:ind w:left="1" w:right="3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3º </w:t>
      </w:r>
      <w:r w:rsidRPr="00332F36">
        <w:rPr>
          <w:rFonts w:ascii="Arial" w:hAnsi="Arial" w:cs="Arial"/>
          <w:sz w:val="24"/>
        </w:rPr>
        <w:t>A constituição do crédito tributário deverá observar o devido processo administrativo tributário, assegurados ao contribuinte o contraditório e a ampla defe- sa, com acesso aos elementos que embasaram o lançamento.</w:t>
      </w:r>
    </w:p>
    <w:p w:rsidR="007A09B4" w:rsidRPr="00332F36">
      <w:pPr>
        <w:pStyle w:val="BodyText"/>
        <w:spacing w:before="138"/>
        <w:rPr>
          <w:rFonts w:ascii="Arial" w:hAnsi="Arial" w:cs="Arial"/>
          <w:i w:val="0"/>
        </w:rPr>
      </w:pPr>
    </w:p>
    <w:p w:rsidR="007A09B4" w:rsidRPr="00332F36">
      <w:pPr>
        <w:spacing w:line="362" w:lineRule="auto"/>
        <w:ind w:left="1" w:right="43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4º </w:t>
      </w:r>
      <w:r w:rsidRPr="00332F36">
        <w:rPr>
          <w:rFonts w:ascii="Arial" w:hAnsi="Arial" w:cs="Arial"/>
          <w:sz w:val="24"/>
        </w:rPr>
        <w:t>A motivação do lançamento por arbitramento deverá indicar, de forma clara e individualizada:</w:t>
      </w:r>
    </w:p>
    <w:p w:rsidR="007A09B4" w:rsidRPr="00332F36">
      <w:pPr>
        <w:pStyle w:val="BodyText"/>
        <w:spacing w:before="134"/>
        <w:rPr>
          <w:rFonts w:ascii="Arial" w:hAnsi="Arial" w:cs="Arial"/>
          <w:i w:val="0"/>
        </w:rPr>
      </w:pPr>
    </w:p>
    <w:p w:rsidR="007A09B4" w:rsidRPr="00332F36">
      <w:pPr>
        <w:pStyle w:val="ListParagraph"/>
        <w:numPr>
          <w:ilvl w:val="0"/>
          <w:numId w:val="2"/>
        </w:numPr>
        <w:tabs>
          <w:tab w:val="left" w:pos="714"/>
        </w:tabs>
        <w:ind w:hanging="489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as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razões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que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impediram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apuração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direta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da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base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2"/>
          <w:sz w:val="24"/>
        </w:rPr>
        <w:t xml:space="preserve"> cálculo;</w:t>
      </w:r>
    </w:p>
    <w:p w:rsidR="007A09B4" w:rsidRPr="00332F36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557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os</w:t>
      </w:r>
      <w:r w:rsidRPr="00332F36">
        <w:rPr>
          <w:rFonts w:ascii="Arial" w:hAnsi="Arial" w:cs="Arial"/>
          <w:spacing w:val="-6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critérios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técnicos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utilizados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para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apuração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do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montante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devido;</w:t>
      </w:r>
    </w:p>
    <w:p w:rsidR="007A09B4" w:rsidRPr="00332F36">
      <w:pPr>
        <w:pStyle w:val="ListParagraph"/>
        <w:numPr>
          <w:ilvl w:val="0"/>
          <w:numId w:val="2"/>
        </w:numPr>
        <w:tabs>
          <w:tab w:val="left" w:pos="714"/>
        </w:tabs>
        <w:spacing w:before="140" w:line="360" w:lineRule="auto"/>
        <w:ind w:right="40" w:hanging="622"/>
        <w:jc w:val="left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os elementos indiciários ou probatórios considerados para a caracterização da ocorrência do fato gerador.</w:t>
      </w:r>
    </w:p>
    <w:p w:rsidR="007A09B4" w:rsidRPr="00332F36">
      <w:pPr>
        <w:pStyle w:val="ListParagraph"/>
        <w:spacing w:line="360" w:lineRule="auto"/>
        <w:rPr>
          <w:rFonts w:ascii="Arial" w:hAnsi="Arial" w:cs="Arial"/>
          <w:sz w:val="24"/>
        </w:rPr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 w:rsidRPr="00332F36">
      <w:pPr>
        <w:spacing w:before="256" w:line="360" w:lineRule="auto"/>
        <w:ind w:left="1" w:right="44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Art. 3º </w:t>
      </w:r>
      <w:r w:rsidRPr="00332F36">
        <w:rPr>
          <w:rFonts w:ascii="Arial" w:hAnsi="Arial" w:cs="Arial"/>
          <w:sz w:val="24"/>
        </w:rPr>
        <w:t>A exigência de regularidade fiscal relativa ao Imposto Sobre Serviços de Qualquer Natureza (ISSQN) não constitui requisito para a expedição do certificado de conclusão de obra (“Habite-se”), quando atendidas as exigências urbanísticas, edilícias e de segurança previstas na legislação municipal.</w:t>
      </w:r>
    </w:p>
    <w:p w:rsidR="007A09B4" w:rsidRPr="00332F36">
      <w:pPr>
        <w:pStyle w:val="BodyText"/>
        <w:spacing w:before="136"/>
        <w:rPr>
          <w:rFonts w:ascii="Arial" w:hAnsi="Arial" w:cs="Arial"/>
          <w:i w:val="0"/>
        </w:rPr>
      </w:pPr>
    </w:p>
    <w:p w:rsidR="007A09B4" w:rsidRPr="00332F36">
      <w:pPr>
        <w:spacing w:before="1" w:line="360" w:lineRule="auto"/>
        <w:ind w:left="1" w:right="51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>§</w:t>
      </w:r>
      <w:r w:rsidRPr="00332F36">
        <w:rPr>
          <w:rFonts w:ascii="Arial" w:hAnsi="Arial" w:cs="Arial"/>
          <w:b/>
          <w:spacing w:val="-1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 xml:space="preserve">1º </w:t>
      </w: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constituição,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fiscalização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cobrança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crédito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tributário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observarão os meios próprios previstos na legislação tributária, inclusive mediante processo administrativo e execução judicial, vedada a utilização de medidas indiretas que configurem restrição desproporcional ao exercício de direitos.</w:t>
      </w:r>
    </w:p>
    <w:p w:rsidR="007A09B4" w:rsidRPr="00332F36">
      <w:pPr>
        <w:pStyle w:val="BodyText"/>
        <w:spacing w:before="139"/>
        <w:rPr>
          <w:rFonts w:ascii="Arial" w:hAnsi="Arial" w:cs="Arial"/>
          <w:i w:val="0"/>
        </w:rPr>
      </w:pPr>
    </w:p>
    <w:p w:rsidR="007A09B4" w:rsidRPr="00332F36">
      <w:pPr>
        <w:spacing w:before="1" w:line="360" w:lineRule="auto"/>
        <w:ind w:left="1" w:right="4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 xml:space="preserve">§ 2º </w:t>
      </w:r>
      <w:r w:rsidRPr="00332F36">
        <w:rPr>
          <w:rFonts w:ascii="Arial" w:hAnsi="Arial" w:cs="Arial"/>
          <w:sz w:val="24"/>
        </w:rPr>
        <w:t>O disposto neste artigo não afasta a verificação, pela autoridade competente, do cumprimento das obrigações legais diretamente relacionadas à regularidade da obra e à sua conformidade com as normas urbanísticas e edilícias.</w:t>
      </w:r>
    </w:p>
    <w:p w:rsidR="007A09B4" w:rsidRPr="00332F36">
      <w:pPr>
        <w:pStyle w:val="BodyText"/>
        <w:spacing w:before="137"/>
        <w:rPr>
          <w:rFonts w:ascii="Arial" w:hAnsi="Arial" w:cs="Arial"/>
          <w:i w:val="0"/>
        </w:rPr>
      </w:pPr>
    </w:p>
    <w:p w:rsidR="007A09B4" w:rsidRPr="00332F36">
      <w:pPr>
        <w:spacing w:before="1"/>
        <w:ind w:left="1134"/>
        <w:rPr>
          <w:rFonts w:ascii="Arial" w:hAnsi="Arial" w:cs="Arial"/>
          <w:sz w:val="24"/>
        </w:rPr>
      </w:pPr>
      <w:r w:rsidRPr="00332F36">
        <w:rPr>
          <w:rFonts w:ascii="Arial" w:hAnsi="Arial" w:cs="Arial"/>
          <w:b/>
          <w:sz w:val="24"/>
        </w:rPr>
        <w:t>Art.</w:t>
      </w:r>
      <w:r w:rsidRPr="00332F36">
        <w:rPr>
          <w:rFonts w:ascii="Arial" w:hAnsi="Arial" w:cs="Arial"/>
          <w:b/>
          <w:spacing w:val="-3"/>
          <w:sz w:val="24"/>
        </w:rPr>
        <w:t xml:space="preserve"> </w:t>
      </w:r>
      <w:r w:rsidRPr="00332F36">
        <w:rPr>
          <w:rFonts w:ascii="Arial" w:hAnsi="Arial" w:cs="Arial"/>
          <w:b/>
          <w:sz w:val="24"/>
        </w:rPr>
        <w:t xml:space="preserve">4º </w:t>
      </w:r>
      <w:r w:rsidRPr="00332F36">
        <w:rPr>
          <w:rFonts w:ascii="Arial" w:hAnsi="Arial" w:cs="Arial"/>
          <w:sz w:val="24"/>
        </w:rPr>
        <w:t>Esta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Lei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Complementar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entra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em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vigor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na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data</w:t>
      </w:r>
      <w:r w:rsidRPr="00332F36">
        <w:rPr>
          <w:rFonts w:ascii="Arial" w:hAnsi="Arial" w:cs="Arial"/>
          <w:spacing w:val="-3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de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sua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publicação.</w:t>
      </w:r>
    </w:p>
    <w:p w:rsidR="007A09B4" w:rsidRPr="00332F36">
      <w:pPr>
        <w:pStyle w:val="BodyText"/>
        <w:rPr>
          <w:rFonts w:ascii="Arial" w:hAnsi="Arial" w:cs="Arial"/>
          <w:i w:val="0"/>
        </w:rPr>
      </w:pPr>
    </w:p>
    <w:p w:rsidR="007A09B4">
      <w:pPr>
        <w:pStyle w:val="BodyText"/>
        <w:rPr>
          <w:rFonts w:ascii="Arial" w:hAnsi="Arial" w:cs="Arial"/>
          <w:i w:val="0"/>
        </w:rPr>
      </w:pPr>
    </w:p>
    <w:p w:rsidR="0083340E" w:rsidRPr="00332F36">
      <w:pPr>
        <w:pStyle w:val="BodyText"/>
        <w:rPr>
          <w:rFonts w:ascii="Arial" w:hAnsi="Arial" w:cs="Arial"/>
          <w:i w:val="0"/>
        </w:rPr>
      </w:pPr>
    </w:p>
    <w:p w:rsidR="007A09B4" w:rsidRPr="00332F36">
      <w:pPr>
        <w:pStyle w:val="Heading1"/>
        <w:ind w:left="7" w:right="45"/>
        <w:jc w:val="center"/>
      </w:pPr>
      <w:r w:rsidRPr="00332F36">
        <w:t>Sala</w:t>
      </w:r>
      <w:r w:rsidRPr="00332F36">
        <w:rPr>
          <w:spacing w:val="-1"/>
        </w:rPr>
        <w:t xml:space="preserve"> </w:t>
      </w:r>
      <w:r w:rsidRPr="00332F36">
        <w:t>das</w:t>
      </w:r>
      <w:r w:rsidRPr="00332F36">
        <w:rPr>
          <w:spacing w:val="-4"/>
        </w:rPr>
        <w:t xml:space="preserve"> </w:t>
      </w:r>
      <w:r w:rsidRPr="00332F36">
        <w:t>Sessões</w:t>
      </w:r>
      <w:r w:rsidRPr="00332F36">
        <w:rPr>
          <w:spacing w:val="-4"/>
        </w:rPr>
        <w:t xml:space="preserve"> </w:t>
      </w:r>
      <w:r w:rsidRPr="00332F36">
        <w:t>“Vereador</w:t>
      </w:r>
      <w:r w:rsidRPr="00332F36">
        <w:rPr>
          <w:spacing w:val="-5"/>
        </w:rPr>
        <w:t xml:space="preserve"> </w:t>
      </w:r>
      <w:r w:rsidRPr="00332F36">
        <w:t>Santo</w:t>
      </w:r>
      <w:r w:rsidRPr="00332F36">
        <w:rPr>
          <w:spacing w:val="-2"/>
        </w:rPr>
        <w:t xml:space="preserve"> </w:t>
      </w:r>
      <w:r w:rsidRPr="00332F36">
        <w:t>Rótolli”,</w:t>
      </w:r>
      <w:r w:rsidRPr="00332F36">
        <w:rPr>
          <w:spacing w:val="1"/>
        </w:rPr>
        <w:t xml:space="preserve"> </w:t>
      </w:r>
      <w:r w:rsidRPr="00332F36" w:rsidR="00EB5699">
        <w:t>2</w:t>
      </w:r>
      <w:r w:rsidRPr="00332F36">
        <w:t>3</w:t>
      </w:r>
      <w:r w:rsidRPr="00332F36">
        <w:rPr>
          <w:spacing w:val="-1"/>
        </w:rPr>
        <w:t xml:space="preserve"> </w:t>
      </w:r>
      <w:r w:rsidRPr="00332F36">
        <w:t>de</w:t>
      </w:r>
      <w:r w:rsidRPr="00332F36">
        <w:rPr>
          <w:spacing w:val="-1"/>
        </w:rPr>
        <w:t xml:space="preserve"> </w:t>
      </w:r>
      <w:r w:rsidRPr="00332F36">
        <w:t>abril</w:t>
      </w:r>
      <w:r w:rsidRPr="00332F36">
        <w:rPr>
          <w:spacing w:val="-1"/>
        </w:rPr>
        <w:t xml:space="preserve"> </w:t>
      </w:r>
      <w:r w:rsidRPr="00332F36">
        <w:t>de</w:t>
      </w:r>
      <w:r w:rsidRPr="00332F36">
        <w:rPr>
          <w:spacing w:val="-3"/>
        </w:rPr>
        <w:t xml:space="preserve"> </w:t>
      </w:r>
      <w:r w:rsidRPr="00332F36">
        <w:rPr>
          <w:spacing w:val="-2"/>
        </w:rPr>
        <w:t>2026.</w:t>
      </w: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pStyle w:val="BodyText"/>
        <w:spacing w:before="9"/>
        <w:rPr>
          <w:rFonts w:ascii="Arial" w:hAnsi="Arial" w:cs="Arial"/>
          <w:b/>
          <w:i w:val="0"/>
        </w:rPr>
      </w:pPr>
    </w:p>
    <w:p w:rsidR="00332F36" w:rsidRPr="00332F36" w:rsidP="00332F36">
      <w:pPr>
        <w:pStyle w:val="BodyText"/>
        <w:spacing w:before="9"/>
        <w:jc w:val="center"/>
        <w:rPr>
          <w:rFonts w:ascii="Arial" w:hAnsi="Arial" w:cs="Arial"/>
          <w:b/>
          <w:i w:val="0"/>
        </w:rPr>
      </w:pPr>
      <w:r w:rsidRPr="009760F5">
        <w:rPr>
          <w:rFonts w:ascii="Arial" w:hAnsi="Arial" w:cs="Arial"/>
          <w:b/>
          <w:i w:val="0"/>
          <w:noProof/>
          <w:lang w:val="pt-BR" w:eastAsia="pt-BR"/>
        </w:rPr>
        <w:drawing>
          <wp:inline distT="0" distB="0" distL="0" distR="0">
            <wp:extent cx="2523363" cy="631212"/>
            <wp:effectExtent l="0" t="0" r="0" b="0"/>
            <wp:docPr id="18" name="Imagem 18" descr="D:\Users\Robertinho\Downloads\Cópia De Dr. PEDRO PEREIRA LAURINDO FILHO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20437" name="Picture 1" descr="D:\Users\Robertinho\Downloads\Cópia De Dr. PEDRO PEREIRA LAURINDO FILHO - 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64" cy="64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F36">
        <w:rPr>
          <w:rFonts w:ascii="Arial" w:hAnsi="Arial" w:cs="Arial"/>
          <w:b/>
          <w:i w:val="0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6" name="Imagem 6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95573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9B4" w:rsidRPr="00057627" w:rsidP="009760F5">
      <w:pPr>
        <w:pStyle w:val="BodyText"/>
        <w:spacing w:before="9"/>
        <w:jc w:val="center"/>
        <w:rPr>
          <w:rFonts w:ascii="Arial" w:hAnsi="Arial" w:cs="Arial"/>
          <w:b/>
          <w:i w:val="0"/>
        </w:rPr>
      </w:pPr>
      <w:r w:rsidRPr="00057627">
        <w:rPr>
          <w:rFonts w:ascii="Arial" w:hAnsi="Arial" w:cs="Arial"/>
          <w:b/>
          <w:i w:val="0"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5" name="Imagem 5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85190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27" w:rsidR="00531168">
        <w:rPr>
          <w:rFonts w:ascii="Arial" w:hAnsi="Arial" w:cs="Arial"/>
          <w:b/>
          <w:i w:val="0"/>
        </w:rPr>
        <w:t>VEREADOR</w:t>
      </w:r>
      <w:r w:rsidRPr="00057627" w:rsidR="00531168">
        <w:rPr>
          <w:rFonts w:ascii="Arial" w:hAnsi="Arial" w:cs="Arial"/>
          <w:b/>
          <w:i w:val="0"/>
          <w:spacing w:val="-4"/>
        </w:rPr>
        <w:t xml:space="preserve"> </w:t>
      </w:r>
      <w:r w:rsidRPr="00057627" w:rsidR="00531168">
        <w:rPr>
          <w:rFonts w:ascii="Arial" w:hAnsi="Arial" w:cs="Arial"/>
          <w:b/>
          <w:i w:val="0"/>
        </w:rPr>
        <w:t>LUIS</w:t>
      </w:r>
      <w:r w:rsidRPr="00057627" w:rsidR="00531168">
        <w:rPr>
          <w:rFonts w:ascii="Arial" w:hAnsi="Arial" w:cs="Arial"/>
          <w:b/>
          <w:i w:val="0"/>
          <w:spacing w:val="-1"/>
        </w:rPr>
        <w:t xml:space="preserve"> </w:t>
      </w:r>
      <w:r w:rsidRPr="00057627" w:rsidR="00531168">
        <w:rPr>
          <w:rFonts w:ascii="Arial" w:hAnsi="Arial" w:cs="Arial"/>
          <w:b/>
          <w:i w:val="0"/>
        </w:rPr>
        <w:t>ROBERTO</w:t>
      </w:r>
      <w:r w:rsidRPr="00057627" w:rsidR="00531168">
        <w:rPr>
          <w:rFonts w:ascii="Arial" w:hAnsi="Arial" w:cs="Arial"/>
          <w:b/>
          <w:i w:val="0"/>
          <w:spacing w:val="-2"/>
        </w:rPr>
        <w:t xml:space="preserve"> TAVARES</w:t>
      </w:r>
    </w:p>
    <w:p w:rsidR="007A09B4" w:rsidRPr="00332F36" w:rsidP="009760F5">
      <w:pPr>
        <w:spacing w:after="4" w:line="253" w:lineRule="exact"/>
        <w:ind w:left="7" w:right="45"/>
        <w:jc w:val="center"/>
        <w:rPr>
          <w:rFonts w:ascii="Arial" w:hAnsi="Arial" w:cs="Arial"/>
          <w:b/>
        </w:rPr>
      </w:pPr>
      <w:r w:rsidRPr="00332F36">
        <w:rPr>
          <w:rFonts w:ascii="Arial" w:hAnsi="Arial" w:cs="Arial"/>
          <w:b/>
        </w:rPr>
        <w:t>Primeiro</w:t>
      </w:r>
      <w:r w:rsidRPr="00332F36">
        <w:rPr>
          <w:rFonts w:ascii="Arial" w:hAnsi="Arial" w:cs="Arial"/>
          <w:b/>
          <w:spacing w:val="-4"/>
        </w:rPr>
        <w:t xml:space="preserve"> </w:t>
      </w:r>
      <w:r w:rsidRPr="00332F36">
        <w:rPr>
          <w:rFonts w:ascii="Arial" w:hAnsi="Arial" w:cs="Arial"/>
          <w:b/>
        </w:rPr>
        <w:t>Secretário</w:t>
      </w:r>
      <w:r w:rsidRPr="00332F36">
        <w:rPr>
          <w:rFonts w:ascii="Arial" w:hAnsi="Arial" w:cs="Arial"/>
          <w:b/>
          <w:spacing w:val="-4"/>
        </w:rPr>
        <w:t xml:space="preserve"> </w:t>
      </w:r>
      <w:r w:rsidRPr="00332F36">
        <w:rPr>
          <w:rFonts w:ascii="Arial" w:hAnsi="Arial" w:cs="Arial"/>
          <w:b/>
        </w:rPr>
        <w:t>da</w:t>
      </w:r>
      <w:r w:rsidRPr="00332F36">
        <w:rPr>
          <w:rFonts w:ascii="Arial" w:hAnsi="Arial" w:cs="Arial"/>
          <w:b/>
          <w:spacing w:val="-4"/>
        </w:rPr>
        <w:t xml:space="preserve"> </w:t>
      </w:r>
      <w:r w:rsidRPr="00332F36">
        <w:rPr>
          <w:rFonts w:ascii="Arial" w:hAnsi="Arial" w:cs="Arial"/>
          <w:b/>
        </w:rPr>
        <w:t>Mesa</w:t>
      </w:r>
      <w:r w:rsidRPr="00332F36">
        <w:rPr>
          <w:rFonts w:ascii="Arial" w:hAnsi="Arial" w:cs="Arial"/>
          <w:b/>
          <w:spacing w:val="-2"/>
        </w:rPr>
        <w:t xml:space="preserve"> Diretora</w:t>
      </w:r>
    </w:p>
    <w:p w:rsidR="007A09B4" w:rsidRPr="00332F36">
      <w:pPr>
        <w:pStyle w:val="BodyText"/>
        <w:ind w:left="3723"/>
        <w:rPr>
          <w:rFonts w:ascii="Arial" w:hAnsi="Arial" w:cs="Arial"/>
          <w:i w:val="0"/>
          <w:sz w:val="20"/>
        </w:rPr>
      </w:pP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inline distT="0" distB="0" distL="0" distR="0">
            <wp:extent cx="1091857" cy="475488"/>
            <wp:effectExtent l="0" t="0" r="0" b="0"/>
            <wp:docPr id="4" name="Image 4" descr="C:\Users\Robertinho\OneDrive\Área de Trabalho\Fotos Proposituras\Logo-podem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08642" name="Image 4" descr="C:\Users\Robertinho\OneDrive\Área de Trabalho\Fotos Proposituras\Logo-podemos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85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9B4" w:rsidRPr="00332F36">
      <w:pPr>
        <w:pStyle w:val="BodyText"/>
        <w:rPr>
          <w:rFonts w:ascii="Arial" w:hAnsi="Arial" w:cs="Arial"/>
          <w:i w:val="0"/>
          <w:sz w:val="20"/>
        </w:rPr>
      </w:pPr>
    </w:p>
    <w:p w:rsidR="00332F36" w:rsidRPr="00332F36">
      <w:pPr>
        <w:pStyle w:val="BodyText"/>
        <w:rPr>
          <w:rFonts w:ascii="Arial" w:hAnsi="Arial" w:cs="Arial"/>
          <w:i w:val="0"/>
          <w:sz w:val="20"/>
        </w:rPr>
      </w:pPr>
    </w:p>
    <w:p w:rsidR="00332F36" w:rsidRPr="00332F36">
      <w:pPr>
        <w:pStyle w:val="BodyText"/>
        <w:rPr>
          <w:rFonts w:ascii="Arial" w:hAnsi="Arial" w:cs="Arial"/>
          <w:i w:val="0"/>
          <w:sz w:val="20"/>
        </w:rPr>
      </w:pPr>
    </w:p>
    <w:p w:rsidR="00332F36" w:rsidRPr="00332F36">
      <w:pPr>
        <w:pStyle w:val="BodyText"/>
        <w:rPr>
          <w:rFonts w:ascii="Arial" w:hAnsi="Arial" w:cs="Arial"/>
          <w:i w:val="0"/>
          <w:sz w:val="20"/>
        </w:rPr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  <w:bookmarkStart w:id="0" w:name="_GoBack"/>
      <w:bookmarkEnd w:id="0"/>
      <w:r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7" name="Imagem 17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92391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6" name="Imagem 16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07155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5" name="Imagem 15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2290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4" name="Imagem 1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12786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3" name="Imagem 1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09274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2" name="Imagem 12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58837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1" name="Imagem 11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82914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10" name="Imagem 10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39378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9" name="Imagem 9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79785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8" name="Imagem 8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48001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36">
        <w:rPr>
          <w:rFonts w:ascii="Arial" w:hAnsi="Arial" w:cs="Arial"/>
          <w:i w:val="0"/>
          <w:noProof/>
          <w:sz w:val="20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8825865</wp:posOffset>
            </wp:positionV>
            <wp:extent cx="1680210" cy="420370"/>
            <wp:effectExtent l="0" t="0" r="0" b="0"/>
            <wp:wrapNone/>
            <wp:docPr id="7" name="Imagem 7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35911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9B4" w:rsidRPr="00332F36" w:rsidP="00DB4EBB">
      <w:pPr>
        <w:pStyle w:val="Heading1"/>
        <w:spacing w:before="256"/>
        <w:ind w:left="0" w:right="39"/>
        <w:jc w:val="center"/>
      </w:pPr>
      <w:r w:rsidRPr="00332F36">
        <w:rPr>
          <w:spacing w:val="-2"/>
        </w:rPr>
        <w:t>JUSTIFICATIVA</w:t>
      </w:r>
    </w:p>
    <w:p w:rsidR="007A09B4" w:rsidRPr="00332F36">
      <w:pPr>
        <w:pStyle w:val="BodyText"/>
        <w:rPr>
          <w:rFonts w:ascii="Arial" w:hAnsi="Arial" w:cs="Arial"/>
          <w:b/>
          <w:i w:val="0"/>
        </w:rPr>
      </w:pPr>
    </w:p>
    <w:p w:rsidR="007A09B4" w:rsidRPr="00332F36">
      <w:pPr>
        <w:pStyle w:val="BodyText"/>
        <w:spacing w:before="167"/>
        <w:rPr>
          <w:rFonts w:ascii="Arial" w:hAnsi="Arial" w:cs="Arial"/>
          <w:b/>
          <w:i w:val="0"/>
        </w:rPr>
      </w:pPr>
    </w:p>
    <w:p w:rsidR="007A09B4" w:rsidRPr="00332F36">
      <w:pPr>
        <w:spacing w:before="1"/>
        <w:ind w:left="1" w:right="39" w:firstLine="1132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O presente Projeto de Lei Complementar tem por finalidade adequar a le- gislação tributária do Município de Mogi Mirim aos parâmetros constitucionais, às normas gerais de direito tributário e à jurisprudência consolidada dos Tribunais Supe- riores, especialmente no que se refere à incidência do Imposto Sobre Serviços de Qualquer Natureza (ISSQN) sobre a atividade de construção civil.</w:t>
      </w:r>
    </w:p>
    <w:p w:rsidR="007A09B4" w:rsidRPr="00332F36">
      <w:pPr>
        <w:pStyle w:val="BodyText"/>
        <w:rPr>
          <w:rFonts w:ascii="Arial" w:hAnsi="Arial" w:cs="Arial"/>
          <w:i w:val="0"/>
        </w:rPr>
      </w:pPr>
    </w:p>
    <w:p w:rsidR="007A09B4">
      <w:pPr>
        <w:ind w:left="1" w:right="39" w:firstLine="1132"/>
        <w:jc w:val="both"/>
        <w:rPr>
          <w:rFonts w:ascii="Arial MT" w:hAnsi="Arial MT"/>
          <w:sz w:val="24"/>
        </w:rPr>
      </w:pPr>
      <w:r w:rsidRPr="00332F36">
        <w:rPr>
          <w:rFonts w:ascii="Arial" w:hAnsi="Arial" w:cs="Arial"/>
          <w:sz w:val="24"/>
        </w:rPr>
        <w:t>A proposta estrutura-se em três eixos fundamentais: (i) a definição da não configuração do fato gerador na autoconstrução; (ii) o disciplinamento do lançamento por arbitramento; e (iii) a vedação à utilização de meios indiretos coercitivos para co- brança tributária</w:t>
      </w:r>
      <w:r>
        <w:rPr>
          <w:rFonts w:ascii="Arial MT" w:hAnsi="Arial MT"/>
          <w:sz w:val="24"/>
        </w:rPr>
        <w:t>.</w:t>
      </w:r>
    </w:p>
    <w:p w:rsidR="007A09B4">
      <w:pPr>
        <w:pStyle w:val="BodyText"/>
        <w:spacing w:before="202"/>
        <w:rPr>
          <w:rFonts w:ascii="Arial MT"/>
          <w:i w:val="0"/>
        </w:rPr>
      </w:pPr>
    </w:p>
    <w:p w:rsidR="007A09B4">
      <w:pPr>
        <w:pStyle w:val="Heading1"/>
        <w:numPr>
          <w:ilvl w:val="0"/>
          <w:numId w:val="1"/>
        </w:numPr>
        <w:tabs>
          <w:tab w:val="left" w:pos="267"/>
        </w:tabs>
        <w:ind w:left="267" w:hanging="266"/>
      </w:pPr>
      <w:r>
        <w:t>DA</w:t>
      </w:r>
      <w:r>
        <w:rPr>
          <w:spacing w:val="-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CONFIGURAÇÃO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GERADOR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AUTOCONSTRUÇÃO</w:t>
      </w:r>
    </w:p>
    <w:p w:rsidR="007A09B4">
      <w:pPr>
        <w:pStyle w:val="BodyText"/>
        <w:spacing w:before="43"/>
        <w:rPr>
          <w:rFonts w:ascii="Arial"/>
          <w:b/>
          <w:i w:val="0"/>
        </w:rPr>
      </w:pPr>
    </w:p>
    <w:p w:rsidR="007A09B4" w:rsidRPr="00332F36" w:rsidP="00332F36">
      <w:pPr>
        <w:ind w:firstLine="2268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Nos termos do art. 156, III, da Constituição Federal, o ISSQN incide sobre a prestação de serviços a terceiros.</w:t>
      </w:r>
    </w:p>
    <w:p w:rsidR="007A09B4" w:rsidRPr="00332F36" w:rsidP="00332F36">
      <w:pPr>
        <w:pStyle w:val="BodyText"/>
        <w:spacing w:before="5"/>
        <w:ind w:firstLine="2268"/>
        <w:rPr>
          <w:rFonts w:ascii="Arial" w:hAnsi="Arial" w:cs="Arial"/>
          <w:i w:val="0"/>
        </w:rPr>
      </w:pPr>
    </w:p>
    <w:p w:rsidR="007A09B4" w:rsidRPr="00332F36" w:rsidP="00332F36">
      <w:pPr>
        <w:ind w:firstLine="2268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A Lei Complementar nº 116/2003, ao tratar da construção civil (item 7.02), condiciona a incidência do imposto à execução de obras por administração, emprei- tada ou subempreitada.</w:t>
      </w:r>
    </w:p>
    <w:p w:rsidR="007A09B4" w:rsidRPr="00332F36" w:rsidP="00332F36">
      <w:pPr>
        <w:pStyle w:val="BodyText"/>
        <w:spacing w:before="3"/>
        <w:ind w:firstLine="2268"/>
        <w:rPr>
          <w:rFonts w:ascii="Arial" w:hAnsi="Arial" w:cs="Arial"/>
          <w:i w:val="0"/>
        </w:rPr>
      </w:pPr>
    </w:p>
    <w:p w:rsidR="007A09B4" w:rsidRPr="00332F36" w:rsidP="00332F36">
      <w:pPr>
        <w:ind w:firstLine="2268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Na autoconstrução, entretanto, inexiste prestação de serviço a terceiro, configurando-se apenas o exercício do direito de propriedade.</w:t>
      </w:r>
    </w:p>
    <w:p w:rsidR="007A09B4" w:rsidRPr="00332F36" w:rsidP="00332F36">
      <w:pPr>
        <w:pStyle w:val="BodyText"/>
        <w:spacing w:before="5"/>
        <w:ind w:firstLine="2268"/>
        <w:rPr>
          <w:rFonts w:ascii="Arial" w:hAnsi="Arial" w:cs="Arial"/>
          <w:i w:val="0"/>
        </w:rPr>
      </w:pPr>
    </w:p>
    <w:p w:rsidR="007A09B4" w:rsidRPr="00332F36" w:rsidP="00332F36">
      <w:pPr>
        <w:ind w:firstLine="2268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jurisprudência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é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pacífica:</w:t>
      </w:r>
    </w:p>
    <w:p w:rsidR="007A09B4">
      <w:pPr>
        <w:pStyle w:val="BodyText"/>
        <w:spacing w:before="275"/>
        <w:ind w:left="1134" w:right="1175"/>
        <w:jc w:val="both"/>
      </w:pPr>
      <w:r>
        <w:t>Apelação - Ação declaratória de nulidade de lançamento tributário - ISS - Incorporação direta - Construção feita pelo incorporador em ter- reno próprio, por sua conta e risco - Venda de unidades autônomas - Inocorrência do fato gerador do ISSQN que é</w:t>
      </w:r>
      <w:r>
        <w:rPr>
          <w:spacing w:val="-1"/>
        </w:rPr>
        <w:t xml:space="preserve"> </w:t>
      </w:r>
      <w:r>
        <w:t>a 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 - Empreendimento que não se enquadra ao regime de administração, empreitada ou sub-empreitada – Eventual contratação de mão de obra terceirizada que, por si só, é insuficiente a desnaturar a incorporação direta, já que, de qualquer forma, os riscos do negócio foram assumi- dos exclusivamente pelo próprio contribuinte - Precedentes do C. STJ, deste Egrégio Tribunal de Justiça e desta E. 18ª Câmara de Direito Público - Sentença de procedência mantida – Recurso improvido.</w:t>
      </w:r>
    </w:p>
    <w:p w:rsidR="007A09B4">
      <w:pPr>
        <w:pStyle w:val="BodyText"/>
        <w:spacing w:before="5"/>
      </w:pPr>
    </w:p>
    <w:p w:rsidR="007A09B4">
      <w:pPr>
        <w:pStyle w:val="BodyText"/>
        <w:ind w:left="1134" w:right="1173"/>
        <w:jc w:val="both"/>
      </w:pPr>
      <w:r>
        <w:t>(TJ-SP - Apelação Cível: 10136834420218260037 Araraquara, Rela- tor.: Marcelo L Theodósio, Data de Julgamento: 19/09/2024, 18ª Câ- mara de Direito Público, Data de Publicação: 19/09/2024)</w:t>
      </w:r>
    </w:p>
    <w:p w:rsidR="007A09B4">
      <w:pPr>
        <w:pStyle w:val="BodyText"/>
      </w:pPr>
    </w:p>
    <w:p w:rsidR="007A09B4">
      <w:pPr>
        <w:pStyle w:val="BodyText"/>
        <w:spacing w:before="10"/>
      </w:pPr>
    </w:p>
    <w:p w:rsidR="007A09B4">
      <w:pPr>
        <w:pStyle w:val="Heading2"/>
        <w:ind w:right="1178"/>
      </w:pPr>
      <w:r>
        <w:t>APELAÇÃO CÍVEL E REMESSA NECESSÁRIA. TRIBUTÁRIO. ISS.</w:t>
      </w:r>
      <w:r>
        <w:rPr>
          <w:spacing w:val="1"/>
        </w:rPr>
        <w:t xml:space="preserve"> </w:t>
      </w:r>
      <w:r>
        <w:t>AÇÃO</w:t>
      </w:r>
      <w:r>
        <w:rPr>
          <w:spacing w:val="4"/>
        </w:rPr>
        <w:t xml:space="preserve"> </w:t>
      </w:r>
      <w:r>
        <w:t>ANULATÓRIA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DÉBITO</w:t>
      </w:r>
      <w:r>
        <w:rPr>
          <w:spacing w:val="3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SENTENÇA</w:t>
      </w:r>
      <w:r>
        <w:rPr>
          <w:spacing w:val="5"/>
        </w:rPr>
        <w:t xml:space="preserve"> </w:t>
      </w:r>
      <w:r>
        <w:rPr>
          <w:spacing w:val="-5"/>
        </w:rPr>
        <w:t>DE</w:t>
      </w:r>
    </w:p>
    <w:p w:rsidR="007A09B4">
      <w:pPr>
        <w:pStyle w:val="Heading2"/>
        <w:sectPr>
          <w:pgSz w:w="11910" w:h="16840"/>
          <w:pgMar w:top="2000" w:right="1275" w:bottom="1080" w:left="1417" w:header="802" w:footer="881" w:gutter="0"/>
          <w:pgNumType w:start="1"/>
          <w:cols w:space="720"/>
        </w:sectPr>
      </w:pPr>
    </w:p>
    <w:p w:rsidR="007A09B4">
      <w:pPr>
        <w:spacing w:before="254"/>
        <w:ind w:left="1134" w:right="1175"/>
        <w:jc w:val="both"/>
        <w:rPr>
          <w:b/>
          <w:i/>
          <w:sz w:val="24"/>
        </w:rPr>
      </w:pPr>
      <w:r>
        <w:rPr>
          <w:b/>
          <w:i/>
          <w:sz w:val="24"/>
        </w:rPr>
        <w:t>PROCEDÊNCIA. CONSTRUÇÃO CIVIL. COBRANÇA DE ISS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POR ESTIMATIVA FISCAL. IMPOSSIBILIDADE . INCORPO- RAÇÃO IMOBILIÁRIA DIRETA. IMÓVEL E MÃO DE OBRA PRÓPRIOS. NÃO CARACTERIZAÇÃO DO FATO GERADOR. SENTENÇA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MANTIDA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POR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SEUS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PRÓPRIOS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pacing w:val="-2"/>
          <w:sz w:val="24"/>
        </w:rPr>
        <w:t>FUNDAMENTOS</w:t>
      </w:r>
    </w:p>
    <w:p w:rsidR="007A09B4">
      <w:pPr>
        <w:pStyle w:val="BodyText"/>
        <w:ind w:left="1134" w:right="1172"/>
        <w:jc w:val="both"/>
      </w:pPr>
      <w:r>
        <w:rPr>
          <w:b/>
        </w:rPr>
        <w:t xml:space="preserve">. REMESSA E RECURSO DESPROVIDOS. </w:t>
      </w:r>
      <w:r>
        <w:t xml:space="preserve">"Nos termos da juris- prudência desta Corte, não incide ISS na hipótese de construção feita pelo próprio incorporador, haja vista que, se a construção é realizada por ele próprio, em terreno próprio, não há falar em prestação de ser- viços a terceiros, mas a si próprio, o que descaracteriza o fato gera- dor. </w:t>
      </w:r>
      <w:r w:rsidRPr="00DB4EBB">
        <w:rPr>
          <w:lang w:val="en-US"/>
        </w:rPr>
        <w:t xml:space="preserve">(...)" (STJ, </w:t>
      </w:r>
      <w:r w:rsidRPr="00DB4EBB">
        <w:rPr>
          <w:lang w:val="en-US"/>
        </w:rPr>
        <w:t>AgRg</w:t>
      </w:r>
      <w:r w:rsidRPr="00DB4EBB">
        <w:rPr>
          <w:lang w:val="en-US"/>
        </w:rPr>
        <w:t xml:space="preserve"> no </w:t>
      </w:r>
      <w:r w:rsidRPr="00DB4EBB">
        <w:rPr>
          <w:lang w:val="en-US"/>
        </w:rPr>
        <w:t>REsp</w:t>
      </w:r>
      <w:r w:rsidRPr="00DB4EBB">
        <w:rPr>
          <w:lang w:val="en-US"/>
        </w:rPr>
        <w:t xml:space="preserve"> 1.295.814-MS, rel. </w:t>
      </w:r>
      <w:r w:rsidRPr="00EB5699">
        <w:rPr>
          <w:lang w:val="pt-BR"/>
        </w:rPr>
        <w:t>Min .</w:t>
      </w:r>
      <w:r w:rsidRPr="00EB5699">
        <w:rPr>
          <w:lang w:val="pt-BR"/>
        </w:rPr>
        <w:t xml:space="preserve"> Sérgio </w:t>
      </w:r>
      <w:r w:rsidRPr="00EB5699">
        <w:rPr>
          <w:lang w:val="pt-BR"/>
        </w:rPr>
        <w:t>Kukina</w:t>
      </w:r>
      <w:r w:rsidRPr="00EB5699">
        <w:rPr>
          <w:lang w:val="pt-BR"/>
        </w:rPr>
        <w:t>, j.</w:t>
      </w:r>
      <w:r w:rsidRPr="00EB5699">
        <w:rPr>
          <w:spacing w:val="23"/>
          <w:lang w:val="pt-BR"/>
        </w:rPr>
        <w:t xml:space="preserve"> </w:t>
      </w:r>
      <w:r w:rsidRPr="00EB5699">
        <w:rPr>
          <w:lang w:val="pt-BR"/>
        </w:rPr>
        <w:t>3.10.2013)</w:t>
      </w:r>
      <w:r w:rsidRPr="00EB5699">
        <w:rPr>
          <w:spacing w:val="19"/>
          <w:lang w:val="pt-BR"/>
        </w:rPr>
        <w:t xml:space="preserve"> </w:t>
      </w:r>
      <w:r w:rsidRPr="00EB5699">
        <w:rPr>
          <w:lang w:val="pt-BR"/>
        </w:rPr>
        <w:t>[</w:t>
      </w:r>
      <w:r w:rsidRPr="00EB5699">
        <w:rPr>
          <w:spacing w:val="24"/>
          <w:lang w:val="pt-BR"/>
        </w:rPr>
        <w:t xml:space="preserve"> </w:t>
      </w:r>
      <w:r w:rsidRPr="00EB5699">
        <w:rPr>
          <w:lang w:val="pt-BR"/>
        </w:rPr>
        <w:t>...][TJSC,</w:t>
      </w:r>
      <w:r w:rsidRPr="00EB5699">
        <w:rPr>
          <w:spacing w:val="20"/>
          <w:lang w:val="pt-BR"/>
        </w:rPr>
        <w:t xml:space="preserve"> </w:t>
      </w:r>
      <w:r w:rsidRPr="00EB5699">
        <w:rPr>
          <w:lang w:val="pt-BR"/>
        </w:rPr>
        <w:t>AC</w:t>
      </w:r>
      <w:r w:rsidRPr="00EB5699">
        <w:rPr>
          <w:spacing w:val="23"/>
          <w:lang w:val="pt-BR"/>
        </w:rPr>
        <w:t xml:space="preserve"> </w:t>
      </w:r>
      <w:r w:rsidRPr="00EB5699">
        <w:rPr>
          <w:lang w:val="pt-BR"/>
        </w:rPr>
        <w:t>2013.014967-0,</w:t>
      </w:r>
      <w:r w:rsidRPr="00EB5699">
        <w:rPr>
          <w:spacing w:val="23"/>
          <w:lang w:val="pt-BR"/>
        </w:rPr>
        <w:t xml:space="preserve"> </w:t>
      </w:r>
      <w:r w:rsidRPr="00EB5699">
        <w:rPr>
          <w:lang w:val="pt-BR"/>
        </w:rPr>
        <w:t>rel.</w:t>
      </w:r>
      <w:r w:rsidRPr="00EB5699">
        <w:rPr>
          <w:spacing w:val="20"/>
          <w:lang w:val="pt-BR"/>
        </w:rPr>
        <w:t xml:space="preserve"> </w:t>
      </w:r>
      <w:r>
        <w:t>Des.</w:t>
      </w:r>
      <w:r>
        <w:rPr>
          <w:spacing w:val="23"/>
        </w:rPr>
        <w:t xml:space="preserve"> </w:t>
      </w:r>
      <w:r>
        <w:t>Francisco</w:t>
      </w:r>
      <w:r>
        <w:rPr>
          <w:spacing w:val="23"/>
        </w:rPr>
        <w:t xml:space="preserve"> </w:t>
      </w:r>
      <w:r>
        <w:rPr>
          <w:spacing w:val="-4"/>
        </w:rPr>
        <w:t>Oli-</w:t>
      </w:r>
    </w:p>
    <w:p w:rsidR="007A09B4">
      <w:pPr>
        <w:pStyle w:val="BodyText"/>
        <w:ind w:left="1134" w:right="1173"/>
        <w:jc w:val="both"/>
      </w:pPr>
      <w:r>
        <w:t>veira Neto, j . 14.5.2013] (TJSC, Remessa Necessária Cível n. 0308010-90 .2015.8.24.0033, do Tribunal de Justiça de Santa Catari- na, rel . Cid Goulart, Segunda Câmara de Direito Público, j. 01-02- 2022)"(TJSC,</w:t>
      </w:r>
      <w:r>
        <w:rPr>
          <w:spacing w:val="74"/>
        </w:rPr>
        <w:t xml:space="preserve"> </w:t>
      </w:r>
      <w:r>
        <w:t>Apelação</w:t>
      </w:r>
      <w:r>
        <w:rPr>
          <w:spacing w:val="76"/>
        </w:rPr>
        <w:t xml:space="preserve"> </w:t>
      </w:r>
      <w:r>
        <w:t>/</w:t>
      </w:r>
      <w:r>
        <w:rPr>
          <w:spacing w:val="75"/>
        </w:rPr>
        <w:t xml:space="preserve"> </w:t>
      </w:r>
      <w:r>
        <w:t>Remessa</w:t>
      </w:r>
      <w:r>
        <w:rPr>
          <w:spacing w:val="75"/>
        </w:rPr>
        <w:t xml:space="preserve"> </w:t>
      </w:r>
      <w:r>
        <w:t>Necessária</w:t>
      </w:r>
      <w:r>
        <w:rPr>
          <w:spacing w:val="76"/>
        </w:rPr>
        <w:t xml:space="preserve"> </w:t>
      </w:r>
      <w:r>
        <w:t>n.</w:t>
      </w:r>
      <w:r>
        <w:rPr>
          <w:spacing w:val="75"/>
        </w:rPr>
        <w:t xml:space="preserve"> </w:t>
      </w:r>
      <w:r>
        <w:t>5012332-</w:t>
      </w:r>
      <w:r>
        <w:rPr>
          <w:spacing w:val="-2"/>
        </w:rPr>
        <w:t>21.2021</w:t>
      </w:r>
    </w:p>
    <w:p w:rsidR="007A09B4">
      <w:pPr>
        <w:pStyle w:val="BodyText"/>
        <w:ind w:left="1134" w:right="1173"/>
        <w:jc w:val="both"/>
      </w:pPr>
      <w:r>
        <w:t>.8.24.0005, rel. Cid Goulart, j . 22-08-2023). E, conforme jurisprudên- cia consolidada do Superior Tribunal de Justiça,"A construção feita pelo incorporador por conta própria e em terreno próprio não dá en- sejo à tributação pelo ISS. Precedentes: AgRg no AREsp 49.946/SP, Rel . Ministro Sérgio Kukina, Primeira Turma, DJe 11/06/2014; REsp 922.956/RN, Rel. Ministro Teori Albino Zavascki, Primeira Turma,</w:t>
      </w:r>
      <w:r>
        <w:rPr>
          <w:spacing w:val="40"/>
        </w:rPr>
        <w:t xml:space="preserve"> </w:t>
      </w:r>
      <w:r>
        <w:t>DJe 01/07/2010; REsp 1.166 .039/RN, Rel. Ministro Castro Meira, Se- gunda</w:t>
      </w:r>
      <w:r>
        <w:rPr>
          <w:spacing w:val="-3"/>
        </w:rPr>
        <w:t xml:space="preserve"> </w:t>
      </w:r>
      <w:r>
        <w:t>Turma,</w:t>
      </w:r>
      <w:r>
        <w:rPr>
          <w:spacing w:val="-3"/>
        </w:rPr>
        <w:t xml:space="preserve"> </w:t>
      </w:r>
      <w:r>
        <w:t>DJe</w:t>
      </w:r>
      <w:r>
        <w:rPr>
          <w:spacing w:val="-3"/>
        </w:rPr>
        <w:t xml:space="preserve"> </w:t>
      </w:r>
      <w:r>
        <w:t>11/06/2010;</w:t>
      </w:r>
      <w:r>
        <w:rPr>
          <w:spacing w:val="-3"/>
        </w:rPr>
        <w:t xml:space="preserve"> </w:t>
      </w:r>
      <w:r>
        <w:t>REsp</w:t>
      </w:r>
      <w:r>
        <w:rPr>
          <w:spacing w:val="-3"/>
        </w:rPr>
        <w:t xml:space="preserve"> </w:t>
      </w:r>
      <w:r>
        <w:t>766.278/PR,</w:t>
      </w:r>
      <w:r>
        <w:rPr>
          <w:spacing w:val="-3"/>
        </w:rPr>
        <w:t xml:space="preserve"> </w:t>
      </w:r>
      <w:r>
        <w:t>Rel.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 xml:space="preserve">Eliana Calmon, Segunda Turma, julgado em 4/9/2007, DJ 26/9/2007 . [...]"(STJ, AgRg no AREsp n. 602.251/SP, relator Ministro Benedito Gonçalves, DJe de 17/3/2015). (TJSC, Apelação n . 5005837- 21.2022.8.24 .0006, do Tribunal de Justiça de Santa Catarina, rel. Jorge Luiz de Borba, Primeira Câmara de Direito Público, j. 26-11- </w:t>
      </w:r>
      <w:r>
        <w:rPr>
          <w:spacing w:val="-2"/>
        </w:rPr>
        <w:t>2024).</w:t>
      </w:r>
    </w:p>
    <w:p w:rsidR="007A09B4">
      <w:pPr>
        <w:pStyle w:val="BodyText"/>
        <w:spacing w:before="276"/>
        <w:ind w:left="1134" w:right="1178"/>
        <w:jc w:val="both"/>
      </w:pPr>
      <w:r>
        <w:t xml:space="preserve">(TJ-SC - Apelação: 50058372120228240006, Relator.: Jorge Luiz de Borba, Data de Julgamento: 26/11/2024, Primeira Câmara de Direito </w:t>
      </w:r>
      <w:r>
        <w:rPr>
          <w:spacing w:val="-2"/>
        </w:rPr>
        <w:t>Público)</w:t>
      </w:r>
    </w:p>
    <w:p w:rsidR="007A09B4">
      <w:pPr>
        <w:pStyle w:val="BodyText"/>
        <w:spacing w:before="205"/>
      </w:pPr>
    </w:p>
    <w:p w:rsidR="007A09B4">
      <w:pPr>
        <w:pStyle w:val="Heading1"/>
        <w:numPr>
          <w:ilvl w:val="0"/>
          <w:numId w:val="1"/>
        </w:numPr>
        <w:tabs>
          <w:tab w:val="left" w:pos="272"/>
        </w:tabs>
        <w:spacing w:before="1" w:line="278" w:lineRule="auto"/>
        <w:ind w:left="1" w:right="39" w:firstLine="0"/>
      </w:pPr>
      <w:r>
        <w:t>DA</w:t>
      </w:r>
      <w:r>
        <w:rPr>
          <w:spacing w:val="-6"/>
        </w:rPr>
        <w:t xml:space="preserve"> </w:t>
      </w:r>
      <w:r>
        <w:t>IMPOSSIBILIDADE DE COBRANÇA</w:t>
      </w:r>
      <w:r>
        <w:rPr>
          <w:spacing w:val="-1"/>
        </w:rPr>
        <w:t xml:space="preserve"> </w:t>
      </w:r>
      <w:r>
        <w:t xml:space="preserve">POR PRESUNÇÃO E DOS LIMITES DO </w:t>
      </w:r>
      <w:r>
        <w:rPr>
          <w:spacing w:val="-2"/>
        </w:rPr>
        <w:t>ARBITRAMENTO</w:t>
      </w:r>
    </w:p>
    <w:p w:rsidR="007A09B4" w:rsidRPr="00332F36" w:rsidP="00332F36">
      <w:pPr>
        <w:spacing w:before="274"/>
        <w:ind w:firstLine="2268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lançamento tributário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exige a</w:t>
      </w:r>
      <w:r w:rsidRPr="00332F36">
        <w:rPr>
          <w:rFonts w:ascii="Arial" w:hAnsi="Arial" w:cs="Arial"/>
          <w:spacing w:val="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verificação</w:t>
      </w:r>
      <w:r w:rsidRPr="00332F36">
        <w:rPr>
          <w:rFonts w:ascii="Arial" w:hAnsi="Arial" w:cs="Arial"/>
          <w:spacing w:val="-1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do fato gerador,</w:t>
      </w:r>
      <w:r w:rsidRPr="00332F36">
        <w:rPr>
          <w:rFonts w:ascii="Arial" w:hAnsi="Arial" w:cs="Arial"/>
          <w:spacing w:val="-2"/>
          <w:sz w:val="24"/>
        </w:rPr>
        <w:t xml:space="preserve"> </w:t>
      </w:r>
      <w:r w:rsidRPr="00332F36">
        <w:rPr>
          <w:rFonts w:ascii="Arial" w:hAnsi="Arial" w:cs="Arial"/>
          <w:sz w:val="24"/>
        </w:rPr>
        <w:t xml:space="preserve">conforme o </w:t>
      </w:r>
      <w:r w:rsidRPr="00332F36">
        <w:rPr>
          <w:rFonts w:ascii="Arial" w:hAnsi="Arial" w:cs="Arial"/>
          <w:spacing w:val="-4"/>
          <w:sz w:val="24"/>
        </w:rPr>
        <w:t>art.</w:t>
      </w:r>
      <w:r w:rsidRPr="00332F36">
        <w:rPr>
          <w:rFonts w:ascii="Arial" w:hAnsi="Arial" w:cs="Arial"/>
          <w:sz w:val="24"/>
        </w:rPr>
        <w:t>142</w:t>
      </w:r>
      <w:r w:rsidRPr="00332F36">
        <w:rPr>
          <w:rFonts w:ascii="Arial" w:hAnsi="Arial" w:cs="Arial"/>
          <w:spacing w:val="-7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do</w:t>
      </w:r>
      <w:r w:rsidRPr="00332F36">
        <w:rPr>
          <w:rFonts w:ascii="Arial" w:hAnsi="Arial" w:cs="Arial"/>
          <w:spacing w:val="-4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Código</w:t>
      </w:r>
      <w:r w:rsidRPr="00332F36">
        <w:rPr>
          <w:rFonts w:ascii="Arial" w:hAnsi="Arial" w:cs="Arial"/>
          <w:spacing w:val="-7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Tributário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Nacional.</w:t>
      </w:r>
    </w:p>
    <w:p w:rsidR="007A09B4" w:rsidRPr="00332F36">
      <w:pPr>
        <w:pStyle w:val="BodyText"/>
        <w:spacing w:before="2"/>
        <w:rPr>
          <w:rFonts w:ascii="Arial" w:hAnsi="Arial" w:cs="Arial"/>
          <w:i w:val="0"/>
        </w:rPr>
      </w:pPr>
    </w:p>
    <w:p w:rsidR="007A09B4" w:rsidRPr="00332F36" w:rsidP="00332F36">
      <w:pPr>
        <w:ind w:right="45" w:firstLine="2268"/>
        <w:jc w:val="both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 xml:space="preserve">O arbitramento previsto no art. 148 do mesmo diploma destina-se exclusi- vamente à apuração da base de cálculo, não podendo suprir a inexistência do fato </w:t>
      </w:r>
      <w:r w:rsidRPr="00332F36">
        <w:rPr>
          <w:rFonts w:ascii="Arial" w:hAnsi="Arial" w:cs="Arial"/>
          <w:spacing w:val="-2"/>
          <w:sz w:val="24"/>
        </w:rPr>
        <w:t>gerador.</w:t>
      </w:r>
    </w:p>
    <w:p w:rsidR="007A09B4" w:rsidRPr="00332F36">
      <w:pPr>
        <w:pStyle w:val="BodyText"/>
        <w:spacing w:before="5"/>
        <w:rPr>
          <w:rFonts w:ascii="Arial" w:hAnsi="Arial" w:cs="Arial"/>
          <w:i w:val="0"/>
        </w:rPr>
      </w:pPr>
    </w:p>
    <w:p w:rsidR="007A09B4" w:rsidRPr="00332F36" w:rsidP="00332F36">
      <w:pPr>
        <w:ind w:firstLine="2268"/>
        <w:rPr>
          <w:rFonts w:ascii="Arial" w:hAnsi="Arial" w:cs="Arial"/>
          <w:sz w:val="24"/>
        </w:rPr>
      </w:pPr>
      <w:r w:rsidRPr="00332F36">
        <w:rPr>
          <w:rFonts w:ascii="Arial" w:hAnsi="Arial" w:cs="Arial"/>
          <w:sz w:val="24"/>
        </w:rPr>
        <w:t>A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jurisprudência</w:t>
      </w:r>
      <w:r w:rsidRPr="00332F36">
        <w:rPr>
          <w:rFonts w:ascii="Arial" w:hAnsi="Arial" w:cs="Arial"/>
          <w:spacing w:val="-5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confirma</w:t>
      </w:r>
      <w:r w:rsidRPr="00332F36">
        <w:rPr>
          <w:rFonts w:ascii="Arial" w:hAnsi="Arial" w:cs="Arial"/>
          <w:spacing w:val="-7"/>
          <w:sz w:val="24"/>
        </w:rPr>
        <w:t xml:space="preserve"> </w:t>
      </w:r>
      <w:r w:rsidRPr="00332F36">
        <w:rPr>
          <w:rFonts w:ascii="Arial" w:hAnsi="Arial" w:cs="Arial"/>
          <w:sz w:val="24"/>
        </w:rPr>
        <w:t>esse</w:t>
      </w:r>
      <w:r w:rsidRPr="00332F36">
        <w:rPr>
          <w:rFonts w:ascii="Arial" w:hAnsi="Arial" w:cs="Arial"/>
          <w:spacing w:val="-6"/>
          <w:sz w:val="24"/>
        </w:rPr>
        <w:t xml:space="preserve"> </w:t>
      </w:r>
      <w:r w:rsidRPr="00332F36">
        <w:rPr>
          <w:rFonts w:ascii="Arial" w:hAnsi="Arial" w:cs="Arial"/>
          <w:spacing w:val="-2"/>
          <w:sz w:val="24"/>
        </w:rPr>
        <w:t>entendimento:</w:t>
      </w:r>
    </w:p>
    <w:p w:rsidR="007A09B4" w:rsidP="00332F36">
      <w:pPr>
        <w:ind w:firstLine="2268"/>
        <w:rPr>
          <w:rFonts w:ascii="Arial MT" w:hAnsi="Arial MT"/>
          <w:sz w:val="24"/>
        </w:rPr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Heading2"/>
        <w:spacing w:before="254"/>
      </w:pPr>
      <w:r>
        <w:t>RECURSO INOMINADO. DIREITO ADMINISTRATIVO. AÇÃO DECLARATÓRIA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INEXISTÊNCIA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JURÍDICO- TRIBUTÁRIA. INCORPORAÇÃO DIRETA . ISS. SENTENÇA DE IMPROCEDÊNCIA. INSURGÊNCIA DA PARTE AUTORA. ÔNUS DA PROVA DA CONTRATAÇÃO DE TERCEIROS QUE É DO MUNICÍPIO . AUSÊNCIA DE MÍNIMO RESPALDO PROBATÓRIO. ART. 373, II, DO CPC. COBRANÇA DE ISS POR PRESUNÇÃO INCABÍVEL . CONDIÇÃO DE RESPONSÁVEL TRIBUTÁRIO NÃO COMPROVADA. INEXISTÊNCIA DE RELAÇÃO JURÍDICO-TRIBUTÁRIA APTA A ENSEJAR A COBRANÇA</w:t>
      </w:r>
      <w:r>
        <w:rPr>
          <w:spacing w:val="45"/>
        </w:rPr>
        <w:t xml:space="preserve">  </w:t>
      </w:r>
      <w:r>
        <w:t>DE</w:t>
      </w:r>
      <w:r>
        <w:rPr>
          <w:spacing w:val="48"/>
        </w:rPr>
        <w:t xml:space="preserve">  </w:t>
      </w:r>
      <w:r>
        <w:t>ISS.</w:t>
      </w:r>
      <w:r>
        <w:rPr>
          <w:spacing w:val="48"/>
        </w:rPr>
        <w:t xml:space="preserve">  </w:t>
      </w:r>
      <w:r>
        <w:t>SENTENÇA</w:t>
      </w:r>
      <w:r>
        <w:rPr>
          <w:spacing w:val="48"/>
        </w:rPr>
        <w:t xml:space="preserve">  </w:t>
      </w:r>
      <w:r>
        <w:rPr>
          <w:spacing w:val="-2"/>
        </w:rPr>
        <w:t>REFORMADA.RECURSO</w:t>
      </w:r>
    </w:p>
    <w:p w:rsidR="007A09B4">
      <w:pPr>
        <w:pStyle w:val="BodyText"/>
        <w:ind w:left="1134" w:right="1177"/>
        <w:jc w:val="both"/>
      </w:pPr>
      <w:r>
        <w:rPr>
          <w:b/>
        </w:rPr>
        <w:t xml:space="preserve">CONHECIDO E PROVIDO </w:t>
      </w:r>
      <w:r>
        <w:t>. 1. A sentença reconheceu que o autor não figura na condição de contribuinte do ISS (mov. 30, p. 2), porém fundamentou que se enquadra como responsável tributário . E, é sobre isso que os autores se insurgem.2. Da análise dos autos, nota-se que não foi juntada qualquer</w:t>
      </w:r>
      <w:r>
        <w:rPr>
          <w:spacing w:val="-1"/>
        </w:rPr>
        <w:t xml:space="preserve"> </w:t>
      </w:r>
      <w:r>
        <w:t>prova pelo município no sentido de que tenha ocorrido fato gerador do tributo, tampouco que a parte autora seria o sujeito passivo, ou que</w:t>
      </w:r>
      <w:r>
        <w:rPr>
          <w:spacing w:val="-1"/>
        </w:rPr>
        <w:t xml:space="preserve"> </w:t>
      </w:r>
      <w:r>
        <w:t>eventuais terceiros contratados tenham</w:t>
      </w:r>
      <w:r>
        <w:rPr>
          <w:spacing w:val="-1"/>
        </w:rPr>
        <w:t xml:space="preserve"> </w:t>
      </w:r>
      <w:r>
        <w:t>deixado de recolher o imposto (art. 373, II, CPC) .2. Importante registrar, ainda, o Enunciado 3 deste Órgão Recursal, que assim dispõe: “Não incide ISS nas hipóteses de construção em terreno e em nome próprio sem que haja a comprovação da contratação dos serviços de terceiros para a construção civil, sendo tal situação equivalente à incorporação imobiliária direta”. 3. Embora exista a informação de que houve a contratação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execução (mov</w:t>
      </w:r>
      <w:r>
        <w:rPr>
          <w:spacing w:val="-3"/>
        </w:rPr>
        <w:t xml:space="preserve"> </w:t>
      </w:r>
      <w:r>
        <w:t>. 1.6), este fato não afasta a conclusão de que a parte autora não atuou como tomadora de serviços a fim de que fosse caracterizada como responsável tributária3.1. Ademais, no mov . 1.1, p. 2, os autores afirmam que não contrataram e nem prestaram nenhum serviço de</w:t>
      </w:r>
      <w:r>
        <w:rPr>
          <w:spacing w:val="80"/>
        </w:rPr>
        <w:t xml:space="preserve"> </w:t>
      </w:r>
      <w:r>
        <w:t>mão de obra de construção civil, enquanto o município somente informou que não houve o recolhimento do tributo, de forma genérica, sem demonstrar o sujeito e sem motivar como chegou a esta conclusão (mov. 17) .4. A 4ª e a 6ª Turmas Recursais possuem entendimento de que o simples fato de constar terceiro como responsável técnico da execução e do projeto não descaracterizam a incorporação, e é ônus</w:t>
      </w:r>
      <w:r>
        <w:rPr>
          <w:spacing w:val="40"/>
        </w:rPr>
        <w:t xml:space="preserve"> </w:t>
      </w:r>
      <w:r>
        <w:t>do município provar o contrário (especialmente a ausência de recolhimento do imposto pelo contratado) e não presumir. Cita-se: RECURSO INOMINADO. DIREITO TRIBUTÁRIO . AÇÃO DECLARATÓRIA DE INEXIGIBILIDADE DE DÉBITO. ISSQN. RECURSO DO MUNICÍPIO DE CURITIBA. NECESSIDADE DE CONSTITUIÇÃO DO</w:t>
      </w:r>
      <w:r>
        <w:rPr>
          <w:spacing w:val="1"/>
        </w:rPr>
        <w:t xml:space="preserve"> </w:t>
      </w:r>
      <w:r>
        <w:t>CRÉDITOS DO</w:t>
      </w:r>
      <w:r>
        <w:rPr>
          <w:spacing w:val="1"/>
        </w:rPr>
        <w:t xml:space="preserve"> </w:t>
      </w:r>
      <w:r>
        <w:t>ISS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4"/>
        </w:rPr>
        <w:t>CVCO</w:t>
      </w:r>
    </w:p>
    <w:p w:rsidR="007A09B4">
      <w:pPr>
        <w:pStyle w:val="BodyText"/>
        <w:ind w:left="1134" w:right="1177"/>
        <w:jc w:val="both"/>
      </w:pPr>
      <w:r>
        <w:t>. RECURSO NÃO CONHECIDO NESTE PONTO, VEZ QUE O TEMA NÃO FOI ABORDADO PELA SENTENÇA IMPUGNADA. MÉRITO. INCORPORAÇÃO DIRETA DE IMÓVEIS. CONSTRUÇÃO EM TERRENO PRÓPRIO . INEXISTÊNCIA DE PRESTAÇÃO DE SERVIÇOS. AUSÊNCIA DO FATO GERADOR DO IMPOSTO. MUNICÍPIO QUE, ADEMAIS, NÃO DEMONSTROU INSUFICIÊNCIA</w:t>
      </w:r>
      <w:r>
        <w:rPr>
          <w:spacing w:val="66"/>
        </w:rPr>
        <w:t xml:space="preserve">    </w:t>
      </w:r>
      <w:r>
        <w:t>OU</w:t>
      </w:r>
      <w:r>
        <w:rPr>
          <w:spacing w:val="68"/>
        </w:rPr>
        <w:t xml:space="preserve">    </w:t>
      </w:r>
      <w:r>
        <w:t>MÁ-FÉ</w:t>
      </w:r>
      <w:r>
        <w:rPr>
          <w:spacing w:val="69"/>
        </w:rPr>
        <w:t xml:space="preserve">    </w:t>
      </w:r>
      <w:r>
        <w:t>DOS</w:t>
      </w:r>
      <w:r>
        <w:rPr>
          <w:spacing w:val="69"/>
        </w:rPr>
        <w:t xml:space="preserve">    </w:t>
      </w:r>
      <w:r>
        <w:rPr>
          <w:spacing w:val="-2"/>
        </w:rPr>
        <w:t>DOCUMENTOS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BodyText"/>
        <w:spacing w:before="249"/>
        <w:ind w:left="1134" w:right="1179"/>
        <w:jc w:val="both"/>
      </w:pPr>
      <w:r>
        <w:t>APRESENTADOS PELA CONSTRUTORA. IMPOSSIBILIDADE DE LANÇAMENTO POR ARBITRAMENTO . CONTRATAÇÃO DE TERCEIRO QUE NÃO DESNATURA A INCORPORAÇÃO, POIS O CONTRIBUINTE É O CONSTRUTOR CONTRATADO. IMPOSSIBILIDADE DE COBRANÇA DO IMPOSTO POR SUBSTITUIÇÃO. FISCO MUNICIPAL QUE NÃO COMPROVOU O NÃO-PAGAMENTO DO IMPOSTO PELOS PRESTADORES DE SERVIÇO CONTRATADOS. TERCEIROS OPTANTES PELO SIMPLES NACIONAL E SIMEI . INEXIGIBILIDADE DO DÉBITO. SENTENÇA</w:t>
      </w:r>
      <w:r>
        <w:rPr>
          <w:spacing w:val="21"/>
        </w:rPr>
        <w:t xml:space="preserve"> </w:t>
      </w:r>
      <w:r>
        <w:t>MANTIDA.</w:t>
      </w:r>
      <w:r>
        <w:rPr>
          <w:spacing w:val="21"/>
        </w:rPr>
        <w:t xml:space="preserve"> </w:t>
      </w:r>
      <w:r>
        <w:t>RECURSO</w:t>
      </w:r>
      <w:r>
        <w:rPr>
          <w:spacing w:val="20"/>
        </w:rPr>
        <w:t xml:space="preserve"> </w:t>
      </w:r>
      <w:r>
        <w:t>CONHECIDO</w:t>
      </w:r>
      <w:r>
        <w:rPr>
          <w:spacing w:val="20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PARTE</w:t>
      </w:r>
      <w:r>
        <w:rPr>
          <w:spacing w:val="21"/>
        </w:rPr>
        <w:t xml:space="preserve"> </w:t>
      </w:r>
      <w:r>
        <w:t>E,</w:t>
      </w:r>
      <w:r>
        <w:rPr>
          <w:spacing w:val="23"/>
        </w:rPr>
        <w:t xml:space="preserve"> </w:t>
      </w:r>
      <w:r>
        <w:rPr>
          <w:spacing w:val="-5"/>
        </w:rPr>
        <w:t>NA</w:t>
      </w:r>
    </w:p>
    <w:p w:rsidR="007A09B4">
      <w:pPr>
        <w:pStyle w:val="BodyText"/>
        <w:spacing w:before="1"/>
        <w:ind w:left="1134" w:right="1174"/>
        <w:jc w:val="both"/>
      </w:pPr>
      <w:r>
        <w:t>PARTE CONHECIDA, DESPROVIDO. [ ...] Na incorporação direta, como é o caso dos autos, a construção é simples meio para se atingir o objetivo final, de modo que o incorporador não presta serviço de construção civil ao possível adquirente, mas para si próprio. Por esses motivos, entendeu o legislador local não caber a incidência do ISS na hipótese ventilada, posto que o alvo desse imposto é a atividade humana prestada em favor de terceiros como fim ou objeto. Portanto, tributa-se o serviço-fim, ausente quando da incorporação realizada pelo particular em benefício próprio. A propósito, a jurisprudência do Superior Tribunal de Justiça firmou entendimento segundo o qual não</w:t>
      </w:r>
      <w:r>
        <w:rPr>
          <w:spacing w:val="40"/>
        </w:rPr>
        <w:t xml:space="preserve"> </w:t>
      </w:r>
      <w:r>
        <w:t>é fato gerador do ISS a construção feita pelo incorporador por conta própria e em terreno próprio, in verbis: PROCESSUAL CIVIL E TRIBUTÁRIO . AGRAVO REGIMENTAL NO AGRAVO EM</w:t>
      </w:r>
      <w:r>
        <w:rPr>
          <w:spacing w:val="40"/>
        </w:rPr>
        <w:t xml:space="preserve"> </w:t>
      </w:r>
      <w:r>
        <w:t>RECURSO ESPECIAL. ISS. EMPRESA INCORPORADORA. CONSTRUÇÃO POR CONTA PRÓPRIA E EM IMÓVEL PRÓPRIO, PARA FUTURA ALIENAÇÃO DE UNIDADES AUTÔNOMAS . PRESTAÇÃO DE SERVIÇOS PARA TERCEIRO. INEXISTÊNCIA. FATO</w:t>
      </w:r>
      <w:r>
        <w:rPr>
          <w:spacing w:val="1"/>
        </w:rPr>
        <w:t xml:space="preserve"> </w:t>
      </w:r>
      <w:r>
        <w:t>GERADOR</w:t>
      </w:r>
      <w:r>
        <w:rPr>
          <w:spacing w:val="2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CONFIGURADO.</w:t>
      </w:r>
      <w:r>
        <w:rPr>
          <w:spacing w:val="4"/>
        </w:rPr>
        <w:t xml:space="preserve"> </w:t>
      </w:r>
      <w:r>
        <w:t>APLICAÇÃO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SÚMULA</w:t>
      </w:r>
    </w:p>
    <w:p w:rsidR="007A09B4">
      <w:pPr>
        <w:pStyle w:val="BodyText"/>
        <w:spacing w:before="1"/>
        <w:ind w:left="1134" w:right="1175"/>
        <w:jc w:val="both"/>
      </w:pPr>
      <w:r>
        <w:t>83/STJ . 1. A construção feita pelo incorporador por conta própria e em terreno próprio não dá ensejo à tributação pelo ISS. Precedentes: AgRg no AREsp 49.946/SP, Rel . Ministro Sérgio Kukina, Primeira Turma, DJe 11/06/2014; REsp 922.956/RN, Rel. Ministro Teori Albino Zavascki, Primeira Turma, DJe</w:t>
      </w:r>
      <w:r>
        <w:rPr>
          <w:spacing w:val="-1"/>
        </w:rPr>
        <w:t xml:space="preserve"> </w:t>
      </w:r>
      <w:r>
        <w:t>01/07 /2010; REsp 1.166 .039/RN, Rel. Ministro Castro Meira, Segunda Turma, DJe 11/06/2010; REsp 766.278/PR,</w:t>
      </w:r>
      <w:r>
        <w:rPr>
          <w:spacing w:val="-2"/>
        </w:rPr>
        <w:t xml:space="preserve"> </w:t>
      </w:r>
      <w:r>
        <w:t>Rel.</w:t>
      </w:r>
      <w:r>
        <w:rPr>
          <w:spacing w:val="-2"/>
        </w:rPr>
        <w:t xml:space="preserve"> </w:t>
      </w:r>
      <w:r>
        <w:t>Ministra</w:t>
      </w:r>
      <w:r>
        <w:rPr>
          <w:spacing w:val="-2"/>
        </w:rPr>
        <w:t xml:space="preserve"> </w:t>
      </w:r>
      <w:r>
        <w:t>Eliana</w:t>
      </w:r>
      <w:r>
        <w:rPr>
          <w:spacing w:val="-2"/>
        </w:rPr>
        <w:t xml:space="preserve"> </w:t>
      </w:r>
      <w:r>
        <w:t>Calmon,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Turma,</w:t>
      </w:r>
      <w:r>
        <w:rPr>
          <w:spacing w:val="-3"/>
        </w:rPr>
        <w:t xml:space="preserve"> </w:t>
      </w:r>
      <w:r>
        <w:t>julgado</w:t>
      </w:r>
      <w:r>
        <w:rPr>
          <w:spacing w:val="-5"/>
        </w:rPr>
        <w:t xml:space="preserve"> </w:t>
      </w:r>
      <w:r>
        <w:t>em 4/9/2007, DJ 26/9/2007 . 2. Incide, na espécie, o óbice de</w:t>
      </w:r>
      <w:r>
        <w:rPr>
          <w:spacing w:val="40"/>
        </w:rPr>
        <w:t xml:space="preserve"> </w:t>
      </w:r>
      <w:r>
        <w:t>conhecimento estampado na Súmula 83/STJ. 3. Agravo regimental não provido . (AgRg no AREsp n. 602.251/SP, relator Ministro Benedito Gonçalves,</w:t>
      </w:r>
      <w:r>
        <w:rPr>
          <w:spacing w:val="-4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Turma,</w:t>
      </w:r>
      <w:r>
        <w:rPr>
          <w:spacing w:val="-4"/>
        </w:rPr>
        <w:t xml:space="preserve"> </w:t>
      </w:r>
      <w:r>
        <w:t>julgado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10/3/2015,</w:t>
      </w:r>
      <w:r>
        <w:rPr>
          <w:spacing w:val="-4"/>
        </w:rPr>
        <w:t xml:space="preserve"> </w:t>
      </w:r>
      <w:r>
        <w:t>DJe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17/3/2015 - destaquei). Assim, ausente fato gerador do tributo quando do regime</w:t>
      </w:r>
      <w:r>
        <w:rPr>
          <w:spacing w:val="40"/>
        </w:rPr>
        <w:t xml:space="preserve"> </w:t>
      </w:r>
      <w:r>
        <w:t>de contratação direta, e sendo a construção feita pelo titular do</w:t>
      </w:r>
      <w:r>
        <w:rPr>
          <w:spacing w:val="40"/>
        </w:rPr>
        <w:t xml:space="preserve"> </w:t>
      </w:r>
      <w:r>
        <w:t>imóvel, por conta própria e em terreno de sua propriedade, não há se falar em incidência de ISS . Nesse sentido, é o entendimento deste Tribunal: APELAÇÃO CÍVEL. AÇÃO DECLARATÓRIA DE INEXISTÊNCIA DE RELAÇÃO JURÍDICO-TRIBUTÁRIA C/C INEXIGIBILIDADE DE DÉBITO E NULIDADE DE AUTO DE INFRAÇÃO. ISSQN (CONSTRUÇÃO CIVIL). SENTENÇA QUE JULGOU</w:t>
      </w:r>
      <w:r>
        <w:rPr>
          <w:spacing w:val="50"/>
          <w:w w:val="150"/>
        </w:rPr>
        <w:t xml:space="preserve">  </w:t>
      </w:r>
      <w:r>
        <w:t>PROCEDENTE</w:t>
      </w:r>
      <w:r>
        <w:rPr>
          <w:spacing w:val="53"/>
          <w:w w:val="150"/>
        </w:rPr>
        <w:t xml:space="preserve">  </w:t>
      </w:r>
      <w:r>
        <w:t>A</w:t>
      </w:r>
      <w:r>
        <w:rPr>
          <w:spacing w:val="53"/>
          <w:w w:val="150"/>
        </w:rPr>
        <w:t xml:space="preserve">  </w:t>
      </w:r>
      <w:r>
        <w:t>AÇÃO</w:t>
      </w:r>
      <w:r>
        <w:rPr>
          <w:spacing w:val="53"/>
          <w:w w:val="150"/>
        </w:rPr>
        <w:t xml:space="preserve">  </w:t>
      </w:r>
      <w:r>
        <w:t>PARA</w:t>
      </w:r>
      <w:r>
        <w:rPr>
          <w:spacing w:val="53"/>
          <w:w w:val="150"/>
        </w:rPr>
        <w:t xml:space="preserve">  </w:t>
      </w:r>
      <w:r>
        <w:t>DECLARAR</w:t>
      </w:r>
      <w:r>
        <w:rPr>
          <w:spacing w:val="53"/>
          <w:w w:val="150"/>
        </w:rPr>
        <w:t xml:space="preserve">  </w:t>
      </w:r>
      <w:r>
        <w:rPr>
          <w:spacing w:val="-10"/>
        </w:rPr>
        <w:t>A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BodyText"/>
        <w:spacing w:before="249"/>
        <w:ind w:left="1134" w:right="1176"/>
        <w:jc w:val="both"/>
      </w:pPr>
      <w:r>
        <w:t>INEXISTÊNCIA DE RELAÇÃO JURÍDICO-TRIBUTÁRIA REFERENTE A CRÉDITO DE ISSQN DO ALVARÁ DE CONSTRUÇÃO Nº 362 .061.1. NÃO INCIDÊNCIA DO ISS. CONFIGURAÇÃO DE INCORPORAÇÃO IMOBILIÁRIA DIRETA, MEDIANTE PROVA DE REALIZAÇÃO DA OBRA SOBRE TERRENO DE</w:t>
      </w:r>
      <w:r>
        <w:rPr>
          <w:spacing w:val="-1"/>
        </w:rPr>
        <w:t xml:space="preserve"> </w:t>
      </w:r>
      <w:r>
        <w:t>PROPRIEDADE DA INCORPORADORA E COM</w:t>
      </w:r>
      <w:r>
        <w:rPr>
          <w:spacing w:val="-1"/>
        </w:rPr>
        <w:t xml:space="preserve"> </w:t>
      </w:r>
      <w:r>
        <w:t>MÃO DE OBRA PRÓPRIA . ADOÇÃO DO VALOR ESTIMADO DA OBRA PARA CÁLCULO DO TRIBUTO. PRECEDENTES DO STJ E DESTA CORTE.2. HONORÁRIOS MAJORADOS EM SEDE RECURSAL . ART. 85,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CPC.</w:t>
      </w:r>
      <w:r>
        <w:rPr>
          <w:spacing w:val="2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CONHECIDO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rPr>
          <w:spacing w:val="-2"/>
        </w:rPr>
        <w:t>PROVIDO.</w:t>
      </w:r>
    </w:p>
    <w:p w:rsidR="007A09B4">
      <w:pPr>
        <w:pStyle w:val="BodyText"/>
        <w:spacing w:before="1"/>
        <w:ind w:left="1134"/>
        <w:jc w:val="both"/>
      </w:pPr>
      <w:r>
        <w:t>(TJPR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2ª</w:t>
      </w:r>
      <w:r>
        <w:rPr>
          <w:spacing w:val="11"/>
        </w:rPr>
        <w:t xml:space="preserve"> </w:t>
      </w:r>
      <w:r>
        <w:t>Câmara</w:t>
      </w:r>
      <w:r>
        <w:rPr>
          <w:spacing w:val="10"/>
        </w:rPr>
        <w:t xml:space="preserve"> </w:t>
      </w:r>
      <w:r>
        <w:t>Cível</w:t>
      </w:r>
      <w:r>
        <w:rPr>
          <w:spacing w:val="11"/>
        </w:rPr>
        <w:t xml:space="preserve"> </w:t>
      </w:r>
      <w:r>
        <w:t>0005221-33</w:t>
      </w:r>
      <w:r>
        <w:rPr>
          <w:spacing w:val="11"/>
        </w:rPr>
        <w:t xml:space="preserve"> </w:t>
      </w:r>
      <w:r>
        <w:t>.2020.8.16.0004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Curitiba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5"/>
        </w:rPr>
        <w:t>Rel</w:t>
      </w:r>
    </w:p>
    <w:p w:rsidR="007A09B4">
      <w:pPr>
        <w:pStyle w:val="BodyText"/>
        <w:ind w:left="1134"/>
        <w:jc w:val="both"/>
      </w:pPr>
      <w:r>
        <w:t>.:</w:t>
      </w:r>
      <w:r>
        <w:rPr>
          <w:spacing w:val="15"/>
        </w:rPr>
        <w:t xml:space="preserve"> </w:t>
      </w:r>
      <w:r>
        <w:t>JUIZ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DIREITO</w:t>
      </w:r>
      <w:r>
        <w:rPr>
          <w:spacing w:val="18"/>
        </w:rPr>
        <w:t xml:space="preserve"> </w:t>
      </w:r>
      <w:r>
        <w:t>SUBSTITUTO</w:t>
      </w:r>
      <w:r>
        <w:rPr>
          <w:spacing w:val="19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GRAU</w:t>
      </w:r>
      <w:r>
        <w:rPr>
          <w:spacing w:val="18"/>
        </w:rPr>
        <w:t xml:space="preserve"> </w:t>
      </w:r>
      <w:r>
        <w:rPr>
          <w:spacing w:val="-2"/>
        </w:rPr>
        <w:t>CARLOS</w:t>
      </w:r>
    </w:p>
    <w:p w:rsidR="007A09B4">
      <w:pPr>
        <w:pStyle w:val="BodyText"/>
        <w:ind w:left="1134" w:right="1176"/>
        <w:jc w:val="both"/>
      </w:pPr>
      <w:r>
        <w:t>MAURICIO FERREIRA - J. 21.03.2023) . No tocante à alegada possibilidade do uso de mão de obra terceirizada por parte da autora, podendo resultar em sua responsabilidade por substituição, entendo que esta circunstância não é suficiente para justificar a cobrança do tributo. Isso porque a cobrança do tributo por substituição exige não apenas a contratação de terceiro, mas também que o fisco municipal demonstre, suficientemente, que estes encontram-se em débito com a fazenda municipal. No caso dos autos, a autora apresentou documentação</w:t>
      </w:r>
      <w:r>
        <w:rPr>
          <w:spacing w:val="-4"/>
        </w:rPr>
        <w:t xml:space="preserve"> </w:t>
      </w:r>
      <w:r>
        <w:t>comprovando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prestadores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contratados são não apenas optantes do Simples Nacional, como também encontram-se enquadrados no SIMEI (mov. 01 .8). Conforme descrito no site oficial da Receita Federal, o SIMEI é um sistema de recolhimento mensal de valores fixos dos tributos abrangidos pelo Simples</w:t>
      </w:r>
      <w:r>
        <w:rPr>
          <w:spacing w:val="68"/>
        </w:rPr>
        <w:t xml:space="preserve">  </w:t>
      </w:r>
      <w:r>
        <w:t>Nacional</w:t>
      </w:r>
      <w:r>
        <w:rPr>
          <w:spacing w:val="68"/>
        </w:rPr>
        <w:t xml:space="preserve">  </w:t>
      </w:r>
      <w:r>
        <w:t>(disponível</w:t>
      </w:r>
      <w:r>
        <w:rPr>
          <w:spacing w:val="69"/>
        </w:rPr>
        <w:t xml:space="preserve">  </w:t>
      </w:r>
      <w:r>
        <w:t>em:</w:t>
      </w:r>
      <w:r>
        <w:rPr>
          <w:spacing w:val="67"/>
        </w:rPr>
        <w:t xml:space="preserve">  </w:t>
      </w:r>
      <w:r>
        <w:rPr>
          <w:spacing w:val="-2"/>
        </w:rPr>
        <w:t>https://www8.receita.fazenda</w:t>
      </w:r>
    </w:p>
    <w:p w:rsidR="007A09B4">
      <w:pPr>
        <w:pStyle w:val="BodyText"/>
        <w:spacing w:before="1"/>
        <w:ind w:left="1134" w:right="1175"/>
        <w:jc w:val="both"/>
      </w:pPr>
      <w:r>
        <w:t>.gov.br/simplesnacional/documentos/pagina.aspx?id=4). Trata-se,</w:t>
      </w:r>
      <w:r>
        <w:rPr>
          <w:spacing w:val="40"/>
        </w:rPr>
        <w:t xml:space="preserve"> </w:t>
      </w:r>
      <w:r>
        <w:t>pois, de</w:t>
      </w:r>
      <w:r>
        <w:rPr>
          <w:spacing w:val="-1"/>
        </w:rPr>
        <w:t xml:space="preserve"> </w:t>
      </w:r>
      <w:r>
        <w:t>um método de</w:t>
      </w:r>
      <w:r>
        <w:rPr>
          <w:spacing w:val="-1"/>
        </w:rPr>
        <w:t xml:space="preserve"> </w:t>
      </w:r>
      <w:r>
        <w:t>simplificação da arrecadação, por meio do qual o optante gera, uma vez ao mês, a guia DAS (Documento de Arrecadação do Simples Nacional) e realiza um pagamento único de todos os seus tributos, incluído aqui o ISS . Ou seja, uma vez que os terceiros contratados pela autora optaram pelo SIMEI, não há que se falar em existência de débito tributário que permita a cobrança do imposto por substituição. Corrobora este entendimento as certidões negativas acostadas aos autos junto ao mov. 01.7, as quais indicam a inexistência de débitos do ISS, IPTU e ITBI dos prestadores de serviço em relação ao fisco municipal . De igual modo, recente julgado da 1ª Câmara Tributária desta Corte de Justiça estabeleceu entendimento segundo o qual, mesmo demonstrada a contratação de terceiros, esta situação não seria suficiente para afastar a natureza de incorporação direta da obra, mormente porque, neste caso, o contribuinte seria o construtor contratado (terceiro), e não o incorporador. Confira-se: APELAÇÃO CÍVEL. AÇÃO DECLARATÓRIA DE INEXISTÊNCIA DE RELAÇÃO JURÍDICO-TRIBUTÁRIA. SENTENÇA DE PROCEDÊNCIA . INCORPORAÇÃO IMOBILIÁRIA DIRETA. ADOÇÃO DO ENTENDIMENTO DE QUE A INCORPORADORA NÃO ASSUME A CONDIÇÃO DE CONTRIBUINTE DO ISS</w:t>
      </w:r>
      <w:r>
        <w:rPr>
          <w:spacing w:val="40"/>
        </w:rPr>
        <w:t xml:space="preserve"> </w:t>
      </w:r>
      <w:r>
        <w:t>QUANDO</w:t>
      </w:r>
      <w:r>
        <w:rPr>
          <w:spacing w:val="75"/>
        </w:rPr>
        <w:t xml:space="preserve">  </w:t>
      </w:r>
      <w:r>
        <w:t>A</w:t>
      </w:r>
      <w:r>
        <w:rPr>
          <w:spacing w:val="77"/>
        </w:rPr>
        <w:t xml:space="preserve">  </w:t>
      </w:r>
      <w:r>
        <w:t>CONSTRUÇÃO</w:t>
      </w:r>
      <w:r>
        <w:rPr>
          <w:spacing w:val="76"/>
        </w:rPr>
        <w:t xml:space="preserve">  </w:t>
      </w:r>
      <w:r>
        <w:t>EM</w:t>
      </w:r>
      <w:r>
        <w:rPr>
          <w:spacing w:val="76"/>
        </w:rPr>
        <w:t xml:space="preserve">  </w:t>
      </w:r>
      <w:r>
        <w:t>TERRENO</w:t>
      </w:r>
      <w:r>
        <w:rPr>
          <w:spacing w:val="76"/>
        </w:rPr>
        <w:t xml:space="preserve">  </w:t>
      </w:r>
      <w:r>
        <w:t>PRÓPRIO</w:t>
      </w:r>
      <w:r>
        <w:rPr>
          <w:spacing w:val="77"/>
        </w:rPr>
        <w:t xml:space="preserve">  </w:t>
      </w:r>
      <w:r>
        <w:rPr>
          <w:spacing w:val="-10"/>
        </w:rPr>
        <w:t>É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BodyText"/>
        <w:spacing w:before="249"/>
        <w:ind w:left="1134" w:right="1175"/>
        <w:jc w:val="both"/>
      </w:pPr>
      <w:r>
        <w:t>REALIZADA POR SUA CONTA E RISCO. A CONTRATAÇÃO DE TERCEIRO NÃO DESNATURA A INCORPORAÇÃO, POIS O CONTRIBUINTE, NESTE CASO, É O CONSTRUTOR</w:t>
      </w:r>
      <w:r>
        <w:rPr>
          <w:spacing w:val="40"/>
        </w:rPr>
        <w:t xml:space="preserve"> </w:t>
      </w:r>
      <w:r>
        <w:t>CONTRATADO. NÃO OCORRÊNCIA DO FATO GERADOR DO ISS ANTE A INEXISTÊNCIA DE COMPROVAÇÃO DA PRESTAÇÃO DE SERVIÇO PARA TERCEIRO . ALEGAÇÃO DE INCONSISTÊNCIA NAS INFORMAÇÕES PRESTADAS PELA INCORPORADORA BASEADA UNICAMENTE NO ÍNDICE CUB. FATO GERADOR PRESUMIDO. IMPOSSIBILIDADE. PRECEDENTES DO STJ . RECURSO NÃO PROVIDO. (TJPR - 1ª Câmara Cível - 0004777- 97.2020.8</w:t>
      </w:r>
      <w:r>
        <w:rPr>
          <w:spacing w:val="39"/>
        </w:rPr>
        <w:t xml:space="preserve"> </w:t>
      </w:r>
      <w:r>
        <w:t>.16.0004</w:t>
      </w:r>
      <w:r>
        <w:rPr>
          <w:spacing w:val="40"/>
        </w:rPr>
        <w:t xml:space="preserve"> </w:t>
      </w:r>
      <w:r>
        <w:t>-Curitiba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Rel.:</w:t>
      </w:r>
      <w:r>
        <w:rPr>
          <w:spacing w:val="39"/>
        </w:rPr>
        <w:t xml:space="preserve"> </w:t>
      </w:r>
      <w:r>
        <w:t>SUBSTITUTO</w:t>
      </w:r>
      <w:r>
        <w:rPr>
          <w:spacing w:val="39"/>
        </w:rPr>
        <w:t xml:space="preserve"> </w:t>
      </w:r>
      <w:r>
        <w:t>EVERTON</w:t>
      </w:r>
      <w:r>
        <w:rPr>
          <w:spacing w:val="40"/>
        </w:rPr>
        <w:t xml:space="preserve"> </w:t>
      </w:r>
      <w:r>
        <w:rPr>
          <w:spacing w:val="-4"/>
        </w:rPr>
        <w:t>LUIZ</w:t>
      </w:r>
    </w:p>
    <w:p w:rsidR="007A09B4">
      <w:pPr>
        <w:pStyle w:val="BodyText"/>
        <w:spacing w:before="1"/>
        <w:ind w:left="1134" w:right="1174"/>
        <w:jc w:val="both"/>
      </w:pPr>
      <w:r>
        <w:t>PENTER CORREA - J. 12 .12.2023) Ainda que assim não o fosse, importa reiterar que não é cabível o lançamento do ISSQN por presunção, sendo necessária a efetiva demonstração da configuração do fato gerador a partir dos serviços prestados ou contratados, para então prosseguir ao cálculo do tributo, considerando os valores das atividades tributadas. Portanto, a mera dissonância entre os custos apresentados pelo incorporador e aqueles que normalmente se espera suportar em obras de igual qualidade e envergadura não pode servir como justificativa para o Fisco proceder ao lançamento do crédito tributário. [ ...] (TJPR - 6ª Turma Recursal dos Juizados Especiais - 0006547-71.2023.8.16 .0182 - Curitiba - Rel.: JUÍZA DE DIREITO</w:t>
      </w:r>
      <w:r>
        <w:rPr>
          <w:spacing w:val="80"/>
        </w:rPr>
        <w:t xml:space="preserve"> </w:t>
      </w:r>
      <w:r>
        <w:t>DA TURMA RECURSAL DOS JUIZADOS ESPECIAIS GISELE LARA RIBEIRO - J. 13.12 .2024). RECURSO INOMINADO. DECLARATÓRIA DE INEXISTÊNCIA DE RELAÇÃO JURÍDICO- TRIBUTÁRIA. SENTENÇA DE PROCEDÊNCIA . IRRESIGNAÇÃO DO MUNICÍPIO DE COLOMBO/PR. JUIZADO ESPECIAL DA FAZENDA PÚBLICA. DIREITO TRIBUTÁRIO. COBRANÇA DE ISSQN SOBRE CONSTRUÇÃO . INCORPORAÇÃO IMOBILIÁRIA. CONSTRUÇÃO FEITA EM TERRENO PRÓPRIO. NÃO INCIDÊNCIA DO TRIBUTO. AUSÊNCIA DE FATO GERADOR . APLICAÇÃO DO ENUNCIADO Nº 3 DA QUARTA TURMA RECURSAL DO PR - TEMA: TRIBUTÁRIO - IMPOSTO SOBRE SERVIÇOS – ISS. TRIBUTO QUE NÃO PODE SER COBRADO, NA MEDIDA EM QUE NÃO OCORRERAM QUAISQUER DAS HIPÓTESES PREVISTAS PARA A EXIGÊNCIA, CONFORME DISPOSIÇÃO DO ART. 156, III DA CONSTITUIÇÃO FEDERAL E LEI COMPLEMENTAR 116/2003. ARTIGO 46 DA LEI 9 .099/95. SENTENÇA MANTIDA POR SEUS PRÓPRIOS FUNDAMENTOS. RECURSO CONHECIDO E DESPROVIDO. 1 . Precedentes: “PROCESSUAL CIVIL E TRIBUTÁRIO. AGRAVO INTERNO EM AGRAVO EM RECURSO ESPECIAL.</w:t>
      </w:r>
      <w:r>
        <w:rPr>
          <w:spacing w:val="16"/>
        </w:rPr>
        <w:t xml:space="preserve"> </w:t>
      </w:r>
      <w:r>
        <w:t>INCORPORAÇÃO</w:t>
      </w:r>
      <w:r>
        <w:rPr>
          <w:spacing w:val="17"/>
        </w:rPr>
        <w:t xml:space="preserve"> </w:t>
      </w:r>
      <w:r>
        <w:t>IMOBILIÁRIA</w:t>
      </w:r>
      <w:r>
        <w:rPr>
          <w:spacing w:val="17"/>
        </w:rPr>
        <w:t xml:space="preserve"> </w:t>
      </w:r>
      <w:r>
        <w:t>DIRETA.</w:t>
      </w:r>
      <w:r>
        <w:rPr>
          <w:spacing w:val="18"/>
        </w:rPr>
        <w:t xml:space="preserve"> </w:t>
      </w:r>
      <w:r>
        <w:t>ANÁLISE</w:t>
      </w:r>
      <w:r>
        <w:rPr>
          <w:spacing w:val="17"/>
        </w:rPr>
        <w:t xml:space="preserve"> </w:t>
      </w:r>
      <w:r>
        <w:rPr>
          <w:spacing w:val="-5"/>
        </w:rPr>
        <w:t>DE</w:t>
      </w:r>
    </w:p>
    <w:p w:rsidR="007A09B4">
      <w:pPr>
        <w:pStyle w:val="BodyText"/>
        <w:spacing w:before="2"/>
        <w:ind w:left="1134" w:right="1176"/>
        <w:jc w:val="both"/>
      </w:pPr>
      <w:r>
        <w:t>PROVAS . SÚMULA 7 DO STJ. 1. Em relação à alegada afronta ao art. 1 .022 do CPC, a insurgência não merece prosperar, porque o acórdão recorrido examinou a controvérsia dos autos, referente à caracterização ou não de incorporação direta, fundamentando suficientemente sua convicção, inclusive com perícia judicial, não havendo</w:t>
      </w:r>
      <w:r>
        <w:rPr>
          <w:spacing w:val="41"/>
        </w:rPr>
        <w:t xml:space="preserve">  </w:t>
      </w:r>
      <w:r>
        <w:t>falar</w:t>
      </w:r>
      <w:r>
        <w:rPr>
          <w:spacing w:val="42"/>
        </w:rPr>
        <w:t xml:space="preserve">  </w:t>
      </w:r>
      <w:r>
        <w:t>em</w:t>
      </w:r>
      <w:r>
        <w:rPr>
          <w:spacing w:val="42"/>
        </w:rPr>
        <w:t xml:space="preserve">  </w:t>
      </w:r>
      <w:r>
        <w:t>negativa</w:t>
      </w:r>
      <w:r>
        <w:rPr>
          <w:spacing w:val="41"/>
        </w:rPr>
        <w:t xml:space="preserve">  </w:t>
      </w:r>
      <w:r>
        <w:t>de</w:t>
      </w:r>
      <w:r>
        <w:rPr>
          <w:spacing w:val="41"/>
        </w:rPr>
        <w:t xml:space="preserve">  </w:t>
      </w:r>
      <w:r>
        <w:t>prestação</w:t>
      </w:r>
      <w:r>
        <w:rPr>
          <w:spacing w:val="43"/>
        </w:rPr>
        <w:t xml:space="preserve">  </w:t>
      </w:r>
      <w:r>
        <w:t>jurisdicional</w:t>
      </w:r>
      <w:r>
        <w:rPr>
          <w:spacing w:val="42"/>
        </w:rPr>
        <w:t xml:space="preserve">  </w:t>
      </w:r>
      <w:r>
        <w:rPr>
          <w:spacing w:val="-2"/>
        </w:rPr>
        <w:t>porque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BodyText"/>
        <w:spacing w:before="249"/>
        <w:ind w:left="1134" w:right="1176"/>
        <w:jc w:val="both"/>
      </w:pPr>
      <w:r>
        <w:t>inocorrente qualquer dos vícios previstos no referido dispositivo legal, não se prestando os declaratórios para o reexame da prestação jurisdicional ofertada satisfatoriamente pelo Tribunal a quo. Precedentes.</w:t>
      </w:r>
      <w:r>
        <w:rPr>
          <w:spacing w:val="13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STJ</w:t>
      </w:r>
      <w:r>
        <w:rPr>
          <w:spacing w:val="14"/>
        </w:rPr>
        <w:t xml:space="preserve"> </w:t>
      </w:r>
      <w:r>
        <w:t>assentou</w:t>
      </w:r>
      <w:r>
        <w:rPr>
          <w:spacing w:val="16"/>
        </w:rPr>
        <w:t xml:space="preserve"> </w:t>
      </w:r>
      <w:r>
        <w:t>entendimento,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julgamento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4"/>
        </w:rPr>
        <w:t>REsp</w:t>
      </w:r>
    </w:p>
    <w:p w:rsidR="007A09B4">
      <w:pPr>
        <w:pStyle w:val="BodyText"/>
        <w:spacing w:before="1"/>
        <w:ind w:left="1134"/>
        <w:jc w:val="both"/>
      </w:pPr>
      <w:r>
        <w:t>1</w:t>
      </w:r>
      <w:r>
        <w:rPr>
          <w:spacing w:val="68"/>
        </w:rPr>
        <w:t xml:space="preserve"> </w:t>
      </w:r>
      <w:r>
        <w:t>.166.039</w:t>
      </w:r>
      <w:r>
        <w:rPr>
          <w:spacing w:val="68"/>
        </w:rPr>
        <w:t xml:space="preserve"> </w:t>
      </w:r>
      <w:r>
        <w:t>RN,</w:t>
      </w:r>
      <w:r>
        <w:rPr>
          <w:spacing w:val="68"/>
        </w:rPr>
        <w:t xml:space="preserve"> </w:t>
      </w:r>
      <w:r>
        <w:t>Rel.</w:t>
      </w:r>
      <w:r>
        <w:rPr>
          <w:spacing w:val="68"/>
        </w:rPr>
        <w:t xml:space="preserve"> </w:t>
      </w:r>
      <w:r>
        <w:t>Min.</w:t>
      </w:r>
      <w:r>
        <w:rPr>
          <w:spacing w:val="69"/>
        </w:rPr>
        <w:t xml:space="preserve"> </w:t>
      </w:r>
      <w:r>
        <w:t>Castro</w:t>
      </w:r>
      <w:r>
        <w:rPr>
          <w:spacing w:val="68"/>
        </w:rPr>
        <w:t xml:space="preserve"> </w:t>
      </w:r>
      <w:r>
        <w:t>Meira,</w:t>
      </w:r>
      <w:r>
        <w:rPr>
          <w:spacing w:val="69"/>
        </w:rPr>
        <w:t xml:space="preserve"> </w:t>
      </w:r>
      <w:r>
        <w:t>Segunda</w:t>
      </w:r>
      <w:r>
        <w:rPr>
          <w:spacing w:val="68"/>
        </w:rPr>
        <w:t xml:space="preserve"> </w:t>
      </w:r>
      <w:r>
        <w:t>Turma,</w:t>
      </w:r>
      <w:r>
        <w:rPr>
          <w:spacing w:val="68"/>
        </w:rPr>
        <w:t xml:space="preserve"> </w:t>
      </w:r>
      <w:r>
        <w:t>DJe</w:t>
      </w:r>
      <w:r>
        <w:rPr>
          <w:spacing w:val="68"/>
        </w:rPr>
        <w:t xml:space="preserve"> </w:t>
      </w:r>
      <w:r>
        <w:rPr>
          <w:spacing w:val="-5"/>
        </w:rPr>
        <w:t>11</w:t>
      </w:r>
    </w:p>
    <w:p w:rsidR="007A09B4">
      <w:pPr>
        <w:pStyle w:val="BodyText"/>
        <w:ind w:left="1134" w:right="1176"/>
        <w:jc w:val="both"/>
      </w:pPr>
      <w:r>
        <w:t>.6.2010, de que não cabe a incidência do ISSQN na incorporação direta. 3. No caso em questão o Tribunal local assim consignou: "a questão de fundo, o conjunto probatório coligido permite aferir, com a certeza</w:t>
      </w:r>
      <w:r>
        <w:rPr>
          <w:spacing w:val="-1"/>
        </w:rPr>
        <w:t xml:space="preserve"> </w:t>
      </w:r>
      <w:r>
        <w:t>necessária,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autora,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contrário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sustenta a apelante, construiu empreendimento em imóvel de sua propriedade (terreno próprio), por sua conta e risco, realizando as vendas de unidades por preço global, como, aliás, bem apontado pela 'Expert' às fls . 2.116/.2.146 ." 4. (...). 7. Agravo Interno não provido. (AgInt no AREsp n . 1.788.608/SP, relator Ministro Herman Benjamin, Segunda Turma, julgado em 10/5/2021, DJe de 1/7 /2021.)”; “RECURSO INOMINADO . AÇÃO DECLARATÓRIA DE INEXISTÊNCIA DE RELAÇÃO JURÍDICO-TRIBUTÁRIA. INCORPORAÇÃO DIRETA. SENTENÇA DE PROCEDÊNCIA. INSURGÊNCIA RECURSAL DO MUNICÍPIO DE COLOMBO . AUSÊNCIA DE COMPROVAÇÃO DE CONTRATAÇÃO DE MÃO DE OBRA TERCEIRIZADA PELO MUNICÍPIO (ART. 373, II, CPC). IMPOSSIBILIDADE DE COBRANÇA DO ISSQN POR PRESUNÇÃO. PRECEDENTES DA 4ª TURMA RECURSAL (0003148-08 .2023.8.16.0029 RecIno;0000733- 86 .2022.8.16.0029 RecIno) . SENTENÇA MANTIDA POR SEUS PRÓPRIOS</w:t>
      </w:r>
      <w:r>
        <w:rPr>
          <w:spacing w:val="79"/>
          <w:w w:val="150"/>
        </w:rPr>
        <w:t xml:space="preserve">  </w:t>
      </w:r>
      <w:r>
        <w:t>FUNDAMENTOS.</w:t>
      </w:r>
      <w:r>
        <w:rPr>
          <w:spacing w:val="53"/>
        </w:rPr>
        <w:t xml:space="preserve">   </w:t>
      </w:r>
      <w:r>
        <w:t>RECURSO</w:t>
      </w:r>
      <w:r>
        <w:rPr>
          <w:spacing w:val="79"/>
          <w:w w:val="150"/>
        </w:rPr>
        <w:t xml:space="preserve">  </w:t>
      </w:r>
      <w:r>
        <w:t>CONHECIDO</w:t>
      </w:r>
      <w:r>
        <w:rPr>
          <w:spacing w:val="53"/>
        </w:rPr>
        <w:t xml:space="preserve">   </w:t>
      </w:r>
      <w:r>
        <w:rPr>
          <w:spacing w:val="-10"/>
        </w:rPr>
        <w:t>E</w:t>
      </w:r>
    </w:p>
    <w:p w:rsidR="007A09B4">
      <w:pPr>
        <w:pStyle w:val="BodyText"/>
        <w:spacing w:before="1"/>
        <w:ind w:left="1134" w:right="1173"/>
        <w:jc w:val="both"/>
      </w:pPr>
      <w:r>
        <w:t>DESPROVIDO. (TJPR - 6ª Turma Recursal dos Juizados Especiais - 0003155-</w:t>
      </w:r>
      <w:r>
        <w:rPr>
          <w:spacing w:val="39"/>
        </w:rPr>
        <w:t xml:space="preserve">  </w:t>
      </w:r>
      <w:r>
        <w:t>97.2023</w:t>
      </w:r>
      <w:r>
        <w:rPr>
          <w:spacing w:val="40"/>
        </w:rPr>
        <w:t xml:space="preserve">  </w:t>
      </w:r>
      <w:r>
        <w:t>.8.16.0029</w:t>
      </w:r>
      <w:r>
        <w:rPr>
          <w:spacing w:val="40"/>
        </w:rPr>
        <w:t xml:space="preserve">  </w:t>
      </w:r>
      <w:r>
        <w:t>[0003451-27.2020</w:t>
      </w:r>
      <w:r>
        <w:rPr>
          <w:spacing w:val="40"/>
        </w:rPr>
        <w:t xml:space="preserve">  </w:t>
      </w:r>
      <w:r>
        <w:t>.8.16.0029/1]</w:t>
      </w:r>
      <w:r>
        <w:rPr>
          <w:spacing w:val="44"/>
        </w:rPr>
        <w:t xml:space="preserve">  </w:t>
      </w:r>
      <w:r>
        <w:rPr>
          <w:spacing w:val="-10"/>
        </w:rPr>
        <w:t>-</w:t>
      </w:r>
    </w:p>
    <w:p w:rsidR="007A09B4">
      <w:pPr>
        <w:pStyle w:val="BodyText"/>
        <w:ind w:left="1134" w:right="1175"/>
        <w:jc w:val="both"/>
      </w:pPr>
      <w:r>
        <w:t>Colombo - Rel.: Juíza De Direito Da Turma Recursal Dos Juizados Especiais Luciana Fraiz Abrahao - J . 22.03.2024)”; “RECURSO INOMINADO. DIREITO TRIBUTÁRIO . AÇÃO DECLARATÓRIA DE INEXIGIBILIDADE DE IMPOSTO SOBRE SERVIÇO DE</w:t>
      </w:r>
      <w:r>
        <w:rPr>
          <w:spacing w:val="40"/>
        </w:rPr>
        <w:t xml:space="preserve"> </w:t>
      </w:r>
      <w:r>
        <w:t>QUALQUER NATUREZA (ISSQN). MUNICÍPIO DE COLOMBO. ATIVIDADE DE INCORPORAÇÃO IMOBILIÁRIA DIRETA. CONTRATAÇÃO DE MÃO DE OBRA TERCEIRIZADA QUE, POR SI SÓ, NÃO DESNATURA A INCORPORAÇÃO . PRECEDENTES. INVIABILIDADE DE ATRIBUIÇÃO DE RESPONSABILIDADE À INCORPORADORA ENQUANTO TOMADORA. INEXISTÊNCIA DE COMPROVAÇÃO DE QUE O PRESTADOR DO SERVIÇO ESTARIA EM DÉBITO PERANTE O FISCO MUNICIPAL. SENTENÇA MANTIDA</w:t>
      </w:r>
      <w:r>
        <w:rPr>
          <w:spacing w:val="19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RECURSO</w:t>
      </w:r>
      <w:r>
        <w:rPr>
          <w:spacing w:val="19"/>
        </w:rPr>
        <w:t xml:space="preserve"> </w:t>
      </w:r>
      <w:r>
        <w:t>CONHECIDO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PROVIDO.</w:t>
      </w:r>
      <w:r>
        <w:rPr>
          <w:spacing w:val="22"/>
        </w:rPr>
        <w:t xml:space="preserve"> </w:t>
      </w:r>
      <w:r>
        <w:t>(TJPR</w:t>
      </w:r>
      <w:r>
        <w:rPr>
          <w:spacing w:val="23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5"/>
        </w:rPr>
        <w:t>6ª</w:t>
      </w:r>
    </w:p>
    <w:p w:rsidR="007A09B4">
      <w:pPr>
        <w:pStyle w:val="BodyText"/>
        <w:spacing w:before="1"/>
        <w:ind w:left="1134" w:right="1177"/>
        <w:jc w:val="both"/>
      </w:pPr>
      <w:r>
        <w:t>Turma Recursal dos Juizados Especiais - 0000798-81.2022.8 .16.0029 – Colombo - Rel.: Juiz De Direito Da Turma Recursal Dos Juizados Especiais Haroldo Demarchi Mendes - J. 14 .02.2024)”. (TJPR - 4ª Turma Recursal - 0003717-72.2024 .8.16.0029 - Colombo - Rel.: JUIZ DE DIREITO DA TURMA RECURSAL DOS JUIZADOS ESPECIAIS LEO</w:t>
      </w:r>
      <w:r>
        <w:rPr>
          <w:spacing w:val="2"/>
        </w:rPr>
        <w:t xml:space="preserve"> </w:t>
      </w:r>
      <w:r>
        <w:t>HENRIQUE</w:t>
      </w:r>
      <w:r>
        <w:rPr>
          <w:spacing w:val="3"/>
        </w:rPr>
        <w:t xml:space="preserve"> </w:t>
      </w:r>
      <w:r>
        <w:t>FURTADO</w:t>
      </w:r>
      <w:r>
        <w:rPr>
          <w:spacing w:val="3"/>
        </w:rPr>
        <w:t xml:space="preserve"> </w:t>
      </w:r>
      <w:r>
        <w:t>ARAUJO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J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17.01.2025).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fim,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:rsidR="007A09B4">
      <w:pPr>
        <w:pStyle w:val="BodyText"/>
        <w:ind w:left="1134" w:right="1181"/>
        <w:jc w:val="both"/>
      </w:pPr>
      <w:r>
        <w:t>jurisprudência é pacífica quanto à impossibilidade de condicionar a emissão</w:t>
      </w:r>
      <w:r>
        <w:rPr>
          <w:spacing w:val="25"/>
        </w:rPr>
        <w:t xml:space="preserve">  </w:t>
      </w:r>
      <w:r>
        <w:t>de</w:t>
      </w:r>
      <w:r>
        <w:rPr>
          <w:spacing w:val="26"/>
        </w:rPr>
        <w:t xml:space="preserve">  </w:t>
      </w:r>
      <w:r>
        <w:t>CVCO</w:t>
      </w:r>
      <w:r>
        <w:rPr>
          <w:spacing w:val="27"/>
        </w:rPr>
        <w:t xml:space="preserve">  </w:t>
      </w:r>
      <w:r>
        <w:t>à</w:t>
      </w:r>
      <w:r>
        <w:rPr>
          <w:spacing w:val="28"/>
        </w:rPr>
        <w:t xml:space="preserve">  </w:t>
      </w:r>
      <w:r>
        <w:t>entrega</w:t>
      </w:r>
      <w:r>
        <w:rPr>
          <w:spacing w:val="27"/>
        </w:rPr>
        <w:t xml:space="preserve">  </w:t>
      </w:r>
      <w:r>
        <w:t>de</w:t>
      </w:r>
      <w:r>
        <w:rPr>
          <w:spacing w:val="28"/>
        </w:rPr>
        <w:t xml:space="preserve">  </w:t>
      </w:r>
      <w:r>
        <w:t>certidão</w:t>
      </w:r>
      <w:r>
        <w:rPr>
          <w:spacing w:val="28"/>
        </w:rPr>
        <w:t xml:space="preserve">  </w:t>
      </w:r>
      <w:r>
        <w:t>negativa:</w:t>
      </w:r>
      <w:r>
        <w:rPr>
          <w:spacing w:val="27"/>
        </w:rPr>
        <w:t xml:space="preserve">  </w:t>
      </w:r>
      <w:r>
        <w:rPr>
          <w:spacing w:val="-2"/>
        </w:rPr>
        <w:t>RECURSO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BodyText"/>
        <w:spacing w:before="249"/>
        <w:ind w:left="1134" w:right="1174"/>
        <w:jc w:val="both"/>
      </w:pPr>
      <w:r>
        <w:t>INOMINADO. AÇÃO DECLARATÓRIA. TRIBUTÁRIO. IMPOSTO SOBRE SERVIÇOS DE QUALQUER NATUREZA - ISSQN . INCORPORAÇÃO DIRETA DE IMÓVEIS. HIPÓTESE DE NÃO INCIDÊNCIA DO ISS. CONSTRUÇÃO EM TERRENO PRÓPRIO. AUSÊNCIA DO FATO GERADOR DO IMPOSTO . COBRANÇA INDEVIDA. ENUNCIADO Nº 3 DA QUARTA TURMA RECURSAL</w:t>
      </w:r>
      <w:r>
        <w:rPr>
          <w:spacing w:val="40"/>
        </w:rPr>
        <w:t xml:space="preserve"> </w:t>
      </w:r>
      <w:r>
        <w:t>DO PR - TEMA: TRIBUTÁRIO - IMPOSTO SOBRE SERVIÇOS – ISS. TRIBUTO QUE NÃO PODE SER COBRADO, NA MEDIDA EM QUE NÃO OCORRERAM QUAISQUER DAS HIPÓTESES PREVISTAS PARA A EXIGÊNCIA, CONFORME DISPOSIÇÃO DA LEI COMPLEMENTAR 116/2003. IMPOSSIBILIDADE DE CONDICIONAR A EMISSÃO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CVCO À ENTREGA DE</w:t>
      </w:r>
      <w:r>
        <w:rPr>
          <w:spacing w:val="-1"/>
        </w:rPr>
        <w:t xml:space="preserve"> </w:t>
      </w:r>
      <w:r>
        <w:t>CERTIDÃO NEGATIVA . PEDIDO DE APLICAÇÃO DE MULTA POR LITIGÂNCIA DE MÁ-FÉ EM FACE DO RECORRENTE. AFASTADO. HIPÓTESES DO ARTIGO 80 DO CPC/2015 NÃO CONFIGURADAS. SENTENÇA MANTIDA POR SEUS PRÓPRIOS FUNDAMENTOS . RECURSO CONHECIDO E DESPROVIDO. (TJPR - 4ª Turma Recursal - 0007970-32.2024.8 .16.0182 - Curitiba - Rel.: JUIZ DE DIREITO</w:t>
      </w:r>
      <w:r>
        <w:rPr>
          <w:spacing w:val="64"/>
          <w:w w:val="150"/>
        </w:rPr>
        <w:t xml:space="preserve"> </w:t>
      </w:r>
      <w:r>
        <w:t>DA</w:t>
      </w:r>
      <w:r>
        <w:rPr>
          <w:spacing w:val="68"/>
          <w:w w:val="150"/>
        </w:rPr>
        <w:t xml:space="preserve"> </w:t>
      </w:r>
      <w:r>
        <w:t>TURMA</w:t>
      </w:r>
      <w:r>
        <w:rPr>
          <w:spacing w:val="69"/>
          <w:w w:val="150"/>
        </w:rPr>
        <w:t xml:space="preserve"> </w:t>
      </w:r>
      <w:r>
        <w:t>RECURSAL</w:t>
      </w:r>
      <w:r>
        <w:rPr>
          <w:spacing w:val="67"/>
          <w:w w:val="150"/>
        </w:rPr>
        <w:t xml:space="preserve"> </w:t>
      </w:r>
      <w:r>
        <w:t>DOS</w:t>
      </w:r>
      <w:r>
        <w:rPr>
          <w:spacing w:val="67"/>
          <w:w w:val="150"/>
        </w:rPr>
        <w:t xml:space="preserve"> </w:t>
      </w:r>
      <w:r>
        <w:t>JUIZADOS</w:t>
      </w:r>
      <w:r>
        <w:rPr>
          <w:spacing w:val="67"/>
          <w:w w:val="150"/>
        </w:rPr>
        <w:t xml:space="preserve"> </w:t>
      </w:r>
      <w:r>
        <w:rPr>
          <w:spacing w:val="-2"/>
        </w:rPr>
        <w:t>ESPECIAIS</w:t>
      </w:r>
    </w:p>
    <w:p w:rsidR="007A09B4">
      <w:pPr>
        <w:pStyle w:val="BodyText"/>
        <w:spacing w:before="1"/>
        <w:ind w:left="1134" w:right="1176"/>
        <w:jc w:val="both"/>
      </w:pPr>
      <w:r>
        <w:t xml:space="preserve">ALDEMAR STERNADT - J. 26 .05.2025) 6. Recurso conhecido e </w:t>
      </w:r>
      <w:r>
        <w:rPr>
          <w:spacing w:val="-2"/>
        </w:rPr>
        <w:t>provido.</w:t>
      </w:r>
    </w:p>
    <w:p w:rsidR="007A09B4">
      <w:pPr>
        <w:pStyle w:val="BodyText"/>
      </w:pPr>
    </w:p>
    <w:p w:rsidR="007A09B4">
      <w:pPr>
        <w:pStyle w:val="BodyText"/>
        <w:spacing w:before="1"/>
        <w:ind w:left="1134" w:right="1180"/>
        <w:jc w:val="both"/>
      </w:pPr>
      <w:r>
        <w:t>(TJ-PR 00350827320248160182 Curitiba, Relator.: Daniel Tempski Ferreira da Costa, Data de Julgamento: 19/10/2025, 4ª Turma Recursal, Data de Publicação: 20/10/2025)</w:t>
      </w:r>
    </w:p>
    <w:p w:rsidR="007A09B4">
      <w:pPr>
        <w:pStyle w:val="BodyText"/>
        <w:spacing w:before="5"/>
      </w:pPr>
    </w:p>
    <w:p w:rsidR="007A09B4">
      <w:pPr>
        <w:pStyle w:val="Heading2"/>
        <w:ind w:right="1179"/>
      </w:pPr>
      <w:r>
        <w:t>TRIBUTÁRIO. INCORPORAÇÃO IMOBILIÁRIA. IMÓVEIS CONSTRUÍDOS SOBRE TERRENO PRÓPRIO E POR CONTA PRÓPRIA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INCORPORADOR.</w:t>
      </w:r>
      <w:r>
        <w:rPr>
          <w:spacing w:val="2"/>
        </w:rPr>
        <w:t xml:space="preserve"> </w:t>
      </w:r>
      <w:r>
        <w:t>ISS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INEXISTÊNCIA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4"/>
        </w:rPr>
        <w:t>FATO</w:t>
      </w:r>
    </w:p>
    <w:p w:rsidR="007A09B4">
      <w:pPr>
        <w:pStyle w:val="BodyText"/>
        <w:ind w:left="1134" w:right="1176"/>
        <w:jc w:val="both"/>
      </w:pPr>
      <w:r>
        <w:rPr>
          <w:b/>
        </w:rPr>
        <w:t xml:space="preserve">GERADOR. </w:t>
      </w:r>
      <w:r>
        <w:t>1. O incorporador imobiliário, tal como definido no art. 29 da Lei 4 .591/65, não pode, logicamente, figurar como contribuinte do ISSQN relativamente aos serviços de construção da obra incorporada. Com efeito, se a construção é realizada por terceiro, o incorporador não presta serviço algum, já que figura como tomador. Contribuinte, nesse caso, é o construtor. E se a construção é realizada pelo próprio incorporador, não há prestação de serviços a terceiros, mas a si próprio, o que descaracteriza o fato gerador . É que os adquirentes das unidades imobiliárias incorporadas não celebram,</w:t>
      </w:r>
      <w:r>
        <w:rPr>
          <w:spacing w:val="40"/>
        </w:rPr>
        <w:t xml:space="preserve"> </w:t>
      </w:r>
      <w:r>
        <w:t>com o incorporador, um contrato de prestação de serviços de construção, mas sim um contrato de compra e venda do imóvel, a ser entregue construído. Precedentes. 2. Recurso improvido .</w:t>
      </w:r>
    </w:p>
    <w:p w:rsidR="007A09B4">
      <w:pPr>
        <w:pStyle w:val="BodyText"/>
        <w:spacing w:before="272"/>
        <w:ind w:left="1134"/>
        <w:jc w:val="both"/>
      </w:pPr>
      <w:r>
        <w:t>(STJ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REsp:</w:t>
      </w:r>
      <w:r>
        <w:rPr>
          <w:spacing w:val="34"/>
        </w:rPr>
        <w:t xml:space="preserve"> </w:t>
      </w:r>
      <w:r>
        <w:t>922956</w:t>
      </w:r>
      <w:r>
        <w:rPr>
          <w:spacing w:val="33"/>
        </w:rPr>
        <w:t xml:space="preserve"> </w:t>
      </w:r>
      <w:r>
        <w:t>RN</w:t>
      </w:r>
      <w:r>
        <w:rPr>
          <w:spacing w:val="32"/>
        </w:rPr>
        <w:t xml:space="preserve"> </w:t>
      </w:r>
      <w:r>
        <w:t>2007/0025179-8,</w:t>
      </w:r>
      <w:r>
        <w:rPr>
          <w:spacing w:val="33"/>
        </w:rPr>
        <w:t xml:space="preserve"> </w:t>
      </w:r>
      <w:r>
        <w:t>Relator.:</w:t>
      </w:r>
      <w:r>
        <w:rPr>
          <w:spacing w:val="33"/>
        </w:rPr>
        <w:t xml:space="preserve"> </w:t>
      </w:r>
      <w:r>
        <w:t>Ministro</w:t>
      </w:r>
      <w:r>
        <w:rPr>
          <w:spacing w:val="33"/>
        </w:rPr>
        <w:t xml:space="preserve"> </w:t>
      </w:r>
      <w:r>
        <w:rPr>
          <w:spacing w:val="-2"/>
        </w:rPr>
        <w:t>TEORI</w:t>
      </w:r>
    </w:p>
    <w:p w:rsidR="007A09B4">
      <w:pPr>
        <w:pStyle w:val="BodyText"/>
        <w:ind w:left="1134" w:right="1175"/>
        <w:jc w:val="both"/>
      </w:pPr>
      <w:r>
        <w:t>ALBINO ZAVASCKI, Data de Julgamento: 22/06/2010, T1 - PRIMEIRA TURMA, Data de Publicação: DJe 01/07/2010)</w:t>
      </w:r>
    </w:p>
    <w:p w:rsidR="007A09B4">
      <w:pPr>
        <w:pStyle w:val="BodyText"/>
        <w:jc w:val="both"/>
        <w:sectPr>
          <w:pgSz w:w="11910" w:h="16840"/>
          <w:pgMar w:top="2000" w:right="1275" w:bottom="1140" w:left="1417" w:header="802" w:footer="881" w:gutter="0"/>
          <w:pgNumType w:start="1"/>
          <w:cols w:space="720"/>
        </w:sectPr>
      </w:pPr>
    </w:p>
    <w:p w:rsidR="007A09B4">
      <w:pPr>
        <w:pStyle w:val="Heading1"/>
        <w:numPr>
          <w:ilvl w:val="0"/>
          <w:numId w:val="1"/>
        </w:numPr>
        <w:tabs>
          <w:tab w:val="left" w:pos="267"/>
        </w:tabs>
        <w:spacing w:before="256"/>
        <w:ind w:left="267" w:hanging="266"/>
      </w:pPr>
      <w:r>
        <w:t>DA</w:t>
      </w:r>
      <w:r>
        <w:rPr>
          <w:spacing w:val="-10"/>
        </w:rPr>
        <w:t xml:space="preserve"> </w:t>
      </w:r>
      <w:r>
        <w:t>VEDAÇÃO DE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(HABITE-</w:t>
      </w:r>
      <w:r>
        <w:rPr>
          <w:spacing w:val="-5"/>
        </w:rPr>
        <w:t>SE)</w:t>
      </w:r>
    </w:p>
    <w:p w:rsidR="007A09B4">
      <w:pPr>
        <w:pStyle w:val="BodyText"/>
        <w:spacing w:before="43"/>
        <w:rPr>
          <w:rFonts w:ascii="Arial"/>
          <w:b/>
          <w:i w:val="0"/>
        </w:rPr>
      </w:pPr>
    </w:p>
    <w:p w:rsidR="007A09B4" w:rsidP="00332F36">
      <w:pPr>
        <w:ind w:firstLine="22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 Supremo Tribunal Federal firmou entendimento no sentido de que é vedada a utili- zação de meios indiretos coercitivos para cobrança de tributos:</w:t>
      </w:r>
    </w:p>
    <w:p w:rsidR="007A09B4">
      <w:pPr>
        <w:pStyle w:val="BodyText"/>
        <w:spacing w:before="5"/>
        <w:rPr>
          <w:rFonts w:ascii="Arial MT"/>
          <w:i w:val="0"/>
        </w:rPr>
      </w:pP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Súmula</w:t>
      </w:r>
      <w:r>
        <w:rPr>
          <w:spacing w:val="-4"/>
          <w:sz w:val="24"/>
        </w:rPr>
        <w:t xml:space="preserve"> </w:t>
      </w:r>
      <w:r>
        <w:rPr>
          <w:sz w:val="24"/>
        </w:rPr>
        <w:t>Vinculante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STF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Súmula</w:t>
      </w:r>
      <w:r>
        <w:rPr>
          <w:spacing w:val="-6"/>
          <w:sz w:val="24"/>
        </w:rPr>
        <w:t xml:space="preserve"> </w:t>
      </w:r>
      <w:r>
        <w:rPr>
          <w:sz w:val="24"/>
        </w:rPr>
        <w:t>Vinculante</w:t>
      </w:r>
      <w:r>
        <w:rPr>
          <w:spacing w:val="-5"/>
          <w:sz w:val="24"/>
        </w:rPr>
        <w:t xml:space="preserve"> </w:t>
      </w:r>
      <w:r>
        <w:rPr>
          <w:sz w:val="24"/>
        </w:rPr>
        <w:t>323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STF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spacing w:line="482" w:lineRule="auto"/>
        <w:ind w:right="5166" w:firstLine="360"/>
        <w:rPr>
          <w:sz w:val="24"/>
        </w:rPr>
      </w:pPr>
      <w:r>
        <w:rPr>
          <w:sz w:val="24"/>
        </w:rPr>
        <w:t>Súmula</w:t>
      </w:r>
      <w:r>
        <w:rPr>
          <w:spacing w:val="-8"/>
          <w:sz w:val="24"/>
        </w:rPr>
        <w:t xml:space="preserve"> </w:t>
      </w:r>
      <w:r>
        <w:rPr>
          <w:sz w:val="24"/>
        </w:rPr>
        <w:t>Vinculante</w:t>
      </w:r>
      <w:r>
        <w:rPr>
          <w:spacing w:val="-9"/>
          <w:sz w:val="24"/>
        </w:rPr>
        <w:t xml:space="preserve"> </w:t>
      </w:r>
      <w:r>
        <w:rPr>
          <w:sz w:val="24"/>
        </w:rPr>
        <w:t>547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STF Além disso:</w:t>
      </w:r>
    </w:p>
    <w:p w:rsidR="007A09B4" w:rsidRPr="00332F36" w:rsidP="00332F36">
      <w:pPr>
        <w:spacing w:before="2"/>
        <w:ind w:left="1134" w:right="1134"/>
        <w:rPr>
          <w:i/>
          <w:sz w:val="24"/>
        </w:rPr>
      </w:pPr>
      <w:r w:rsidRPr="00332F36">
        <w:rPr>
          <w:i/>
          <w:sz w:val="24"/>
        </w:rPr>
        <w:t>“É inconstitucional o uso de meio indireto coercitivo para pagamento de tributo.” (RE 565.048 – STF)</w:t>
      </w:r>
    </w:p>
    <w:p w:rsidR="007A09B4">
      <w:pPr>
        <w:pStyle w:val="BodyText"/>
        <w:spacing w:before="5"/>
        <w:rPr>
          <w:rFonts w:ascii="Arial MT"/>
          <w:i w:val="0"/>
        </w:rPr>
      </w:pPr>
    </w:p>
    <w:p w:rsidR="007A09B4">
      <w:pPr>
        <w:pStyle w:val="Heading1"/>
        <w:numPr>
          <w:ilvl w:val="0"/>
          <w:numId w:val="1"/>
        </w:numPr>
        <w:tabs>
          <w:tab w:val="left" w:pos="267"/>
        </w:tabs>
        <w:ind w:left="267" w:hanging="266"/>
      </w:pPr>
      <w:r>
        <w:t>DO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 DA</w:t>
      </w:r>
      <w:r>
        <w:rPr>
          <w:spacing w:val="-7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rPr>
          <w:spacing w:val="-2"/>
        </w:rPr>
        <w:t>JURÍDICA</w:t>
      </w:r>
    </w:p>
    <w:p w:rsidR="007A09B4">
      <w:pPr>
        <w:pStyle w:val="BodyText"/>
        <w:spacing w:before="45"/>
        <w:rPr>
          <w:rFonts w:ascii="Arial"/>
          <w:b/>
          <w:i w:val="0"/>
        </w:rPr>
      </w:pPr>
    </w:p>
    <w:p w:rsidR="007A09B4">
      <w:pPr>
        <w:spacing w:before="1"/>
        <w:ind w:left="1"/>
        <w:rPr>
          <w:rFonts w:ascii="Arial MT"/>
          <w:sz w:val="24"/>
        </w:rPr>
      </w:pPr>
      <w:r>
        <w:rPr>
          <w:rFonts w:ascii="Arial MT"/>
          <w:sz w:val="24"/>
        </w:rPr>
        <w:t>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proposta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promove:</w:t>
      </w:r>
    </w:p>
    <w:p w:rsidR="007A09B4">
      <w:pPr>
        <w:pStyle w:val="BodyText"/>
        <w:spacing w:before="2"/>
        <w:rPr>
          <w:rFonts w:ascii="Arial MT"/>
          <w:i w:val="0"/>
        </w:rPr>
      </w:pP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redução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litígios;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previsibilidade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tributária;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fortalecimento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legalidade;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contra</w:t>
      </w:r>
      <w:r>
        <w:rPr>
          <w:spacing w:val="-5"/>
          <w:sz w:val="24"/>
        </w:rPr>
        <w:t xml:space="preserve"> </w:t>
      </w:r>
      <w:r>
        <w:rPr>
          <w:sz w:val="24"/>
        </w:rPr>
        <w:t>cobranças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indevidas.</w:t>
      </w:r>
    </w:p>
    <w:p w:rsidR="007A09B4">
      <w:pPr>
        <w:pStyle w:val="BodyText"/>
        <w:spacing w:before="8"/>
        <w:rPr>
          <w:rFonts w:ascii="Arial MT"/>
          <w:i w:val="0"/>
        </w:rPr>
      </w:pPr>
    </w:p>
    <w:p w:rsidR="007A09B4">
      <w:pPr>
        <w:pStyle w:val="Heading1"/>
        <w:numPr>
          <w:ilvl w:val="0"/>
          <w:numId w:val="1"/>
        </w:numPr>
        <w:tabs>
          <w:tab w:val="left" w:pos="267"/>
        </w:tabs>
        <w:ind w:left="267" w:hanging="266"/>
      </w:pPr>
      <w:r>
        <w:rPr>
          <w:spacing w:val="-2"/>
        </w:rPr>
        <w:t>CONCLUSÃO</w:t>
      </w:r>
    </w:p>
    <w:p w:rsidR="007A09B4">
      <w:pPr>
        <w:pStyle w:val="BodyText"/>
        <w:spacing w:before="43"/>
        <w:rPr>
          <w:rFonts w:ascii="Arial"/>
          <w:b/>
          <w:i w:val="0"/>
        </w:rPr>
      </w:pPr>
    </w:p>
    <w:p w:rsidR="007A09B4" w:rsidP="00332F36">
      <w:pPr>
        <w:ind w:firstLine="2268"/>
        <w:rPr>
          <w:rFonts w:ascii="Arial MT"/>
          <w:sz w:val="24"/>
        </w:rPr>
      </w:pPr>
      <w:r>
        <w:rPr>
          <w:rFonts w:ascii="Arial MT"/>
          <w:sz w:val="24"/>
        </w:rPr>
        <w:t>Diante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exposto,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presente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Projeto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Lei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sz w:val="24"/>
        </w:rPr>
        <w:t>Complementar:</w:t>
      </w:r>
    </w:p>
    <w:p w:rsidR="007A09B4">
      <w:pPr>
        <w:pStyle w:val="BodyText"/>
        <w:spacing w:before="2"/>
        <w:rPr>
          <w:rFonts w:ascii="Arial MT"/>
          <w:i w:val="0"/>
        </w:rPr>
      </w:pP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encontra</w:t>
      </w:r>
      <w:r>
        <w:rPr>
          <w:spacing w:val="-5"/>
          <w:sz w:val="24"/>
        </w:rPr>
        <w:t xml:space="preserve"> </w:t>
      </w:r>
      <w:r>
        <w:rPr>
          <w:sz w:val="24"/>
        </w:rPr>
        <w:t>respaldo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Federal;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left="721" w:right="39"/>
        <w:rPr>
          <w:sz w:val="24"/>
        </w:rPr>
      </w:pPr>
      <w:r>
        <w:rPr>
          <w:sz w:val="24"/>
        </w:rPr>
        <w:t>está em 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 a Lei Complementar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nº 116/2003 e o Código Tribu- tário Nacional;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reflete</w:t>
      </w:r>
      <w:r>
        <w:rPr>
          <w:spacing w:val="-7"/>
          <w:sz w:val="24"/>
        </w:rPr>
        <w:t xml:space="preserve"> </w:t>
      </w:r>
      <w:r>
        <w:rPr>
          <w:sz w:val="24"/>
        </w:rPr>
        <w:t>jurisprudência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consolidada;</w:t>
      </w:r>
    </w:p>
    <w:p w:rsidR="007A09B4">
      <w:pPr>
        <w:pStyle w:val="ListParagraph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promove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justiça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fiscal.</w:t>
      </w:r>
    </w:p>
    <w:p w:rsidR="007A09B4">
      <w:pPr>
        <w:pStyle w:val="BodyText"/>
        <w:spacing w:before="4"/>
        <w:rPr>
          <w:rFonts w:ascii="Arial MT"/>
          <w:i w:val="0"/>
        </w:rPr>
      </w:pPr>
    </w:p>
    <w:p w:rsidR="007A09B4" w:rsidP="00332F36">
      <w:pPr>
        <w:ind w:firstLine="22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z w:val="24"/>
        </w:rPr>
        <w:t>tais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razões,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solicita-se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apoio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Nobres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Vereadores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sua</w:t>
      </w:r>
      <w:r>
        <w:rPr>
          <w:rFonts w:ascii="Arial MT" w:hAnsi="Arial MT"/>
          <w:spacing w:val="11"/>
          <w:sz w:val="24"/>
        </w:rPr>
        <w:t xml:space="preserve"> </w:t>
      </w:r>
      <w:r w:rsidR="00332F36">
        <w:rPr>
          <w:rFonts w:ascii="Arial MT" w:hAnsi="Arial MT"/>
          <w:spacing w:val="-2"/>
          <w:sz w:val="24"/>
        </w:rPr>
        <w:t>apro</w:t>
      </w:r>
      <w:r>
        <w:rPr>
          <w:rFonts w:ascii="Arial MT" w:hAnsi="Arial MT"/>
          <w:spacing w:val="-2"/>
          <w:sz w:val="24"/>
        </w:rPr>
        <w:t>vação.</w:t>
      </w:r>
    </w:p>
    <w:p w:rsidR="007A09B4">
      <w:pPr>
        <w:pStyle w:val="BodyText"/>
        <w:spacing w:before="6"/>
        <w:rPr>
          <w:rFonts w:ascii="Arial MT"/>
          <w:i w:val="0"/>
        </w:rPr>
      </w:pPr>
    </w:p>
    <w:p w:rsidR="007A09B4">
      <w:pPr>
        <w:ind w:left="1" w:right="39" w:firstLine="2267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 presente Projeto de Lei tem por objetivo primordial adequar a legislação tributária municipal de Mogi Mirim aos preceitos constitucionais e à juris- prudência consolidada dos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Tribunais Superiores, em especial do Superior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Tribunal de Justiça (STJ), no que tange à incidência do Imposto Sobre Serviços de Qualquer Na- tureza (ISSQN) sobre a construção civil.</w:t>
      </w:r>
    </w:p>
    <w:p w:rsidR="007A09B4">
      <w:pPr>
        <w:spacing w:before="274"/>
        <w:ind w:left="1" w:right="44" w:firstLine="2267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Portanto,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busca-se, com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esta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propositura,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dirimir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controvérsias e coibir práticas que têm gerado insegurança jurídica e cobranças indevidas aos muní- </w:t>
      </w:r>
      <w:r>
        <w:rPr>
          <w:rFonts w:ascii="Arial MT" w:hAnsi="Arial MT"/>
          <w:spacing w:val="-2"/>
          <w:sz w:val="24"/>
        </w:rPr>
        <w:t>cipes.</w:t>
      </w:r>
    </w:p>
    <w:sectPr>
      <w:pgSz w:w="11910" w:h="16840"/>
      <w:pgMar w:top="2000" w:right="1275" w:bottom="1140" w:left="1417" w:header="802" w:footer="88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9B4">
    <w:pPr>
      <w:pStyle w:val="BodyText"/>
      <w:spacing w:line="14" w:lineRule="auto"/>
      <w:rPr>
        <w:i w:val="0"/>
        <w:sz w:val="15"/>
      </w:rPr>
    </w:pPr>
    <w:r>
      <w:rPr>
        <w:i w:val="0"/>
        <w:noProof/>
        <w:sz w:val="15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6584442</wp:posOffset>
              </wp:positionH>
              <wp:positionV relativeFrom="page">
                <wp:posOffset>9947916</wp:posOffset>
              </wp:positionV>
              <wp:extent cx="191770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9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15.1pt;height:13.05pt;margin-top:783.3pt;margin-left:518.46pt;mso-position-horizontal-relative:page;mso-position-vertical-relative:page;mso-wrap-distance-bottom:0;mso-wrap-distance-left:0;mso-wrap-distance-right:0;mso-wrap-distance-top:0;position:absolute;v-text-anchor:top;z-index:-251655168" fillcolor="this">
              <v:textbox inset="0,0,0,0">
                <w:txbxContent>
                  <w:p w:rsidR="007A09B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9B4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537972</wp:posOffset>
          </wp:positionH>
          <wp:positionV relativeFrom="page">
            <wp:posOffset>509015</wp:posOffset>
          </wp:positionV>
          <wp:extent cx="1036319" cy="751331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86038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319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1843785</wp:posOffset>
              </wp:positionH>
              <wp:positionV relativeFrom="page">
                <wp:posOffset>695123</wp:posOffset>
              </wp:positionV>
              <wp:extent cx="3933825" cy="4445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933825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9B4">
                          <w:pPr>
                            <w:spacing w:before="9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MOGI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4"/>
                            </w:rPr>
                            <w:t>MIRIM</w:t>
                          </w:r>
                        </w:p>
                        <w:p w:rsidR="007A09B4">
                          <w:pPr>
                            <w:spacing w:before="4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São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309.75pt;height:35pt;margin-top:54.75pt;margin-left:145.2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7A09B4">
                    <w:pPr>
                      <w:spacing w:before="9"/>
                      <w:ind w:left="3" w:right="3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MOGI</w:t>
                    </w:r>
                    <w:r>
                      <w:rPr>
                        <w:rFonts w:ascii="Arial" w:hAnsi="Arial"/>
                        <w:b/>
                        <w:spacing w:val="-5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4"/>
                      </w:rPr>
                      <w:t>MIRIM</w:t>
                    </w:r>
                  </w:p>
                  <w:p w:rsidR="007A09B4">
                    <w:pPr>
                      <w:spacing w:before="4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São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1354C5"/>
    <w:multiLevelType w:val="hybridMultilevel"/>
    <w:tmpl w:val="B50CFA2C"/>
    <w:lvl w:ilvl="0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4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</w:abstractNum>
  <w:abstractNum w:abstractNumId="1">
    <w:nsid w:val="62290F0A"/>
    <w:multiLevelType w:val="hybridMultilevel"/>
    <w:tmpl w:val="36141912"/>
    <w:lvl w:ilvl="0">
      <w:start w:val="1"/>
      <w:numFmt w:val="upperRoman"/>
      <w:lvlText w:val="%1."/>
      <w:lvlJc w:val="left"/>
      <w:pPr>
        <w:ind w:left="714" w:hanging="49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9" w:hanging="4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7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5" w:hanging="490"/>
      </w:pPr>
      <w:rPr>
        <w:rFonts w:hint="default"/>
        <w:lang w:val="pt-PT" w:eastAsia="en-US" w:bidi="ar-SA"/>
      </w:rPr>
    </w:lvl>
  </w:abstractNum>
  <w:abstractNum w:abstractNumId="2">
    <w:nsid w:val="76C2332D"/>
    <w:multiLevelType w:val="hybridMultilevel"/>
    <w:tmpl w:val="FD6CC31A"/>
    <w:lvl w:ilvl="0">
      <w:start w:val="1"/>
      <w:numFmt w:val="upperRoman"/>
      <w:lvlText w:val="%1."/>
      <w:lvlJc w:val="left"/>
      <w:pPr>
        <w:ind w:left="721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9" w:hanging="4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7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5" w:hanging="49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B4"/>
    <w:rsid w:val="00057627"/>
    <w:rsid w:val="0012405B"/>
    <w:rsid w:val="00292CC3"/>
    <w:rsid w:val="00332F36"/>
    <w:rsid w:val="00531168"/>
    <w:rsid w:val="007A09B4"/>
    <w:rsid w:val="007F42EB"/>
    <w:rsid w:val="0083340E"/>
    <w:rsid w:val="009760F5"/>
    <w:rsid w:val="009775C1"/>
    <w:rsid w:val="00B24FBA"/>
    <w:rsid w:val="00DB4EBB"/>
    <w:rsid w:val="00EB56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7F1D35-258A-4D8C-95AC-C9798BC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2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34" w:right="1175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3" w:right="3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21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332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32F3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332F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32F3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4117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/>
  <LinksUpToDate>false</LinksUpToDate>
  <CharactersWithSpaces>26301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10</cp:revision>
  <cp:lastPrinted>2026-04-23T14:55:13Z</cp:lastPrinted>
  <dcterms:created xsi:type="dcterms:W3CDTF">2026-04-23T12:51:00Z</dcterms:created>
  <dcterms:modified xsi:type="dcterms:W3CDTF">2026-04-23T13:10:00Z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2010</vt:lpwstr>
  </property>
</Properties>
</file>