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5074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2 ao Projeto de Lei Nº 6/2026</w:t>
      </w: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2 ao Projeto de Lei Nº 6/2026</w:t>
      </w:r>
    </w:p>
    <w:p w:rsidR="00465074" w:rsidRPr="00465074" w:rsidP="009B5BE4" w14:paraId="648C5AE7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465074" w14:paraId="47787FDB" w14:textId="2D0A9EEE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(EMENDA </w:t>
      </w:r>
      <w:r w:rsidR="00FE42FE">
        <w:rPr>
          <w:rFonts w:ascii="Courier New" w:hAnsi="Courier New" w:cs="Courier New"/>
          <w:i/>
          <w:iCs/>
          <w:kern w:val="3"/>
          <w:sz w:val="22"/>
          <w:szCs w:val="22"/>
        </w:rPr>
        <w:t>ADITIVA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AO PROJETO DE LEI Nº 06/2026)</w:t>
      </w:r>
    </w:p>
    <w:p w:rsidR="00465074" w:rsidRPr="00465074" w:rsidP="00465074" w14:paraId="74CDE21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465074" w14:paraId="1967EEB7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465074" w:rsidRPr="00465074" w:rsidP="001C3AA6" w14:paraId="433DB247" w14:textId="5B40D4BC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Adiciona o Art. 10 ao </w:t>
      </w:r>
      <w:r w:rsidRPr="001C3AA6">
        <w:rPr>
          <w:rFonts w:ascii="Courier New" w:hAnsi="Courier New" w:cs="Courier New"/>
          <w:sz w:val="22"/>
          <w:szCs w:val="22"/>
        </w:rPr>
        <w:t>Projeto de Lei nº 06/2026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1C3AA6">
        <w:rPr>
          <w:rFonts w:ascii="Courier New" w:hAnsi="Courier New" w:cs="Courier New"/>
          <w:sz w:val="22"/>
          <w:szCs w:val="22"/>
        </w:rPr>
        <w:t xml:space="preserve">renumerando-se os </w:t>
      </w:r>
      <w:r w:rsidR="003B0BBA">
        <w:rPr>
          <w:rFonts w:ascii="Courier New" w:hAnsi="Courier New" w:cs="Courier New"/>
          <w:sz w:val="22"/>
          <w:szCs w:val="22"/>
        </w:rPr>
        <w:t>artigos</w:t>
      </w:r>
      <w:r w:rsidRPr="001C3AA6">
        <w:rPr>
          <w:rFonts w:ascii="Courier New" w:hAnsi="Courier New" w:cs="Courier New"/>
          <w:sz w:val="22"/>
          <w:szCs w:val="22"/>
        </w:rPr>
        <w:t xml:space="preserve"> subsequentes</w:t>
      </w:r>
      <w:r>
        <w:rPr>
          <w:rFonts w:ascii="Courier New" w:hAnsi="Courier New" w:cs="Courier New"/>
          <w:sz w:val="22"/>
          <w:szCs w:val="22"/>
        </w:rPr>
        <w:t>, passando a ter a seguinte redação:</w:t>
      </w:r>
    </w:p>
    <w:p w:rsidR="00465074" w:rsidRPr="00465074" w:rsidP="00465074" w14:paraId="30ED38CB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465074" w14:paraId="3725FE08" w14:textId="7CCC0460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sz w:val="22"/>
          <w:szCs w:val="22"/>
        </w:rPr>
        <w:t>“</w:t>
      </w:r>
      <w:r w:rsidRPr="00FE42FE" w:rsidR="00FE42FE">
        <w:rPr>
          <w:rFonts w:ascii="Courier New" w:hAnsi="Courier New" w:cs="Courier New"/>
          <w:b/>
          <w:bCs/>
          <w:sz w:val="22"/>
          <w:szCs w:val="22"/>
        </w:rPr>
        <w:t>Art. 10.</w:t>
      </w:r>
      <w:r w:rsidR="00FE42FE">
        <w:rPr>
          <w:rFonts w:ascii="Courier New" w:hAnsi="Courier New" w:cs="Courier New"/>
          <w:sz w:val="22"/>
          <w:szCs w:val="22"/>
        </w:rPr>
        <w:t xml:space="preserve"> </w:t>
      </w:r>
      <w:r w:rsidRPr="00FE42FE" w:rsidR="00FE42FE">
        <w:rPr>
          <w:rFonts w:ascii="Courier New" w:hAnsi="Courier New" w:cs="Courier New"/>
          <w:sz w:val="22"/>
          <w:szCs w:val="22"/>
        </w:rPr>
        <w:t>O Poder Executivo poderá celebrar convênios ou termos de cooperação com órgãos governamentais e agências reguladoras visando à fiscalização conjunta e ao intercâmbio de informações relativos ao uso e ocupação do espaço público pelas redes de distribuição de energia elétrica, observadas as competências federais sobre o serviço.</w:t>
      </w:r>
      <w:r w:rsidRPr="00465074">
        <w:rPr>
          <w:rFonts w:ascii="Courier New" w:hAnsi="Courier New" w:cs="Courier New"/>
          <w:sz w:val="22"/>
          <w:szCs w:val="22"/>
        </w:rPr>
        <w:t>”</w:t>
      </w:r>
    </w:p>
    <w:p w:rsidR="00465074" w:rsidRPr="00465074" w:rsidP="00465074" w14:paraId="478F5033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465074" w14:paraId="60047F74" w14:textId="181959CD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65074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5074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5074">
        <w:rPr>
          <w:rFonts w:ascii="Courier New" w:hAnsi="Courier New" w:cs="Courier New"/>
          <w:i/>
          <w:iCs/>
          <w:sz w:val="22"/>
          <w:szCs w:val="22"/>
        </w:rPr>
        <w:t>24 de abril de 2026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5074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465074" w:rsidRPr="00465074" w:rsidP="00465074" w14:paraId="279A778F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465074" w14:paraId="6BE96A6F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465074" w14:paraId="74A51B15" w14:textId="77777777">
      <w:pPr>
        <w:spacing w:line="480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RPr="00465074" w:rsidP="00465074" w14:paraId="7D0CF115" w14:textId="77777777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5074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5074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65074" w:rsidRPr="00465074" w:rsidP="00465074" w14:paraId="7489A797" w14:textId="77777777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465074" w:rsidRPr="00465074" w:rsidP="00465074" w14:paraId="5FEF3A8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914786" cy="1352550"/>
            <wp:effectExtent l="0" t="0" r="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3023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465074" w14:paraId="77A50B75" w14:textId="77777777">
      <w:pPr>
        <w:spacing w:before="120" w:after="120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465074" w:rsidRPr="00465074" w:rsidP="00465074" w14:paraId="11B56D1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E42FE" w:rsidP="00DD36B8" w14:paraId="4BAE1909" w14:textId="5972ABA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FE42FE">
        <w:rPr>
          <w:rFonts w:ascii="Courier New" w:hAnsi="Courier New" w:cs="Courier New"/>
          <w:sz w:val="22"/>
          <w:szCs w:val="22"/>
        </w:rPr>
        <w:t>A presente emenda tem por objetivo fortalecer a eficácia da fiscalização municipal sobre o uso do solo e a segurança das vias públicas, em estrita observância ao pacto federativo e à repartição de competências estabelecida pela Constituição Federal.</w:t>
      </w:r>
    </w:p>
    <w:p w:rsidR="00FE42FE" w:rsidRPr="00FE42FE" w:rsidP="00FE42FE" w14:paraId="6CEA597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FE42FE">
        <w:rPr>
          <w:rFonts w:ascii="Courier New" w:hAnsi="Courier New" w:cs="Courier New"/>
          <w:sz w:val="22"/>
          <w:szCs w:val="22"/>
        </w:rPr>
        <w:t xml:space="preserve">A proposição fundamenta-se no </w:t>
      </w:r>
      <w:r w:rsidRPr="00FE42FE">
        <w:rPr>
          <w:rFonts w:ascii="Courier New" w:hAnsi="Courier New" w:cs="Courier New"/>
          <w:b/>
          <w:bCs/>
          <w:sz w:val="22"/>
          <w:szCs w:val="22"/>
        </w:rPr>
        <w:t>Art. 30, incisos I e VIII, da Constituição Federal</w:t>
      </w:r>
      <w:r w:rsidRPr="00FE42FE">
        <w:rPr>
          <w:rFonts w:ascii="Courier New" w:hAnsi="Courier New" w:cs="Courier New"/>
          <w:sz w:val="22"/>
          <w:szCs w:val="22"/>
        </w:rPr>
        <w:t xml:space="preserve">, que confere aos Municípios a competência para legislar sobre assuntos de interesse local e promover o adequado ordenamento territorial. A fiscalização de fios soltos, postes inclinados e ocupação desordenada do espaço aéreo não se confunde com a regulação do serviço de energia elétrica em si (competência da União), mas insere-se no </w:t>
      </w:r>
      <w:r w:rsidRPr="00FE42FE">
        <w:rPr>
          <w:rFonts w:ascii="Courier New" w:hAnsi="Courier New" w:cs="Courier New"/>
          <w:b/>
          <w:bCs/>
          <w:sz w:val="22"/>
          <w:szCs w:val="22"/>
        </w:rPr>
        <w:t>poder de polícia urbanístico</w:t>
      </w:r>
      <w:r w:rsidRPr="00FE42FE">
        <w:rPr>
          <w:rFonts w:ascii="Courier New" w:hAnsi="Courier New" w:cs="Courier New"/>
          <w:sz w:val="22"/>
          <w:szCs w:val="22"/>
        </w:rPr>
        <w:t xml:space="preserve"> do Município.</w:t>
      </w:r>
    </w:p>
    <w:p w:rsidR="00DD36B8" w:rsidP="00465074" w14:paraId="26E3D8BA" w14:textId="47748F2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FE42FE">
        <w:rPr>
          <w:rFonts w:ascii="Courier New" w:hAnsi="Courier New" w:cs="Courier New"/>
          <w:sz w:val="22"/>
          <w:szCs w:val="22"/>
        </w:rPr>
        <w:t>O Tribunal de Justiça de São Paulo já considerou constitucionais leis municipais que obrigam concessionárias a seguir normas técnicas de ocupação do espaço público e retirar fios inúteis, pois isso é matéria de interesse local e proteção ao meio ambiente urbano</w:t>
      </w:r>
      <w:r>
        <w:rPr>
          <w:rFonts w:ascii="Courier New" w:hAnsi="Courier New" w:cs="Courier New"/>
          <w:sz w:val="22"/>
          <w:szCs w:val="22"/>
        </w:rPr>
        <w:t>:</w:t>
      </w:r>
    </w:p>
    <w:p w:rsidR="00FE42FE" w:rsidP="00465074" w14:paraId="34D92B1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D36B8" w:rsidRPr="00465074" w:rsidP="00FE42FE" w14:paraId="13EB53A1" w14:textId="5ECE76B2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FE42FE">
        <w:rPr>
          <w:rFonts w:ascii="Courier New" w:hAnsi="Courier New" w:cs="Courier New"/>
        </w:rPr>
        <w:t xml:space="preserve">CONSTITUCIONAL. ADMINISTRATIVO. LEI Nº 9.339, DE 10 DE MAIO DE 2017, DO MUNICÍPIO DE PRESIDENTE PRUDENTE. OBRIGATORIEDADE DA EMPRESA CONCESSIONÁRIA DE DISTRIBUIÇÃO DE ENERGIA ELÉTRICA A ATENDER AS NORMAS TÉCNICAS APLICÁVEIS À OCUPAÇÃO DO ESPAÇO PÚBLICO E PROMOVER A REGULARIZAÇÃO E RETIRADA DOS FIOS INUTILIZADOS. ALEGADA OFENSA À SEPARAÇÃO DOS PODERES (ARTS. 5º, 47, II E XIV, E 144 CE) E INVASÃO DE COMPETÊNCIA FEDERAL PARA LEGISLAR SOBRE ENERGIA (ART. 22, IV, CF). INOCORRÊNCIA. INICIATIVA PARLAMENTAR. POLÍCIA ADMINISTRATIVA. COMPETÊNCIA MUNICIPAL. Lei Municipal que "dispõe sobre a obrigatoriedade da empresa concessionária de serviço público de distribuição de energia elétrica e demais empresas ocupantes de sua infraestrutura a se restringir à ocupação do espaço público dentro do que estabelecem as normas técnicas aplicáveis e promover a regularização e a retirada dos fios inutilizados, em vias públicas". Norma que se refere à determinação de retirada de fios e cabos de empresas prestadoras de serviço, quando excedentes ou sem uso ou ainda do alinhamento dos postes conforme as normas técnicas, o que tange à proteção ao meio ambiente e urbanismo sobre os quais o Município está autorizado a legislar ao teor do que dispõe o artigo 30, I, II e VIII da Constituição Federal. No julgamento do Recurso Extraordinário n. 581.947, Relator o Ministro Eros Grau, o Supremo Tribunal assentou que as concessionárias de energia elétrica se submetem às regras de direito </w:t>
      </w:r>
      <w:r w:rsidRPr="00FE42FE">
        <w:rPr>
          <w:rFonts w:ascii="Courier New" w:hAnsi="Courier New" w:cs="Courier New"/>
        </w:rPr>
        <w:t>urbanístico. A norma que obriga a concessionária de distribuição de energia elétrica a conformar-se às normas técnicas aplicáveis e a retirar os fios inutilizados não repercute em ato de gestão administrativa</w:t>
      </w:r>
      <w:r w:rsidRPr="00FE42FE">
        <w:rPr>
          <w:rFonts w:ascii="Courier New" w:hAnsi="Courier New" w:cs="Courier New"/>
        </w:rPr>
        <w:t>. .</w:t>
      </w:r>
      <w:r w:rsidRPr="00FE42FE">
        <w:rPr>
          <w:rFonts w:ascii="Courier New" w:hAnsi="Courier New" w:cs="Courier New"/>
        </w:rPr>
        <w:t xml:space="preserve"> Disciplina de polícia administrativa sobre a colocação e manutenção de fiação em postes não é reservada à iniciativa legislativa do Chefe do Poder </w:t>
      </w:r>
      <w:r w:rsidRPr="00FE42FE">
        <w:rPr>
          <w:rFonts w:ascii="Courier New" w:hAnsi="Courier New" w:cs="Courier New"/>
        </w:rPr>
        <w:t>Executivo .</w:t>
      </w:r>
      <w:r w:rsidRPr="00FE42FE">
        <w:rPr>
          <w:rFonts w:ascii="Courier New" w:hAnsi="Courier New" w:cs="Courier New"/>
        </w:rPr>
        <w:t xml:space="preserve"> Princípio da Separação dos Poderes invulnerado</w:t>
      </w:r>
      <w:r w:rsidRPr="00FE42FE">
        <w:rPr>
          <w:rFonts w:ascii="Courier New" w:hAnsi="Courier New" w:cs="Courier New"/>
        </w:rPr>
        <w:t>. .</w:t>
      </w:r>
      <w:r w:rsidRPr="00FE42FE">
        <w:rPr>
          <w:rFonts w:ascii="Courier New" w:hAnsi="Courier New" w:cs="Courier New"/>
        </w:rPr>
        <w:t xml:space="preserve"> Não usurpa a competência da União para legislar sobre energia a lei local que cuida do meio ambiente urbano, determinando à concessionária de energia elétrica a conformação aos padrões urbanísticos nela estabelecidos</w:t>
      </w:r>
      <w:r w:rsidRPr="00FE42FE">
        <w:rPr>
          <w:rFonts w:ascii="Courier New" w:hAnsi="Courier New" w:cs="Courier New"/>
        </w:rPr>
        <w:t>. .</w:t>
      </w:r>
      <w:r w:rsidRPr="00FE42FE">
        <w:rPr>
          <w:rFonts w:ascii="Courier New" w:hAnsi="Courier New" w:cs="Courier New"/>
        </w:rPr>
        <w:t xml:space="preserve"> Questão que versa sobre simples disciplina relacionada ao planejamento e controle do uso e ocupação do solo urbano (art. 30, inciso VIII, da Constituição Federal)</w:t>
      </w:r>
      <w:r w:rsidRPr="00FE42FE">
        <w:rPr>
          <w:rFonts w:ascii="Courier New" w:hAnsi="Courier New" w:cs="Courier New"/>
        </w:rPr>
        <w:t>. .</w:t>
      </w:r>
      <w:r w:rsidRPr="00FE42FE">
        <w:rPr>
          <w:rFonts w:ascii="Courier New" w:hAnsi="Courier New" w:cs="Courier New"/>
        </w:rPr>
        <w:t xml:space="preserve"> Ausência de ingerência na área de telecomunicações e seu funcionamento. Atuação dentro dos limites do artigo 30, incisos I e VIII, da Constituição Federal. Não caracterização, ademais, do vício de iniciativa. Matéria de iniciativa concorrente entre o Legislativo e o Executivo. Precedentes do Órgão Especial</w:t>
      </w:r>
      <w:r w:rsidRPr="00FE42FE">
        <w:rPr>
          <w:rFonts w:ascii="Courier New" w:hAnsi="Courier New" w:cs="Courier New"/>
        </w:rPr>
        <w:t>. .</w:t>
      </w:r>
      <w:r w:rsidRPr="00FE42FE">
        <w:rPr>
          <w:rFonts w:ascii="Courier New" w:hAnsi="Courier New" w:cs="Courier New"/>
        </w:rPr>
        <w:t xml:space="preserve"> Matéria que não pode ser tratada como sendo de gestão administrativa, mas, sim, como de proteção à urbe, a ensejar o reconhecimento de interesse local, que autoriza o legislativo a editar leis, ao teor do art. 30, I, II e VIII da Carta Federal</w:t>
      </w:r>
      <w:r w:rsidRPr="00FE42FE">
        <w:rPr>
          <w:rFonts w:ascii="Courier New" w:hAnsi="Courier New" w:cs="Courier New"/>
        </w:rPr>
        <w:t>. .</w:t>
      </w:r>
      <w:r w:rsidRPr="00FE42FE">
        <w:rPr>
          <w:rFonts w:ascii="Courier New" w:hAnsi="Courier New" w:cs="Courier New"/>
        </w:rPr>
        <w:t xml:space="preserve"> A Constituição de 1988 concedeu especial atenção à matéria urbanística, reservando-lhe diversos dispositivos sobre diretrizes do desenvolvimento urbano (arts. 21, XX, e 182, CF), sobre preservação ambiental (arts. 23, III, IV, VI e VII, 24, VII, VIII, e 225, CF), sobre planos urbanísticos (arts. 21, IX, 30 e 182, CF) e, ainda, sobre a função urbanística da propriedade urbana</w:t>
      </w:r>
      <w:r w:rsidRPr="00FE42FE">
        <w:rPr>
          <w:rFonts w:ascii="Courier New" w:hAnsi="Courier New" w:cs="Courier New"/>
        </w:rPr>
        <w:t>. .</w:t>
      </w:r>
      <w:r w:rsidRPr="00FE42FE">
        <w:rPr>
          <w:rFonts w:ascii="Courier New" w:hAnsi="Courier New" w:cs="Courier New"/>
        </w:rPr>
        <w:t xml:space="preserve"> A competência para "instituir diretrizes para o desenvolvimento urbano, inclusive, habitação, saneamento básico e transportes urbanos" (art. 21, XX, </w:t>
      </w:r>
      <w:r w:rsidRPr="00FE42FE">
        <w:rPr>
          <w:rFonts w:ascii="Courier New" w:hAnsi="Courier New" w:cs="Courier New"/>
        </w:rPr>
        <w:t>CF)é</w:t>
      </w:r>
      <w:r w:rsidRPr="00FE42FE">
        <w:rPr>
          <w:rFonts w:ascii="Courier New" w:hAnsi="Courier New" w:cs="Courier New"/>
        </w:rPr>
        <w:t xml:space="preserve"> da União, ao passo que foi atribuída aos Municípios a política de desenvolvimento urbano, tendo "[...] por objetivo ordenar o pleno desenvolvimento das funções sociais da cidade e garantir o bem-estar de seus habitantes" (art. 182, CF). Coube ao Município, então, promover o adequado ordenamento territorial, através do planejamento e controle do uso, do parcelamento, do funcionamento e da ocupação do solo urbano. Ainda que a competência constitucional sobre Direito Urbanístico seja da União, dos Estados, do Distrito Federal e dos Municípios, nestes as normas urbanísticas são mais explícitas, porque neles se manifesta a atividade urbana na sua maneira mais dinâmica e objetiva. Não se verifica afronta ao artigo 25 da Carta Estadual. A lei vergastada "dispõe sobre a obrigatoriedade da empresa concessionária de serviço público de distribuição de energia elétrica e demais empresas ocupantes de sua infraestrutura a se restringir à ocupação do espaço público dentro do que estabelecem as normas técnicas aplicáveis e promover a regularização e a retirada dos fios inutilizados, em vias públicas", portanto, cria disposições, essencialmente, à empresa concessionária e demais empresas ocupantes de sua infraestrutura atuantes no Município de Presidente Prudente, e não ao próprio Município. Improcedência do </w:t>
      </w:r>
      <w:r w:rsidRPr="00FE42FE">
        <w:rPr>
          <w:rFonts w:ascii="Courier New" w:hAnsi="Courier New" w:cs="Courier New"/>
        </w:rPr>
        <w:t>pedido.</w:t>
      </w:r>
      <w:r>
        <w:rPr>
          <w:rFonts w:ascii="Courier New" w:hAnsi="Courier New" w:cs="Courier New"/>
        </w:rPr>
        <w:t xml:space="preserve"> </w:t>
      </w:r>
      <w:r w:rsidRPr="00FE42FE">
        <w:rPr>
          <w:rFonts w:ascii="Courier New" w:hAnsi="Courier New" w:cs="Courier New"/>
        </w:rPr>
        <w:t>(</w:t>
      </w:r>
      <w:r w:rsidRPr="00FE42FE">
        <w:rPr>
          <w:rFonts w:ascii="Courier New" w:hAnsi="Courier New" w:cs="Courier New"/>
        </w:rPr>
        <w:t>TJ-SP</w:t>
      </w:r>
      <w:r w:rsidRPr="00FE42FE">
        <w:rPr>
          <w:rFonts w:ascii="Courier New" w:hAnsi="Courier New" w:cs="Courier New"/>
        </w:rPr>
        <w:t xml:space="preserve"> 21037664520178260000 SP 2103766-45.2017.8.26.0000, Relator: Alex </w:t>
      </w:r>
      <w:r w:rsidRPr="00FE42FE">
        <w:rPr>
          <w:rFonts w:ascii="Courier New" w:hAnsi="Courier New" w:cs="Courier New"/>
        </w:rPr>
        <w:t>Zilenovski</w:t>
      </w:r>
      <w:r w:rsidRPr="00FE42FE">
        <w:rPr>
          <w:rFonts w:ascii="Courier New" w:hAnsi="Courier New" w:cs="Courier New"/>
        </w:rPr>
        <w:t>, Data de Julgamento: 08/11/2017, Órgão Especial, Data de Publicação: 20/11/2017)</w:t>
      </w:r>
    </w:p>
    <w:p w:rsidR="00465074" w:rsidP="00465074" w14:paraId="15EE27AF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E42FE" w:rsidRPr="00FE42FE" w:rsidP="00FE42FE" w14:paraId="15BDADE0" w14:textId="39EB34B3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Fato é que o</w:t>
      </w:r>
      <w:r w:rsidRPr="00FE42FE">
        <w:rPr>
          <w:rFonts w:ascii="Courier New" w:hAnsi="Courier New" w:cs="Courier New"/>
          <w:sz w:val="22"/>
          <w:szCs w:val="22"/>
        </w:rPr>
        <w:t xml:space="preserve"> Supremo Tribunal Federal, no julgamento do </w:t>
      </w:r>
      <w:r w:rsidRPr="00FE42FE">
        <w:rPr>
          <w:rFonts w:ascii="Courier New" w:hAnsi="Courier New" w:cs="Courier New"/>
          <w:b/>
          <w:bCs/>
          <w:sz w:val="22"/>
          <w:szCs w:val="22"/>
        </w:rPr>
        <w:t>RE 776.594 (Tema 919)</w:t>
      </w:r>
      <w:r w:rsidRPr="00FE42FE">
        <w:rPr>
          <w:rFonts w:ascii="Courier New" w:hAnsi="Courier New" w:cs="Courier New"/>
          <w:sz w:val="22"/>
          <w:szCs w:val="22"/>
        </w:rPr>
        <w:t xml:space="preserve">, consolidou o entendimento de que, embora a União detenha a competência para fiscalizar o </w:t>
      </w:r>
      <w:r w:rsidRPr="00FE42FE">
        <w:rPr>
          <w:rFonts w:ascii="Courier New" w:hAnsi="Courier New" w:cs="Courier New"/>
          <w:i/>
          <w:iCs/>
          <w:sz w:val="22"/>
          <w:szCs w:val="22"/>
        </w:rPr>
        <w:t>funcionamento</w:t>
      </w:r>
      <w:r w:rsidRPr="00FE42FE">
        <w:rPr>
          <w:rFonts w:ascii="Courier New" w:hAnsi="Courier New" w:cs="Courier New"/>
          <w:sz w:val="22"/>
          <w:szCs w:val="22"/>
        </w:rPr>
        <w:t xml:space="preserve"> dos serviços de telecomunicações e energia, os Municípios possuem competência legítima para fiscalizar o </w:t>
      </w:r>
      <w:r w:rsidRPr="00FE42FE">
        <w:rPr>
          <w:rFonts w:ascii="Courier New" w:hAnsi="Courier New" w:cs="Courier New"/>
          <w:b/>
          <w:bCs/>
          <w:sz w:val="22"/>
          <w:szCs w:val="22"/>
        </w:rPr>
        <w:t>uso e a ocupação do solo</w:t>
      </w:r>
      <w:r w:rsidRPr="00FE42FE">
        <w:rPr>
          <w:rFonts w:ascii="Courier New" w:hAnsi="Courier New" w:cs="Courier New"/>
          <w:sz w:val="22"/>
          <w:szCs w:val="22"/>
        </w:rPr>
        <w:t xml:space="preserve"> por essas infraestruturas</w:t>
      </w:r>
      <w:r>
        <w:rPr>
          <w:rFonts w:ascii="Courier New" w:hAnsi="Courier New" w:cs="Courier New"/>
          <w:sz w:val="22"/>
          <w:szCs w:val="22"/>
        </w:rPr>
        <w:t>:</w:t>
      </w:r>
    </w:p>
    <w:p w:rsidR="00FE42FE" w:rsidP="00465074" w14:paraId="34D1B575" w14:textId="28C4238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E42FE" w:rsidRPr="00465074" w:rsidP="00FE42FE" w14:paraId="6F73BCF0" w14:textId="5B2326DD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FE42FE">
        <w:rPr>
          <w:rFonts w:ascii="Courier New" w:hAnsi="Courier New" w:cs="Courier New"/>
        </w:rPr>
        <w:t xml:space="preserve">EMENTA Recurso extraordinário. Repercussão geral. Taxa municipal. Torres e antenas de transmissão e recepção de dados e voz. Fiscalização do funcionamento das estações. Impossibilidade. Fiscalização do uso e da ocupação do solo por tais torres e antenas. Possibilidade. Necessidade de observância das competências da União, como aquelas para legislar privativamente sobre telecomunicações, fiscalizar os serviços de telecomunicações e editar normas gerais sobre direito urbanístico. Proporcionalidade com o custo da atividade municipal subjacente. 1. As competências da União para legislar sobre telecomunicações, editar normas gerais sobre direito urbanístico e fiscalizar os serviços de telecomunicações não se confundem com as competências dos municípios para editar leis sobre assuntos de interesse local, inclusive sobre uso e ocupação do solo, e fiscalizar, consideradas as torres e as antenas de transmissão e recepção de dados e voz instaladas em seus territórios, a observância de suas leis sobre uso e ocupação do solo. As competências de ambos os entes federados podem conviver harmonicamente. 2. Compete à União a taxa decorrente do funcionamento de torres e antenas de transmissão e recepção de dados e voz (nesse sentido: Lei nº 5.070/66). 3. Respeitadas as competências da União e, nesse contexto, as leis por ela editadas, especialmente a Lei Geral de Telecomunicações, a Lei Geral de Antenas, a Lei do Fundo de Fiscalização das Telecomunicações e as leis sobre normas gerais de direito urbanístico, podem os municípios instituir taxa para fiscalização do uso e ocupação do solo por torres e antenas de transmissão e recepção de dados e voz, observada a proporcionalidade com o custo da atividade municipal subjacente. 4. Declaração de inconstitucionalidade da Lei nº 2.344, de 6 de dezembro de 2006, do Município de Estrela d’Oeste, com modulação dos efeitos, estabelecendo-se que a decisão produza efeitos a partir da data da publicação da ata de julgamento do mérito. Ficam ressalvadas </w:t>
      </w:r>
      <w:r w:rsidRPr="00FE42FE">
        <w:rPr>
          <w:rFonts w:ascii="Courier New" w:hAnsi="Courier New" w:cs="Courier New"/>
        </w:rPr>
        <w:t>as ações ajuizadas até a mesma data</w:t>
      </w:r>
      <w:r w:rsidRPr="00FE42FE">
        <w:rPr>
          <w:rFonts w:ascii="Courier New" w:hAnsi="Courier New" w:cs="Courier New"/>
        </w:rPr>
        <w:t xml:space="preserve">. 5. Fixação da seguinte tese para o Tema nº 919 de Repercussão Geral: “A instituição de taxa de fiscalização do funcionamento de torres e antenas de transmissão e recepção de dados e voz é de competência privativa da União, nos termos do art. 22, IV, da Constituição Federal, não competindo aos municípios </w:t>
      </w:r>
      <w:r w:rsidRPr="00FE42FE">
        <w:rPr>
          <w:rFonts w:ascii="Courier New" w:hAnsi="Courier New" w:cs="Courier New"/>
        </w:rPr>
        <w:t>instituir referida taxa”. 6. Recurso extraordinário provido.</w:t>
      </w:r>
      <w:r>
        <w:rPr>
          <w:rFonts w:ascii="Courier New" w:hAnsi="Courier New" w:cs="Courier New"/>
        </w:rPr>
        <w:t xml:space="preserve"> </w:t>
      </w:r>
      <w:r w:rsidRPr="00FE42FE">
        <w:rPr>
          <w:rFonts w:ascii="Courier New" w:hAnsi="Courier New" w:cs="Courier New"/>
        </w:rPr>
        <w:t xml:space="preserve">(STF - RE: 776594 SP, Relator: DIAS TOFFOLI, Data de Julgamento: 05/12/2022, Tribunal Pleno, Data de Publicação: PROCESSO ELETRÔNICO DJe-023 </w:t>
      </w:r>
      <w:r w:rsidRPr="00FE42FE">
        <w:rPr>
          <w:rFonts w:ascii="Courier New" w:hAnsi="Courier New" w:cs="Courier New"/>
        </w:rPr>
        <w:t>DIVULG</w:t>
      </w:r>
      <w:r w:rsidRPr="00FE42FE">
        <w:rPr>
          <w:rFonts w:ascii="Courier New" w:hAnsi="Courier New" w:cs="Courier New"/>
        </w:rPr>
        <w:t xml:space="preserve"> 08-02-2023 </w:t>
      </w:r>
      <w:r w:rsidRPr="00FE42FE">
        <w:rPr>
          <w:rFonts w:ascii="Courier New" w:hAnsi="Courier New" w:cs="Courier New"/>
        </w:rPr>
        <w:t>PUBLIC</w:t>
      </w:r>
      <w:r w:rsidRPr="00FE42FE">
        <w:rPr>
          <w:rFonts w:ascii="Courier New" w:hAnsi="Courier New" w:cs="Courier New"/>
        </w:rPr>
        <w:t xml:space="preserve"> 09-02-2023)</w:t>
      </w:r>
    </w:p>
    <w:p w:rsidR="00FE42FE" w:rsidP="00FE42FE" w14:paraId="4624284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E42FE" w:rsidRPr="00FE42FE" w:rsidP="00FE42FE" w14:paraId="4A3A7EBD" w14:textId="54DF5811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FE42FE">
        <w:rPr>
          <w:rFonts w:ascii="Courier New" w:hAnsi="Courier New" w:cs="Courier New"/>
          <w:sz w:val="22"/>
          <w:szCs w:val="22"/>
        </w:rPr>
        <w:t xml:space="preserve">O Órgão Especial do Tribunal de Justiça de São Paulo, ao analisar leis análogas, decidiu que a obrigatoriedade de adequação de fiações e retirada de fios inúteis por concessionárias federais é constitucional, pois trata de </w:t>
      </w:r>
      <w:r w:rsidRPr="00FE42FE">
        <w:rPr>
          <w:rFonts w:ascii="Courier New" w:hAnsi="Courier New" w:cs="Courier New"/>
          <w:b/>
          <w:bCs/>
          <w:sz w:val="22"/>
          <w:szCs w:val="22"/>
        </w:rPr>
        <w:t>proteção ao meio ambiente e urbanismo</w:t>
      </w:r>
      <w:r w:rsidRPr="00FE42FE">
        <w:rPr>
          <w:rFonts w:ascii="Courier New" w:hAnsi="Courier New" w:cs="Courier New"/>
          <w:sz w:val="22"/>
          <w:szCs w:val="22"/>
        </w:rPr>
        <w:t>, matérias de interesse local</w:t>
      </w:r>
      <w:r>
        <w:rPr>
          <w:rFonts w:ascii="Courier New" w:hAnsi="Courier New" w:cs="Courier New"/>
          <w:sz w:val="22"/>
          <w:szCs w:val="22"/>
        </w:rPr>
        <w:t>.</w:t>
      </w:r>
    </w:p>
    <w:p w:rsidR="00FE42FE" w:rsidRPr="00FE42FE" w:rsidP="00FE42FE" w14:paraId="55A5F6AB" w14:textId="21E66DB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Assim,</w:t>
      </w:r>
      <w:r w:rsidRPr="00FE42FE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a</w:t>
      </w:r>
      <w:r w:rsidRPr="00FE42FE">
        <w:rPr>
          <w:rFonts w:ascii="Courier New" w:hAnsi="Courier New" w:cs="Courier New"/>
          <w:sz w:val="22"/>
          <w:szCs w:val="22"/>
        </w:rPr>
        <w:t xml:space="preserve"> autorização para celebração de convênios materializa o princípio da </w:t>
      </w:r>
      <w:r w:rsidRPr="00FE42FE">
        <w:rPr>
          <w:rFonts w:ascii="Courier New" w:hAnsi="Courier New" w:cs="Courier New"/>
          <w:b/>
          <w:bCs/>
          <w:sz w:val="22"/>
          <w:szCs w:val="22"/>
        </w:rPr>
        <w:t>cooperação federativa</w:t>
      </w:r>
      <w:r w:rsidRPr="00FE42FE">
        <w:rPr>
          <w:rFonts w:ascii="Courier New" w:hAnsi="Courier New" w:cs="Courier New"/>
          <w:sz w:val="22"/>
          <w:szCs w:val="22"/>
        </w:rPr>
        <w:t xml:space="preserve"> previsto no </w:t>
      </w:r>
      <w:r w:rsidRPr="00FE42FE">
        <w:rPr>
          <w:rFonts w:ascii="Courier New" w:hAnsi="Courier New" w:cs="Courier New"/>
          <w:b/>
          <w:bCs/>
          <w:sz w:val="22"/>
          <w:szCs w:val="22"/>
        </w:rPr>
        <w:t>Art. 23, parágrafo único, da Constituição Federal</w:t>
      </w:r>
      <w:r w:rsidRPr="00FE42FE">
        <w:rPr>
          <w:rFonts w:ascii="Courier New" w:hAnsi="Courier New" w:cs="Courier New"/>
          <w:sz w:val="22"/>
          <w:szCs w:val="22"/>
        </w:rPr>
        <w:t>. A interação com a ANEEL permite que o Município atue de forma coordenada, evitando conflitos normativos e garantindo que as sanções aplicadas localmente estejam em harmonia com as normas técnicas nacionais.</w:t>
      </w:r>
    </w:p>
    <w:p w:rsidR="00FE42FE" w:rsidP="00FE42FE" w14:paraId="0AAEF83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FE42FE">
        <w:rPr>
          <w:rFonts w:ascii="Courier New" w:hAnsi="Courier New" w:cs="Courier New"/>
          <w:sz w:val="22"/>
          <w:szCs w:val="22"/>
        </w:rPr>
        <w:t xml:space="preserve">A importância desta inclusão na lei também se justifica pela </w:t>
      </w:r>
      <w:r w:rsidRPr="00FE42FE">
        <w:rPr>
          <w:rFonts w:ascii="Courier New" w:hAnsi="Courier New" w:cs="Courier New"/>
          <w:b/>
          <w:bCs/>
          <w:sz w:val="22"/>
          <w:szCs w:val="22"/>
        </w:rPr>
        <w:t>responsabilidade solidária</w:t>
      </w:r>
      <w:r w:rsidRPr="00FE42FE">
        <w:rPr>
          <w:rFonts w:ascii="Courier New" w:hAnsi="Courier New" w:cs="Courier New"/>
          <w:sz w:val="22"/>
          <w:szCs w:val="22"/>
        </w:rPr>
        <w:t xml:space="preserve"> do Município em casos de acidentes causados por falha na fiscalização de vias públicas. Precedentes recentes do TJSP reafirmam que a omissão municipal na conservação e fiscalização de fiações abandonadas gera dever de indenizar</w:t>
      </w:r>
      <w:r>
        <w:rPr>
          <w:rFonts w:ascii="Courier New" w:hAnsi="Courier New" w:cs="Courier New"/>
          <w:sz w:val="22"/>
          <w:szCs w:val="22"/>
        </w:rPr>
        <w:t>:</w:t>
      </w:r>
    </w:p>
    <w:p w:rsidR="00FE42FE" w:rsidP="00FE42FE" w14:paraId="377233B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E42FE" w:rsidRPr="00465074" w:rsidP="00FE42FE" w14:paraId="51650D6D" w14:textId="2387F3E3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FE42FE">
        <w:rPr>
          <w:rFonts w:ascii="Courier New" w:hAnsi="Courier New" w:cs="Courier New"/>
        </w:rPr>
        <w:t xml:space="preserve">APELAÇÃO – Ação indenizatória – Município de Ribeirão Preto/SP - Motociclista que alega ter sido atingida por fios de telefonia que estavam suspensos sobre a via pública, provocando a sua queda – Pedido de indenização por danos morais e materiais – Sentença de improcedência em relação às concessionárias de energia elétrica e telefonia, e procedência em relação ao ente municipal – Irresignação da autora e da Fazenda Pública – Responsabilidade solidária – Cabimento – Responsabilidade civil da concessionária de energia elétrica (CPFL), responsável pelo poste que sustentava o fio então pendente – Lei Municipal nº 14.045/17 - Incumbe à concessionária de energia elétrica assegurar que a utilização compartilhada dos postes de energia ocorra dentro dos parâmetros técnicos exigidos pela legislação, a fim de evitar a consumação de acidentes – Tendo em vista que a Claro S/A e a Telefônica Brasil S/A possuem cabeamentos no poste em discussão (conforme destacado pelo laudo pericial), é certo que lhes incumbia demonstrar a quem o fio realmente pertencia, sob o risco de se responsabilizarem solidariamente (art. 25, § 1º, CDC)- </w:t>
      </w:r>
      <w:r w:rsidRPr="00FE42FE">
        <w:rPr>
          <w:rFonts w:ascii="Courier New" w:hAnsi="Courier New" w:cs="Courier New"/>
        </w:rPr>
        <w:t>Responsabilidade solidária das concessionárias de energia elétrica e telefonia reconhecida – Responsabilidade do Município – Alegação de que não há nexo causal entre os danos apontados pela autora e a atuação da municipalidade – Descabimento – Violação ao dever de fiscalização e conservação das vias públicas – Os documentos acostados aos autos demonstram que o cabo de telefonia permaneceu abandonado em meio a via pública municipal – Omissão caracterizada – Precedentes deste TJ/SP – Danos materiais – Suposta ausência de comprovação – Descabimento – Orçamento juntado aos autos – Fotografias que também evidenciam os danos ao bem móvel – Desnecessidade de efetivo desembolso – Documentos suficientes para caracterização dos danos materiais – Danos morais – Pleito de redução – Cabimento – Autora que sofreu "derrame articular de pequeno volume no recesso anterior" no tornozelo direito – Redução da verba indenizatória para a quantia de R$ 10.000,00 que se mostra consentânea com a função ressarcitória-punitiva do instituto – Honorários advocatícios – Majoração – Cabimento – Sentença reformada – Parcial provimento ao recurso do Município de Ribeirão Preto/SP e total provimento ao recurso interposto pela autora.</w:t>
      </w:r>
      <w:r>
        <w:rPr>
          <w:rFonts w:ascii="Courier New" w:hAnsi="Courier New" w:cs="Courier New"/>
        </w:rPr>
        <w:t xml:space="preserve"> </w:t>
      </w:r>
      <w:r w:rsidRPr="00FE42FE">
        <w:rPr>
          <w:rFonts w:ascii="Courier New" w:hAnsi="Courier New" w:cs="Courier New"/>
        </w:rPr>
        <w:t>(</w:t>
      </w:r>
      <w:r w:rsidRPr="00FE42FE">
        <w:rPr>
          <w:rFonts w:ascii="Courier New" w:hAnsi="Courier New" w:cs="Courier New"/>
        </w:rPr>
        <w:t>TJ-SP</w:t>
      </w:r>
      <w:r w:rsidRPr="00FE42FE">
        <w:rPr>
          <w:rFonts w:ascii="Courier New" w:hAnsi="Courier New" w:cs="Courier New"/>
        </w:rPr>
        <w:t xml:space="preserve"> - Apelação Cível: 10427284420218260506 Ribeirão Preto, Relator: Marcos Pimentel </w:t>
      </w:r>
      <w:r w:rsidRPr="00FE42FE">
        <w:rPr>
          <w:rFonts w:ascii="Courier New" w:hAnsi="Courier New" w:cs="Courier New"/>
        </w:rPr>
        <w:t>Tamassia</w:t>
      </w:r>
      <w:r w:rsidRPr="00FE42FE">
        <w:rPr>
          <w:rFonts w:ascii="Courier New" w:hAnsi="Courier New" w:cs="Courier New"/>
        </w:rPr>
        <w:t>, Data de Julgamento: 17/09/2024, 1ª Câmara de Direito Público, Data de Publicação: 20/09/2024)</w:t>
      </w:r>
    </w:p>
    <w:p w:rsidR="00FE42FE" w:rsidP="00FE42FE" w14:paraId="2CC0E82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E42FE" w:rsidRPr="00FE42FE" w:rsidP="00FE42FE" w14:paraId="6779E844" w14:textId="452CA76A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FE42FE">
        <w:rPr>
          <w:rFonts w:ascii="Courier New" w:hAnsi="Courier New" w:cs="Courier New"/>
          <w:sz w:val="22"/>
          <w:szCs w:val="22"/>
        </w:rPr>
        <w:t>Portanto, o convênio com órgãos reguladores é uma ferramenta essencial para mitigar riscos jurídicos e garantir a incolumidade dos cidadãos.</w:t>
      </w:r>
    </w:p>
    <w:p w:rsidR="00FE42FE" w:rsidP="00465074" w14:paraId="74DFFE3A" w14:textId="7B6CB5B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FE42FE">
        <w:rPr>
          <w:rFonts w:ascii="Courier New" w:hAnsi="Courier New" w:cs="Courier New"/>
          <w:sz w:val="22"/>
          <w:szCs w:val="22"/>
        </w:rPr>
        <w:t>Diante do exposto, a emenda proposta assegura que o Município de Mogi Mirim exerça seu papel de ordenador do espaço urbano de forma técnica, integrada e constitucionalmente hígida.</w:t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6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6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B42BA"/>
    <w:rsid w:val="001C3AA6"/>
    <w:rsid w:val="00200F1C"/>
    <w:rsid w:val="00214F3F"/>
    <w:rsid w:val="00241452"/>
    <w:rsid w:val="0024425A"/>
    <w:rsid w:val="00245209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B0BBA"/>
    <w:rsid w:val="003E0416"/>
    <w:rsid w:val="00401038"/>
    <w:rsid w:val="00402140"/>
    <w:rsid w:val="00426E1A"/>
    <w:rsid w:val="00452524"/>
    <w:rsid w:val="004622A3"/>
    <w:rsid w:val="00465074"/>
    <w:rsid w:val="00466795"/>
    <w:rsid w:val="00481B75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1C2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0FEA"/>
    <w:rsid w:val="008060C7"/>
    <w:rsid w:val="00806639"/>
    <w:rsid w:val="00815F08"/>
    <w:rsid w:val="00826BB5"/>
    <w:rsid w:val="0084452E"/>
    <w:rsid w:val="008844E4"/>
    <w:rsid w:val="008A0234"/>
    <w:rsid w:val="008A26DA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3708E"/>
    <w:rsid w:val="00A442EC"/>
    <w:rsid w:val="00A47FF5"/>
    <w:rsid w:val="00A56606"/>
    <w:rsid w:val="00A57636"/>
    <w:rsid w:val="00A64F47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AF47F5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859E6"/>
    <w:rsid w:val="00B85B25"/>
    <w:rsid w:val="00B90DF4"/>
    <w:rsid w:val="00B97728"/>
    <w:rsid w:val="00BD12F2"/>
    <w:rsid w:val="00BD21C3"/>
    <w:rsid w:val="00BE3319"/>
    <w:rsid w:val="00BE50D2"/>
    <w:rsid w:val="00C00AFC"/>
    <w:rsid w:val="00C04FE4"/>
    <w:rsid w:val="00C211AD"/>
    <w:rsid w:val="00C2517C"/>
    <w:rsid w:val="00C27C97"/>
    <w:rsid w:val="00C31D75"/>
    <w:rsid w:val="00C372C4"/>
    <w:rsid w:val="00C421B1"/>
    <w:rsid w:val="00C73C43"/>
    <w:rsid w:val="00C95BB4"/>
    <w:rsid w:val="00CA4CE7"/>
    <w:rsid w:val="00CC385D"/>
    <w:rsid w:val="00CD7AA0"/>
    <w:rsid w:val="00D168E9"/>
    <w:rsid w:val="00D208C4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1D31"/>
    <w:rsid w:val="00DD36B8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3FBB"/>
    <w:rsid w:val="00F65A30"/>
    <w:rsid w:val="00F87F27"/>
    <w:rsid w:val="00FA5381"/>
    <w:rsid w:val="00FC3520"/>
    <w:rsid w:val="00FC7119"/>
    <w:rsid w:val="00FE42FE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6</Pages>
  <Words>2083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24</cp:revision>
  <cp:lastPrinted>2026-04-24T17:34:23Z</cp:lastPrinted>
  <dcterms:created xsi:type="dcterms:W3CDTF">2026-01-09T01:35:00Z</dcterms:created>
  <dcterms:modified xsi:type="dcterms:W3CDTF">2026-04-24T17:34:00Z</dcterms:modified>
</cp:coreProperties>
</file>