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E7D5A" w:rsidP="009A1FFA">
      <w:pPr>
        <w:spacing w:line="360" w:lineRule="auto"/>
        <w:ind w:left="100" w:leftChars="50"/>
        <w:rPr>
          <w:b/>
          <w:bCs/>
          <w:iCs/>
          <w:color w:val="000000"/>
          <w:sz w:val="24"/>
          <w:szCs w:val="24"/>
          <w:shd w:val="clear" w:color="auto" w:fill="FFFFFF"/>
        </w:rPr>
      </w:pPr>
    </w:p>
    <w:p w:rsidR="008615FD" w:rsidRPr="009A1FFA" w:rsidP="00272CD9">
      <w:pPr>
        <w:spacing w:line="360" w:lineRule="auto"/>
        <w:rPr>
          <w:sz w:val="24"/>
          <w:szCs w:val="24"/>
        </w:rPr>
      </w:pPr>
      <w:r w:rsidRPr="009A1FFA">
        <w:rPr>
          <w:b/>
          <w:bCs/>
          <w:iCs/>
          <w:color w:val="000000"/>
          <w:sz w:val="24"/>
          <w:szCs w:val="24"/>
          <w:shd w:val="clear" w:color="auto" w:fill="FFFFFF"/>
        </w:rPr>
        <w:t>Projeto de Lei</w:t>
      </w:r>
      <w:r w:rsidRPr="009A1FFA" w:rsidR="00614281">
        <w:rPr>
          <w:b/>
          <w:bCs/>
          <w:iCs/>
          <w:color w:val="000000"/>
          <w:sz w:val="24"/>
          <w:szCs w:val="24"/>
          <w:shd w:val="clear" w:color="auto" w:fill="FFFFFF"/>
        </w:rPr>
        <w:t xml:space="preserve"> nº </w:t>
      </w:r>
      <w:r w:rsidR="00D271FE">
        <w:rPr>
          <w:b/>
          <w:bCs/>
          <w:iCs/>
          <w:color w:val="000000"/>
          <w:sz w:val="24"/>
          <w:szCs w:val="24"/>
          <w:shd w:val="clear" w:color="auto" w:fill="FFFFFF"/>
        </w:rPr>
        <w:t>11</w:t>
      </w:r>
      <w:r w:rsidRPr="009A1FFA" w:rsidR="00614281">
        <w:rPr>
          <w:b/>
          <w:bCs/>
          <w:iCs/>
          <w:color w:val="000000"/>
          <w:sz w:val="24"/>
          <w:szCs w:val="24"/>
          <w:shd w:val="clear" w:color="auto" w:fill="FFFFFF"/>
        </w:rPr>
        <w:t>/202</w:t>
      </w:r>
      <w:r w:rsidR="00D271FE">
        <w:rPr>
          <w:b/>
          <w:bCs/>
          <w:iCs/>
          <w:color w:val="000000"/>
          <w:sz w:val="24"/>
          <w:szCs w:val="24"/>
          <w:shd w:val="clear" w:color="auto" w:fill="FFFFFF"/>
        </w:rPr>
        <w:t>6</w:t>
      </w:r>
    </w:p>
    <w:p w:rsidR="008615FD" w:rsidP="00272CD9">
      <w:pPr>
        <w:pStyle w:val="BodyText"/>
        <w:spacing w:after="0" w:line="360" w:lineRule="auto"/>
        <w:contextualSpacing/>
        <w:rPr>
          <w:b/>
          <w:color w:val="000000"/>
          <w:sz w:val="24"/>
          <w:szCs w:val="24"/>
        </w:rPr>
      </w:pPr>
      <w:r w:rsidRPr="009A1FFA">
        <w:rPr>
          <w:b/>
          <w:color w:val="000000"/>
          <w:sz w:val="24"/>
          <w:szCs w:val="24"/>
        </w:rPr>
        <w:t xml:space="preserve">Processo nº </w:t>
      </w:r>
      <w:r w:rsidR="00AD66FD">
        <w:rPr>
          <w:b/>
          <w:color w:val="000000"/>
          <w:sz w:val="24"/>
          <w:szCs w:val="24"/>
        </w:rPr>
        <w:t>1</w:t>
      </w:r>
      <w:r w:rsidR="00D271FE">
        <w:rPr>
          <w:b/>
          <w:color w:val="000000"/>
          <w:sz w:val="24"/>
          <w:szCs w:val="24"/>
        </w:rPr>
        <w:t>8</w:t>
      </w:r>
      <w:r w:rsidRPr="009A1FFA">
        <w:rPr>
          <w:b/>
          <w:color w:val="000000"/>
          <w:sz w:val="24"/>
          <w:szCs w:val="24"/>
        </w:rPr>
        <w:t>/2025</w:t>
      </w:r>
    </w:p>
    <w:p w:rsidR="000304E0" w:rsidP="009A1FFA">
      <w:pPr>
        <w:pStyle w:val="BodyText"/>
        <w:spacing w:after="0" w:line="360" w:lineRule="auto"/>
        <w:ind w:left="100" w:leftChars="50"/>
        <w:contextualSpacing/>
        <w:rPr>
          <w:b/>
          <w:color w:val="000000"/>
          <w:sz w:val="24"/>
          <w:szCs w:val="24"/>
        </w:rPr>
      </w:pPr>
    </w:p>
    <w:p w:rsidR="00444781" w:rsidP="00272CD9">
      <w:pPr>
        <w:pStyle w:val="BodyText"/>
        <w:spacing w:before="240" w:after="0" w:line="360" w:lineRule="auto"/>
        <w:jc w:val="left"/>
        <w:rPr>
          <w:b/>
          <w:bCs/>
          <w:sz w:val="24"/>
          <w:szCs w:val="24"/>
        </w:rPr>
      </w:pPr>
      <w:r>
        <w:rPr>
          <w:b/>
          <w:bCs/>
          <w:sz w:val="24"/>
          <w:szCs w:val="24"/>
        </w:rPr>
        <w:t xml:space="preserve">PARECER </w:t>
      </w:r>
      <w:r w:rsidRPr="009A1FFA">
        <w:rPr>
          <w:b/>
          <w:bCs/>
          <w:sz w:val="24"/>
          <w:szCs w:val="24"/>
        </w:rPr>
        <w:t>DA COMISS</w:t>
      </w:r>
      <w:r w:rsidR="00D06BC4">
        <w:rPr>
          <w:b/>
          <w:bCs/>
          <w:sz w:val="24"/>
          <w:szCs w:val="24"/>
        </w:rPr>
        <w:t xml:space="preserve">ÃO </w:t>
      </w:r>
      <w:r w:rsidR="00272CD9">
        <w:rPr>
          <w:b/>
          <w:bCs/>
          <w:sz w:val="24"/>
          <w:szCs w:val="24"/>
        </w:rPr>
        <w:t xml:space="preserve">DE </w:t>
      </w:r>
      <w:r w:rsidRPr="009A1FFA">
        <w:rPr>
          <w:b/>
          <w:bCs/>
          <w:sz w:val="24"/>
          <w:szCs w:val="24"/>
        </w:rPr>
        <w:t>FINANÇAS E ORÇAMENTO</w:t>
      </w:r>
      <w:r w:rsidR="00272CD9">
        <w:rPr>
          <w:b/>
          <w:bCs/>
          <w:sz w:val="24"/>
          <w:szCs w:val="24"/>
        </w:rPr>
        <w:t>.</w:t>
      </w:r>
    </w:p>
    <w:p w:rsidR="000304E0" w:rsidP="00272CD9">
      <w:pPr>
        <w:pStyle w:val="BodyText"/>
        <w:spacing w:before="240" w:after="0" w:line="360" w:lineRule="auto"/>
        <w:rPr>
          <w:i/>
          <w:sz w:val="24"/>
          <w:szCs w:val="24"/>
        </w:rPr>
      </w:pPr>
      <w:r w:rsidRPr="00850C12">
        <w:rPr>
          <w:i/>
          <w:sz w:val="24"/>
          <w:szCs w:val="24"/>
        </w:rPr>
        <w:t>“</w:t>
      </w:r>
      <w:r w:rsidR="00D271FE">
        <w:rPr>
          <w:i/>
          <w:sz w:val="24"/>
          <w:szCs w:val="24"/>
        </w:rPr>
        <w:t>Institui o “MARÇO AMARELO” – Mês de Conscientização sobre a Síndrome de Down no município de Mogi Mirim,</w:t>
      </w:r>
      <w:r w:rsidR="00807843">
        <w:rPr>
          <w:i/>
          <w:sz w:val="24"/>
          <w:szCs w:val="24"/>
        </w:rPr>
        <w:t xml:space="preserve"> </w:t>
      </w:r>
      <w:r w:rsidRPr="00850C12">
        <w:rPr>
          <w:i/>
          <w:sz w:val="24"/>
          <w:szCs w:val="24"/>
        </w:rPr>
        <w:t>e dá outras providências”</w:t>
      </w:r>
    </w:p>
    <w:p w:rsidR="00444781" w:rsidP="00272CD9">
      <w:pPr>
        <w:spacing w:before="100" w:beforeAutospacing="1" w:after="100" w:afterAutospacing="1" w:line="276" w:lineRule="auto"/>
        <w:rPr>
          <w:b/>
          <w:bCs/>
          <w:sz w:val="24"/>
          <w:szCs w:val="24"/>
        </w:rPr>
      </w:pPr>
      <w:r w:rsidRPr="009A1FFA">
        <w:rPr>
          <w:b/>
          <w:bCs/>
          <w:sz w:val="24"/>
          <w:szCs w:val="24"/>
        </w:rPr>
        <w:t>I – EXPOSIÇÃO DA MATÉRIA EM EXAME</w:t>
      </w:r>
      <w:r w:rsidR="00807843">
        <w:rPr>
          <w:b/>
          <w:bCs/>
          <w:sz w:val="24"/>
          <w:szCs w:val="24"/>
        </w:rPr>
        <w:t xml:space="preserve"> – RELATÓRIO</w:t>
      </w:r>
    </w:p>
    <w:p w:rsidR="00876CD4" w:rsidRPr="00876CD4" w:rsidP="00E03041">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721C3A">
        <w:rPr>
          <w:rFonts w:ascii="Times New Roman" w:hAnsi="Times New Roman" w:cs="Times New Roman"/>
        </w:rPr>
        <w:t>Conforme determ</w:t>
      </w:r>
      <w:r>
        <w:rPr>
          <w:rFonts w:ascii="Times New Roman" w:hAnsi="Times New Roman" w:cs="Times New Roman"/>
        </w:rPr>
        <w:t>in</w:t>
      </w:r>
      <w:r w:rsidRPr="00721C3A">
        <w:rPr>
          <w:rFonts w:ascii="Times New Roman" w:hAnsi="Times New Roman" w:cs="Times New Roman"/>
        </w:rPr>
        <w:t>a o artigo 37 da Resolução nº 276, de 9 de novembro de 2010</w:t>
      </w:r>
      <w:r w:rsidR="00272CD9">
        <w:rPr>
          <w:rFonts w:ascii="Times New Roman" w:hAnsi="Times New Roman" w:cs="Times New Roman"/>
        </w:rPr>
        <w:t xml:space="preserve"> -</w:t>
      </w:r>
      <w:r w:rsidRPr="00721C3A">
        <w:rPr>
          <w:rFonts w:ascii="Times New Roman" w:hAnsi="Times New Roman" w:cs="Times New Roman"/>
        </w:rPr>
        <w:t xml:space="preserve"> Regimento Interno </w:t>
      </w:r>
      <w:r w:rsidRPr="00876CD4">
        <w:rPr>
          <w:rFonts w:ascii="Times New Roman" w:hAnsi="Times New Roman" w:cs="Times New Roman"/>
        </w:rPr>
        <w:t>da Câmara Municipal de Mogi Mirim, a Comiss</w:t>
      </w:r>
      <w:r>
        <w:rPr>
          <w:rFonts w:ascii="Times New Roman" w:hAnsi="Times New Roman" w:cs="Times New Roman"/>
        </w:rPr>
        <w:t xml:space="preserve">ão </w:t>
      </w:r>
      <w:r w:rsidRPr="00876CD4">
        <w:rPr>
          <w:rFonts w:ascii="Times New Roman" w:hAnsi="Times New Roman" w:cs="Times New Roman"/>
        </w:rPr>
        <w:t>de Finanças e Orçamento emite o presente Parecer acerca do Projeto de Lei nº 11/202</w:t>
      </w:r>
      <w:r w:rsidR="00C02357">
        <w:rPr>
          <w:rFonts w:ascii="Times New Roman" w:hAnsi="Times New Roman" w:cs="Times New Roman"/>
        </w:rPr>
        <w:t>6</w:t>
      </w:r>
      <w:r w:rsidRPr="00876CD4">
        <w:rPr>
          <w:rFonts w:ascii="Times New Roman" w:hAnsi="Times New Roman" w:cs="Times New Roman"/>
        </w:rPr>
        <w:t>, de autoria do</w:t>
      </w:r>
      <w:r w:rsidR="00C02357">
        <w:rPr>
          <w:rFonts w:ascii="Times New Roman" w:hAnsi="Times New Roman" w:cs="Times New Roman"/>
        </w:rPr>
        <w:t>s</w:t>
      </w:r>
      <w:r w:rsidRPr="00876CD4">
        <w:rPr>
          <w:rFonts w:ascii="Times New Roman" w:hAnsi="Times New Roman" w:cs="Times New Roman"/>
        </w:rPr>
        <w:t xml:space="preserve"> Exmo</w:t>
      </w:r>
      <w:r w:rsidR="00C02357">
        <w:rPr>
          <w:rFonts w:ascii="Times New Roman" w:hAnsi="Times New Roman" w:cs="Times New Roman"/>
        </w:rPr>
        <w:t>s</w:t>
      </w:r>
      <w:r w:rsidRPr="00876CD4">
        <w:rPr>
          <w:rFonts w:ascii="Times New Roman" w:hAnsi="Times New Roman" w:cs="Times New Roman"/>
        </w:rPr>
        <w:t>. Vereador</w:t>
      </w:r>
      <w:r w:rsidR="00C02357">
        <w:rPr>
          <w:rFonts w:ascii="Times New Roman" w:hAnsi="Times New Roman" w:cs="Times New Roman"/>
        </w:rPr>
        <w:t>es Cristiano Gaioto e Wilians Mendes de Oliveira</w:t>
      </w:r>
      <w:r w:rsidRPr="00876CD4">
        <w:rPr>
          <w:rFonts w:ascii="Times New Roman" w:hAnsi="Times New Roman" w:cs="Times New Roman"/>
        </w:rPr>
        <w:t xml:space="preserve">, sob relatoria do Vereador </w:t>
      </w:r>
      <w:r w:rsidR="00C02357">
        <w:rPr>
          <w:rFonts w:ascii="Times New Roman" w:hAnsi="Times New Roman" w:cs="Times New Roman"/>
        </w:rPr>
        <w:t>Marcio Dener Coran</w:t>
      </w:r>
      <w:r w:rsidRPr="00876CD4">
        <w:rPr>
          <w:rFonts w:ascii="Times New Roman" w:hAnsi="Times New Roman" w:cs="Times New Roman"/>
        </w:rPr>
        <w:t>.</w:t>
      </w:r>
    </w:p>
    <w:p w:rsidR="00876CD4" w:rsidP="00E03041">
      <w:pPr>
        <w:pStyle w:val="BodyText"/>
        <w:rPr>
          <w:sz w:val="24"/>
          <w:szCs w:val="24"/>
        </w:rPr>
      </w:pPr>
      <w:r>
        <w:rPr>
          <w:sz w:val="24"/>
          <w:szCs w:val="24"/>
        </w:rPr>
        <w:t xml:space="preserve">     </w:t>
      </w:r>
      <w:r w:rsidRPr="00721C3A">
        <w:rPr>
          <w:sz w:val="24"/>
          <w:szCs w:val="24"/>
        </w:rPr>
        <w:t>O Projeto de Lei nº 11/202</w:t>
      </w:r>
      <w:r w:rsidR="00C02357">
        <w:rPr>
          <w:sz w:val="24"/>
          <w:szCs w:val="24"/>
        </w:rPr>
        <w:t>6</w:t>
      </w:r>
      <w:r w:rsidRPr="00721C3A">
        <w:rPr>
          <w:sz w:val="24"/>
          <w:szCs w:val="24"/>
        </w:rPr>
        <w:t xml:space="preserve"> foi protocolado nesta Casa de Leis em </w:t>
      </w:r>
      <w:r w:rsidR="00C02357">
        <w:rPr>
          <w:sz w:val="24"/>
          <w:szCs w:val="24"/>
        </w:rPr>
        <w:t>24</w:t>
      </w:r>
      <w:r w:rsidRPr="00721C3A">
        <w:rPr>
          <w:sz w:val="24"/>
          <w:szCs w:val="24"/>
        </w:rPr>
        <w:t xml:space="preserve"> de </w:t>
      </w:r>
      <w:r w:rsidR="00C02357">
        <w:rPr>
          <w:sz w:val="24"/>
          <w:szCs w:val="24"/>
        </w:rPr>
        <w:t>fevereiro</w:t>
      </w:r>
      <w:r w:rsidRPr="00721C3A">
        <w:rPr>
          <w:sz w:val="24"/>
          <w:szCs w:val="24"/>
        </w:rPr>
        <w:t xml:space="preserve"> de 202</w:t>
      </w:r>
      <w:r w:rsidR="00C02357">
        <w:rPr>
          <w:sz w:val="24"/>
          <w:szCs w:val="24"/>
        </w:rPr>
        <w:t>6</w:t>
      </w:r>
      <w:r w:rsidRPr="00721C3A">
        <w:rPr>
          <w:sz w:val="24"/>
          <w:szCs w:val="24"/>
        </w:rPr>
        <w:t xml:space="preserve"> e submetido à tramitação ordinária perante as Comissões Permanentes, tendo a Comissão de Justiça e Redação</w:t>
      </w:r>
      <w:r w:rsidR="00A463FD">
        <w:rPr>
          <w:sz w:val="24"/>
          <w:szCs w:val="24"/>
        </w:rPr>
        <w:t xml:space="preserve"> e Comissão de Educação, Saúde, Cultura, Esporte e Assistência Social, ambas</w:t>
      </w:r>
      <w:r w:rsidRPr="00721C3A">
        <w:rPr>
          <w:sz w:val="24"/>
          <w:szCs w:val="24"/>
        </w:rPr>
        <w:t xml:space="preserve"> já emitido o</w:t>
      </w:r>
      <w:r w:rsidR="00A463FD">
        <w:rPr>
          <w:sz w:val="24"/>
          <w:szCs w:val="24"/>
        </w:rPr>
        <w:t>s</w:t>
      </w:r>
      <w:r w:rsidRPr="00721C3A">
        <w:rPr>
          <w:sz w:val="24"/>
          <w:szCs w:val="24"/>
        </w:rPr>
        <w:t xml:space="preserve"> respectivo</w:t>
      </w:r>
      <w:r w:rsidR="00A463FD">
        <w:rPr>
          <w:sz w:val="24"/>
          <w:szCs w:val="24"/>
        </w:rPr>
        <w:t>s</w:t>
      </w:r>
      <w:r w:rsidRPr="00721C3A">
        <w:rPr>
          <w:sz w:val="24"/>
          <w:szCs w:val="24"/>
        </w:rPr>
        <w:t xml:space="preserve"> parecer</w:t>
      </w:r>
      <w:r w:rsidR="00A463FD">
        <w:rPr>
          <w:sz w:val="24"/>
          <w:szCs w:val="24"/>
        </w:rPr>
        <w:t>es</w:t>
      </w:r>
      <w:r w:rsidRPr="00721C3A">
        <w:rPr>
          <w:sz w:val="24"/>
          <w:szCs w:val="24"/>
        </w:rPr>
        <w:t>, nos termos do artigo 50 do Regimento Interno, que determina que, quando uma proposição for distribuída a mais de uma comissão, a Comissão de Justiça e Redação será ouvida sempre em primeiro lugar e a</w:t>
      </w:r>
      <w:r w:rsidR="002E374C">
        <w:rPr>
          <w:sz w:val="24"/>
          <w:szCs w:val="24"/>
        </w:rPr>
        <w:t xml:space="preserve"> Comissão </w:t>
      </w:r>
      <w:r w:rsidRPr="00721C3A">
        <w:rPr>
          <w:sz w:val="24"/>
          <w:szCs w:val="24"/>
        </w:rPr>
        <w:t>de Finanças e Orçamento em último.</w:t>
      </w:r>
    </w:p>
    <w:p w:rsidR="00A463FD" w:rsidRPr="000226D6" w:rsidP="00E03041">
      <w:pPr>
        <w:spacing w:line="276" w:lineRule="auto"/>
        <w:rPr>
          <w:sz w:val="24"/>
          <w:szCs w:val="24"/>
        </w:rPr>
      </w:pPr>
      <w:r>
        <w:rPr>
          <w:sz w:val="24"/>
          <w:szCs w:val="24"/>
        </w:rPr>
        <w:t xml:space="preserve">     </w:t>
      </w:r>
      <w:r w:rsidRPr="000226D6">
        <w:rPr>
          <w:sz w:val="24"/>
          <w:szCs w:val="24"/>
        </w:rPr>
        <w:t>Trata-se de análise técnica sob a ótica estrita de finanças e orçamento acerca do Projeto de Lei nº 11/2026, de autoria parlamentar, que visa instituir o “Março Amarelo” – Mês de Conscientização sobre a Síndrome de Down no Município de Mogi Mirim, integrando-o ao Calendário Oficial de Eventos.</w:t>
      </w:r>
    </w:p>
    <w:p w:rsidR="00A463FD" w:rsidRPr="000226D6" w:rsidP="00E03041">
      <w:pPr>
        <w:spacing w:line="276" w:lineRule="auto"/>
        <w:rPr>
          <w:sz w:val="24"/>
          <w:szCs w:val="24"/>
        </w:rPr>
      </w:pPr>
      <w:r>
        <w:rPr>
          <w:sz w:val="24"/>
          <w:szCs w:val="24"/>
        </w:rPr>
        <w:t xml:space="preserve">     </w:t>
      </w:r>
      <w:r w:rsidRPr="000226D6">
        <w:rPr>
          <w:sz w:val="24"/>
          <w:szCs w:val="24"/>
        </w:rPr>
        <w:t>A propositura já recebeu pareceres favoráveis das Comissões de Justiça e Redação, bem como da Comissão de Educação, Saúde, Cultura, Esporte e Assistência Social. Compete agora a esta Comissão de Finanças e Orçamento manifestar-se sobre a validade da matéria no que tange ao impacto financeiro e às prerrogativas legislativas orçamentárias.</w:t>
      </w:r>
    </w:p>
    <w:p w:rsidR="00A463FD" w:rsidP="00A463FD">
      <w:pPr>
        <w:pStyle w:val="BodyText"/>
        <w:rPr>
          <w:sz w:val="24"/>
          <w:szCs w:val="24"/>
        </w:rPr>
      </w:pPr>
    </w:p>
    <w:p w:rsidR="00A463FD" w:rsidP="00A463FD">
      <w:pPr>
        <w:pStyle w:val="BodyText"/>
        <w:rPr>
          <w:b/>
          <w:bCs/>
          <w:sz w:val="24"/>
          <w:szCs w:val="24"/>
        </w:rPr>
      </w:pPr>
      <w:r w:rsidRPr="000226D6">
        <w:rPr>
          <w:b/>
          <w:bCs/>
          <w:sz w:val="24"/>
          <w:szCs w:val="24"/>
        </w:rPr>
        <w:t>II</w:t>
      </w:r>
      <w:r>
        <w:rPr>
          <w:b/>
          <w:bCs/>
          <w:sz w:val="24"/>
          <w:szCs w:val="24"/>
        </w:rPr>
        <w:t>. FUNDAMENTAÇÃO TÉCNICO-JURÍDICA</w:t>
      </w:r>
    </w:p>
    <w:p w:rsidR="00A3016D" w:rsidP="00A463FD">
      <w:pPr>
        <w:pStyle w:val="BodyText"/>
        <w:rPr>
          <w:b/>
          <w:bCs/>
          <w:sz w:val="24"/>
          <w:szCs w:val="24"/>
        </w:rPr>
      </w:pPr>
    </w:p>
    <w:p w:rsidR="00A463FD" w:rsidP="00A463FD">
      <w:pPr>
        <w:pStyle w:val="BodyText"/>
      </w:pPr>
      <w:r w:rsidRPr="000226D6">
        <w:rPr>
          <w:b/>
          <w:bCs/>
          <w:sz w:val="24"/>
          <w:szCs w:val="24"/>
        </w:rPr>
        <w:t>1. Da Competência da Comissão de Finanças e Orçamento</w:t>
      </w:r>
      <w:r w:rsidR="00ED3C7E">
        <w:t xml:space="preserve">     </w:t>
      </w:r>
    </w:p>
    <w:p w:rsidR="00A463FD" w:rsidRPr="000226D6" w:rsidP="00E03041">
      <w:pPr>
        <w:spacing w:line="276" w:lineRule="auto"/>
        <w:rPr>
          <w:sz w:val="24"/>
          <w:szCs w:val="24"/>
        </w:rPr>
      </w:pPr>
      <w:r>
        <w:rPr>
          <w:sz w:val="24"/>
          <w:szCs w:val="24"/>
        </w:rPr>
        <w:t xml:space="preserve">     </w:t>
      </w:r>
      <w:r w:rsidRPr="000226D6">
        <w:rPr>
          <w:sz w:val="24"/>
          <w:szCs w:val="24"/>
        </w:rPr>
        <w:t>A análise desta Comissão fundamenta-se no Regimento Interno da Câmara Municipal de Mogi Mirim (Resolução nº 276/2010), que estabelece de forma taxativa as atribuições deste órgão técnico:</w:t>
      </w:r>
    </w:p>
    <w:p w:rsidR="00A463FD" w:rsidRPr="000226D6" w:rsidP="00E03041">
      <w:pPr>
        <w:spacing w:line="276" w:lineRule="auto"/>
        <w:rPr>
          <w:sz w:val="24"/>
          <w:szCs w:val="24"/>
        </w:rPr>
      </w:pPr>
      <w:r w:rsidRPr="000226D6">
        <w:rPr>
          <w:sz w:val="24"/>
          <w:szCs w:val="24"/>
        </w:rPr>
        <w:t>"Art. 37. Compete à Comissão de Finanças e Orçamento, obrigatoriamente, emitir parecer sobre todos os assuntos de caráter financeiro e orçamentário, em especial sobre:</w:t>
      </w:r>
    </w:p>
    <w:p w:rsidR="00A463FD" w:rsidRPr="000226D6" w:rsidP="00E03041">
      <w:pPr>
        <w:spacing w:line="276" w:lineRule="auto"/>
        <w:rPr>
          <w:sz w:val="24"/>
          <w:szCs w:val="24"/>
        </w:rPr>
      </w:pPr>
      <w:r w:rsidRPr="000226D6">
        <w:rPr>
          <w:sz w:val="24"/>
          <w:szCs w:val="24"/>
        </w:rPr>
        <w:t>[...]</w:t>
      </w:r>
    </w:p>
    <w:p w:rsidR="00A463FD" w:rsidRPr="000226D6" w:rsidP="00E03041">
      <w:pPr>
        <w:spacing w:line="276" w:lineRule="auto"/>
        <w:rPr>
          <w:sz w:val="24"/>
          <w:szCs w:val="24"/>
        </w:rPr>
      </w:pPr>
      <w:r w:rsidRPr="000226D6">
        <w:rPr>
          <w:sz w:val="24"/>
          <w:szCs w:val="24"/>
        </w:rPr>
        <w:t>III - proposições referentes à matéria tributária, abertura de créditos suplementares e especiais, empréstimos públicos e as que, direta ou indiretamente, alterem a despesa e/ou a receita do Município, acarretem responsabilidade ao erário municipal ou interessem ao crédito público;"</w:t>
      </w:r>
    </w:p>
    <w:p w:rsidR="00196CA8" w:rsidP="00E03041">
      <w:pPr>
        <w:spacing w:line="276" w:lineRule="auto"/>
        <w:rPr>
          <w:sz w:val="24"/>
          <w:szCs w:val="24"/>
        </w:rPr>
      </w:pPr>
      <w:r>
        <w:rPr>
          <w:sz w:val="24"/>
          <w:szCs w:val="24"/>
        </w:rPr>
        <w:t xml:space="preserve">     </w:t>
      </w:r>
      <w:r w:rsidRPr="000226D6" w:rsidR="00A463FD">
        <w:rPr>
          <w:sz w:val="24"/>
          <w:szCs w:val="24"/>
        </w:rPr>
        <w:t>Desta forma, a análise deve focar na existência de impacto financeiro imediato ou futuro que possa comprometer o equilíbrio das contas públicas ou invadir a competência privativa do Chefe do Poder Executivo.</w:t>
      </w:r>
    </w:p>
    <w:p w:rsidR="00E03041" w:rsidRPr="000226D6" w:rsidP="00E03041">
      <w:pPr>
        <w:spacing w:before="100" w:beforeAutospacing="1" w:after="100" w:afterAutospacing="1" w:line="276" w:lineRule="auto"/>
        <w:rPr>
          <w:b/>
          <w:sz w:val="24"/>
          <w:szCs w:val="24"/>
        </w:rPr>
      </w:pPr>
      <w:bookmarkStart w:id="0" w:name="X0517faddd3711f6563b64d812373984afa50537"/>
      <w:r w:rsidRPr="000226D6">
        <w:rPr>
          <w:b/>
          <w:bCs/>
          <w:sz w:val="24"/>
          <w:szCs w:val="24"/>
        </w:rPr>
        <w:t>2. Da Prerrogativa do Legislador e do Interesse Local</w:t>
      </w:r>
    </w:p>
    <w:p w:rsidR="00E03041" w:rsidRPr="000226D6" w:rsidP="00E03041">
      <w:pPr>
        <w:spacing w:line="276" w:lineRule="auto"/>
        <w:rPr>
          <w:sz w:val="24"/>
          <w:szCs w:val="24"/>
        </w:rPr>
      </w:pPr>
      <w:r>
        <w:rPr>
          <w:sz w:val="24"/>
          <w:szCs w:val="24"/>
        </w:rPr>
        <w:t xml:space="preserve">     </w:t>
      </w:r>
      <w:r w:rsidRPr="000226D6">
        <w:rPr>
          <w:sz w:val="24"/>
          <w:szCs w:val="24"/>
        </w:rPr>
        <w:t>A competência do Município para legislar sobre o tema encontra amparo na Constituição Federal e na Lei Orgânica do Município (LOM):</w:t>
      </w:r>
    </w:p>
    <w:p w:rsidR="002E374C" w:rsidP="00E03041">
      <w:pPr>
        <w:spacing w:line="276" w:lineRule="auto"/>
        <w:rPr>
          <w:sz w:val="24"/>
          <w:szCs w:val="24"/>
        </w:rPr>
      </w:pPr>
      <w:r w:rsidRPr="000226D6">
        <w:rPr>
          <w:sz w:val="24"/>
          <w:szCs w:val="24"/>
        </w:rPr>
        <w:t>Constituição Federal, Art. 30:</w:t>
      </w:r>
      <w:r>
        <w:rPr>
          <w:sz w:val="24"/>
          <w:szCs w:val="24"/>
        </w:rPr>
        <w:t xml:space="preserve"> </w:t>
      </w:r>
      <w:r w:rsidRPr="000226D6">
        <w:rPr>
          <w:sz w:val="24"/>
          <w:szCs w:val="24"/>
        </w:rPr>
        <w:t xml:space="preserve">"Compete aos Municípios: </w:t>
      </w:r>
    </w:p>
    <w:p w:rsidR="00E03041" w:rsidRPr="000226D6" w:rsidP="00E03041">
      <w:pPr>
        <w:spacing w:line="276" w:lineRule="auto"/>
        <w:rPr>
          <w:sz w:val="24"/>
          <w:szCs w:val="24"/>
        </w:rPr>
      </w:pPr>
      <w:r w:rsidRPr="000226D6">
        <w:rPr>
          <w:sz w:val="24"/>
          <w:szCs w:val="24"/>
        </w:rPr>
        <w:t xml:space="preserve">I – </w:t>
      </w:r>
      <w:r w:rsidRPr="000226D6">
        <w:rPr>
          <w:sz w:val="24"/>
          <w:szCs w:val="24"/>
        </w:rPr>
        <w:t>legislar</w:t>
      </w:r>
      <w:r w:rsidRPr="000226D6">
        <w:rPr>
          <w:sz w:val="24"/>
          <w:szCs w:val="24"/>
        </w:rPr>
        <w:t xml:space="preserve"> sobre assuntos de interesse local;"</w:t>
      </w:r>
    </w:p>
    <w:p w:rsidR="002E374C" w:rsidP="00E03041">
      <w:pPr>
        <w:spacing w:line="276" w:lineRule="auto"/>
        <w:rPr>
          <w:sz w:val="24"/>
          <w:szCs w:val="24"/>
        </w:rPr>
      </w:pPr>
      <w:r>
        <w:rPr>
          <w:sz w:val="24"/>
          <w:szCs w:val="24"/>
        </w:rPr>
        <w:t xml:space="preserve">     </w:t>
      </w:r>
      <w:r w:rsidRPr="000226D6">
        <w:rPr>
          <w:sz w:val="24"/>
          <w:szCs w:val="24"/>
        </w:rPr>
        <w:t xml:space="preserve">Lei Orgânica de Mogi Mirim, Art. 12: "Ao Município compete prover tudo quanto diga respeito ao seu peculiar interesse e ao bem-estar de sua população, cabendo-lhe, privativamente, dentre outras, as seguintes atribuições: </w:t>
      </w:r>
    </w:p>
    <w:p w:rsidR="00E03041" w:rsidRPr="000226D6" w:rsidP="00E03041">
      <w:pPr>
        <w:spacing w:line="276" w:lineRule="auto"/>
        <w:rPr>
          <w:sz w:val="24"/>
          <w:szCs w:val="24"/>
        </w:rPr>
      </w:pPr>
      <w:r w:rsidRPr="000226D6">
        <w:rPr>
          <w:sz w:val="24"/>
          <w:szCs w:val="24"/>
        </w:rPr>
        <w:t xml:space="preserve">I - </w:t>
      </w:r>
      <w:r w:rsidRPr="000226D6">
        <w:rPr>
          <w:sz w:val="24"/>
          <w:szCs w:val="24"/>
        </w:rPr>
        <w:t>legislar</w:t>
      </w:r>
      <w:r w:rsidRPr="000226D6">
        <w:rPr>
          <w:sz w:val="24"/>
          <w:szCs w:val="24"/>
        </w:rPr>
        <w:t xml:space="preserve"> sobre assuntos de interesse local, na área urbana e rural;"</w:t>
      </w:r>
    </w:p>
    <w:p w:rsidR="00E03041" w:rsidRPr="000226D6" w:rsidP="00E03041">
      <w:pPr>
        <w:spacing w:line="276" w:lineRule="auto"/>
        <w:rPr>
          <w:sz w:val="24"/>
          <w:szCs w:val="24"/>
        </w:rPr>
      </w:pPr>
      <w:r>
        <w:rPr>
          <w:sz w:val="24"/>
          <w:szCs w:val="24"/>
        </w:rPr>
        <w:t xml:space="preserve">     </w:t>
      </w:r>
      <w:r w:rsidRPr="000226D6">
        <w:rPr>
          <w:sz w:val="24"/>
          <w:szCs w:val="24"/>
        </w:rPr>
        <w:t>A instituição de datas comemorativas e meses de conscientização é matéria de nítido interesse local, voltada ao bem-estar social e à educação da comunidade, não se confundindo com a gestão administrativa direta.</w:t>
      </w:r>
    </w:p>
    <w:bookmarkEnd w:id="0"/>
    <w:p w:rsidR="00E03041" w:rsidRPr="000226D6" w:rsidP="00E03041">
      <w:pPr>
        <w:spacing w:before="100" w:beforeAutospacing="1" w:after="100" w:afterAutospacing="1" w:line="276" w:lineRule="auto"/>
        <w:rPr>
          <w:b/>
          <w:sz w:val="24"/>
          <w:szCs w:val="24"/>
          <w:u w:val="single"/>
        </w:rPr>
      </w:pPr>
      <w:r w:rsidRPr="000226D6">
        <w:rPr>
          <w:b/>
          <w:bCs/>
          <w:sz w:val="24"/>
          <w:szCs w:val="24"/>
        </w:rPr>
        <w:t>3. Da Ausência de Impacto Financeiro e Orçamentário</w:t>
      </w:r>
    </w:p>
    <w:p w:rsidR="00E03041" w:rsidRPr="000226D6" w:rsidP="00E03041">
      <w:pPr>
        <w:spacing w:line="276" w:lineRule="auto"/>
        <w:rPr>
          <w:sz w:val="24"/>
          <w:szCs w:val="24"/>
        </w:rPr>
      </w:pPr>
      <w:r>
        <w:rPr>
          <w:sz w:val="24"/>
          <w:szCs w:val="24"/>
        </w:rPr>
        <w:t xml:space="preserve">     </w:t>
      </w:r>
      <w:r w:rsidRPr="000226D6">
        <w:rPr>
          <w:sz w:val="24"/>
          <w:szCs w:val="24"/>
        </w:rPr>
        <w:t>O Projeto de Lei em tela apresenta em seu Artigo 4º uma cláusula de salvaguarda financeira:</w:t>
      </w:r>
    </w:p>
    <w:p w:rsidR="00E03041" w:rsidRPr="000226D6" w:rsidP="00E03041">
      <w:pPr>
        <w:spacing w:line="276" w:lineRule="auto"/>
        <w:rPr>
          <w:sz w:val="24"/>
          <w:szCs w:val="24"/>
        </w:rPr>
      </w:pPr>
      <w:r>
        <w:rPr>
          <w:sz w:val="24"/>
          <w:szCs w:val="24"/>
        </w:rPr>
        <w:t xml:space="preserve">     </w:t>
      </w:r>
      <w:r w:rsidRPr="000226D6">
        <w:rPr>
          <w:sz w:val="24"/>
          <w:szCs w:val="24"/>
        </w:rPr>
        <w:t>"Art. 4º Esta Lei não implica criação de despesas obrigatórias ao Poder Executivo."</w:t>
      </w:r>
    </w:p>
    <w:p w:rsidR="00E03041" w:rsidRPr="000226D6" w:rsidP="00E03041">
      <w:pPr>
        <w:spacing w:line="276" w:lineRule="auto"/>
        <w:rPr>
          <w:sz w:val="24"/>
          <w:szCs w:val="24"/>
        </w:rPr>
      </w:pPr>
      <w:r>
        <w:rPr>
          <w:sz w:val="24"/>
          <w:szCs w:val="24"/>
        </w:rPr>
        <w:t xml:space="preserve">     </w:t>
      </w:r>
      <w:r w:rsidRPr="000226D6">
        <w:rPr>
          <w:sz w:val="24"/>
          <w:szCs w:val="24"/>
        </w:rPr>
        <w:t>Sob a ótica da Lei de Responsabilidade Fiscal (Lei Complementar nº 101/2000), a criação de despesa pública exige a estimativa do impacto orçamentário-financeiro (Art. 16). No entanto, a jurisprudência consolidada do Tribunal de Justiça do Estado de São Paulo (TJSP) entende que leis que apenas instituem datas ou campanhas educativas não geram despesas automáticas ou relevantes que exijam tal formalidade:</w:t>
      </w:r>
    </w:p>
    <w:p w:rsidR="00E03041" w:rsidRPr="000226D6" w:rsidP="00E03041">
      <w:pPr>
        <w:spacing w:line="276" w:lineRule="auto"/>
        <w:rPr>
          <w:sz w:val="24"/>
          <w:szCs w:val="24"/>
        </w:rPr>
      </w:pPr>
      <w:r>
        <w:rPr>
          <w:sz w:val="24"/>
          <w:szCs w:val="24"/>
        </w:rPr>
        <w:t xml:space="preserve">     </w:t>
      </w:r>
      <w:r w:rsidRPr="000226D6">
        <w:rPr>
          <w:sz w:val="24"/>
          <w:szCs w:val="24"/>
        </w:rPr>
        <w:t>"A fixação de datas comemorativas por lei municipal não excede os limites da autonomia legislativa de que foram dotados os Municípios, mesmo considerando-se a possibilidade de pequenos gastos para a realização de eventos, os quais se inserem na discricionariedade administrativa do Executivo." (TJSP, ADI nº 2258156-07.2016.8.26.0000)</w:t>
      </w:r>
    </w:p>
    <w:p w:rsidR="00E03041" w:rsidRPr="000226D6" w:rsidP="00E03041">
      <w:pPr>
        <w:spacing w:line="276" w:lineRule="auto"/>
        <w:rPr>
          <w:sz w:val="24"/>
          <w:szCs w:val="24"/>
        </w:rPr>
      </w:pPr>
      <w:r>
        <w:rPr>
          <w:sz w:val="24"/>
          <w:szCs w:val="24"/>
        </w:rPr>
        <w:t xml:space="preserve">     </w:t>
      </w:r>
      <w:r w:rsidRPr="000226D6">
        <w:rPr>
          <w:sz w:val="24"/>
          <w:szCs w:val="24"/>
        </w:rPr>
        <w:t>Ademais, o Supremo Tribunal Federal (STF), no Tema 917 de Repercussão Geral, fixou a seguinte tese:</w:t>
      </w:r>
    </w:p>
    <w:p w:rsidR="00E03041" w:rsidRPr="000226D6" w:rsidP="00E03041">
      <w:pPr>
        <w:spacing w:line="276" w:lineRule="auto"/>
        <w:rPr>
          <w:sz w:val="24"/>
          <w:szCs w:val="24"/>
        </w:rPr>
      </w:pPr>
      <w:r>
        <w:rPr>
          <w:sz w:val="24"/>
          <w:szCs w:val="24"/>
        </w:rPr>
        <w:t xml:space="preserve">     </w:t>
      </w:r>
      <w:r w:rsidRPr="000226D6">
        <w:rPr>
          <w:sz w:val="24"/>
          <w:szCs w:val="24"/>
        </w:rPr>
        <w:t>"Não usurpa competência privativa do Chefe do Poder Executivo lei que, embora crie despesa para a Administração, não trata da sua estrutura ou da atribuição de seus órgãos nem do regime jurídico de seus servidores."</w:t>
      </w:r>
    </w:p>
    <w:p w:rsidR="00A3016D" w:rsidP="00686F52">
      <w:pPr>
        <w:spacing w:line="276" w:lineRule="auto"/>
      </w:pPr>
      <w:r>
        <w:rPr>
          <w:sz w:val="24"/>
          <w:szCs w:val="24"/>
        </w:rPr>
        <w:t xml:space="preserve">     </w:t>
      </w:r>
      <w:r w:rsidRPr="000226D6">
        <w:rPr>
          <w:sz w:val="24"/>
          <w:szCs w:val="24"/>
        </w:rPr>
        <w:t>Portanto, a matéria não invade a reserva de iniciativa do Prefeito, pois não cria órgãos nem altera a estrutura administrativa, limitando-se a uma função programática e educativa.</w:t>
      </w:r>
      <w:r w:rsidR="002A4009">
        <w:t xml:space="preserve"> </w:t>
      </w:r>
    </w:p>
    <w:p w:rsidR="00A3016D" w:rsidP="00686F52">
      <w:pPr>
        <w:spacing w:line="276" w:lineRule="auto"/>
      </w:pPr>
    </w:p>
    <w:p w:rsidR="00E03041" w:rsidP="00686F52">
      <w:pPr>
        <w:spacing w:line="276" w:lineRule="auto"/>
      </w:pPr>
      <w:r>
        <w:t xml:space="preserve"> </w:t>
      </w:r>
    </w:p>
    <w:p w:rsidR="00E03041" w:rsidP="00E03041">
      <w:pPr>
        <w:pStyle w:val="BodyText"/>
        <w:rPr>
          <w:b/>
          <w:bCs/>
          <w:sz w:val="24"/>
          <w:szCs w:val="24"/>
        </w:rPr>
      </w:pPr>
      <w:r w:rsidRPr="000226D6">
        <w:rPr>
          <w:b/>
          <w:bCs/>
          <w:sz w:val="24"/>
          <w:szCs w:val="24"/>
        </w:rPr>
        <w:t>III. ANÁLISE TÉCNICA DE FINANÇAS</w:t>
      </w:r>
    </w:p>
    <w:p w:rsidR="00A3016D" w:rsidRPr="000226D6" w:rsidP="00E03041">
      <w:pPr>
        <w:pStyle w:val="BodyText"/>
        <w:rPr>
          <w:sz w:val="24"/>
          <w:szCs w:val="24"/>
          <w:u w:val="single"/>
        </w:rPr>
      </w:pPr>
    </w:p>
    <w:p w:rsidR="00E03041" w:rsidRPr="000226D6" w:rsidP="00E03041">
      <w:pPr>
        <w:spacing w:line="276" w:lineRule="auto"/>
        <w:rPr>
          <w:sz w:val="24"/>
          <w:szCs w:val="24"/>
        </w:rPr>
      </w:pPr>
      <w:r>
        <w:rPr>
          <w:sz w:val="24"/>
          <w:szCs w:val="24"/>
        </w:rPr>
        <w:t xml:space="preserve">     </w:t>
      </w:r>
      <w:r w:rsidRPr="000226D6">
        <w:rPr>
          <w:sz w:val="24"/>
          <w:szCs w:val="24"/>
        </w:rPr>
        <w:t>Do ponto de vista financeiro, a inclusão de um evento no calendário oficial possui natureza autorizativa. A realização efetiva de ações (palestras, panfletagem, iluminação de prédios públicos) dependerá da disponibilidade orçamentária e da conveniência do Poder Executivo no momento da execução.</w:t>
      </w:r>
    </w:p>
    <w:p w:rsidR="00E03041" w:rsidP="00E03041">
      <w:pPr>
        <w:spacing w:line="276" w:lineRule="auto"/>
        <w:rPr>
          <w:sz w:val="24"/>
          <w:szCs w:val="24"/>
        </w:rPr>
      </w:pPr>
      <w:r>
        <w:rPr>
          <w:sz w:val="24"/>
          <w:szCs w:val="24"/>
        </w:rPr>
        <w:t xml:space="preserve">     </w:t>
      </w:r>
      <w:r w:rsidRPr="000226D6">
        <w:rPr>
          <w:sz w:val="24"/>
          <w:szCs w:val="24"/>
        </w:rPr>
        <w:t>Não há, no texto do projeto, qualquer comando que obrigue o remanejamento de verbas ou a abertura de créditos adicionais imediatos. A despesa, se houver, é considerada irrelevante frente ao orçamento global e pode ser absorvida pelas dotações já existentes para publicidade instituci</w:t>
      </w:r>
      <w:r>
        <w:rPr>
          <w:sz w:val="24"/>
          <w:szCs w:val="24"/>
        </w:rPr>
        <w:t>onal ou eventos culturais/saúde.</w:t>
      </w:r>
    </w:p>
    <w:p w:rsidR="00E03041" w:rsidP="00E03041">
      <w:pPr>
        <w:spacing w:line="276" w:lineRule="auto"/>
        <w:rPr>
          <w:sz w:val="24"/>
          <w:szCs w:val="24"/>
        </w:rPr>
      </w:pPr>
    </w:p>
    <w:p w:rsidR="00E03041" w:rsidP="00E03041">
      <w:pPr>
        <w:spacing w:line="276" w:lineRule="auto"/>
        <w:rPr>
          <w:b/>
          <w:bCs/>
          <w:sz w:val="24"/>
          <w:szCs w:val="24"/>
        </w:rPr>
      </w:pPr>
      <w:r w:rsidRPr="000226D6">
        <w:rPr>
          <w:b/>
          <w:bCs/>
          <w:sz w:val="24"/>
          <w:szCs w:val="24"/>
        </w:rPr>
        <w:t xml:space="preserve">IV. </w:t>
      </w:r>
      <w:r w:rsidR="00686F52">
        <w:rPr>
          <w:b/>
          <w:bCs/>
          <w:sz w:val="24"/>
          <w:szCs w:val="24"/>
        </w:rPr>
        <w:t xml:space="preserve">DECISÃO E </w:t>
      </w:r>
      <w:r w:rsidRPr="000226D6">
        <w:rPr>
          <w:b/>
          <w:bCs/>
          <w:sz w:val="24"/>
          <w:szCs w:val="24"/>
        </w:rPr>
        <w:t xml:space="preserve">CONCLUSÃO </w:t>
      </w:r>
      <w:r w:rsidR="00686F52">
        <w:rPr>
          <w:b/>
          <w:bCs/>
          <w:sz w:val="24"/>
          <w:szCs w:val="24"/>
        </w:rPr>
        <w:t>DA RELATORIA</w:t>
      </w:r>
    </w:p>
    <w:p w:rsidR="00686F52" w:rsidRPr="000226D6" w:rsidP="00E03041">
      <w:pPr>
        <w:spacing w:line="276" w:lineRule="auto"/>
        <w:rPr>
          <w:sz w:val="24"/>
          <w:szCs w:val="24"/>
        </w:rPr>
      </w:pPr>
    </w:p>
    <w:p w:rsidR="00E03041" w:rsidRPr="000226D6" w:rsidP="00E03041">
      <w:pPr>
        <w:spacing w:line="276" w:lineRule="auto"/>
        <w:rPr>
          <w:sz w:val="24"/>
          <w:szCs w:val="24"/>
        </w:rPr>
      </w:pPr>
      <w:r>
        <w:rPr>
          <w:sz w:val="24"/>
          <w:szCs w:val="24"/>
        </w:rPr>
        <w:t xml:space="preserve">     </w:t>
      </w:r>
      <w:r w:rsidRPr="000226D6">
        <w:rPr>
          <w:sz w:val="24"/>
          <w:szCs w:val="24"/>
        </w:rPr>
        <w:t>Diante do exposto</w:t>
      </w:r>
      <w:r w:rsidR="00686F52">
        <w:rPr>
          <w:sz w:val="24"/>
          <w:szCs w:val="24"/>
        </w:rPr>
        <w:t xml:space="preserve"> e com base na análise empreendida</w:t>
      </w:r>
      <w:r w:rsidRPr="000226D6">
        <w:rPr>
          <w:sz w:val="24"/>
          <w:szCs w:val="24"/>
        </w:rPr>
        <w:t>, esta Comissão de Finanças e Orçamento conclui que o Projeto de Lei nº 11/2026:</w:t>
      </w:r>
    </w:p>
    <w:p w:rsidR="00E03041" w:rsidRPr="000226D6" w:rsidP="00E03041">
      <w:pPr>
        <w:spacing w:line="276" w:lineRule="auto"/>
        <w:rPr>
          <w:sz w:val="24"/>
          <w:szCs w:val="24"/>
        </w:rPr>
      </w:pPr>
      <w:r>
        <w:rPr>
          <w:sz w:val="24"/>
          <w:szCs w:val="24"/>
        </w:rPr>
        <w:t xml:space="preserve">     1</w:t>
      </w:r>
      <w:r w:rsidRPr="000226D6">
        <w:rPr>
          <w:sz w:val="24"/>
          <w:szCs w:val="24"/>
        </w:rPr>
        <w:t>.Não acarreta aumento de despesa obrigatória, conforme expressa o seu Art. 4º;</w:t>
      </w:r>
    </w:p>
    <w:p w:rsidR="00E03041" w:rsidRPr="000226D6" w:rsidP="00E03041">
      <w:pPr>
        <w:spacing w:line="276" w:lineRule="auto"/>
        <w:rPr>
          <w:sz w:val="24"/>
          <w:szCs w:val="24"/>
        </w:rPr>
      </w:pPr>
      <w:r>
        <w:rPr>
          <w:sz w:val="24"/>
          <w:szCs w:val="24"/>
        </w:rPr>
        <w:t xml:space="preserve">     </w:t>
      </w:r>
      <w:r w:rsidRPr="000226D6">
        <w:rPr>
          <w:sz w:val="24"/>
          <w:szCs w:val="24"/>
        </w:rPr>
        <w:t>2.Não interfere na gestão orçamentária do Poder Executivo, mantendo a harmonia entre os poderes;</w:t>
      </w:r>
    </w:p>
    <w:p w:rsidR="00E03041" w:rsidRPr="000226D6" w:rsidP="00E03041">
      <w:pPr>
        <w:spacing w:line="276" w:lineRule="auto"/>
        <w:rPr>
          <w:sz w:val="24"/>
          <w:szCs w:val="24"/>
        </w:rPr>
      </w:pPr>
      <w:r>
        <w:rPr>
          <w:sz w:val="24"/>
          <w:szCs w:val="24"/>
        </w:rPr>
        <w:t xml:space="preserve">     </w:t>
      </w:r>
      <w:r w:rsidRPr="000226D6">
        <w:rPr>
          <w:sz w:val="24"/>
          <w:szCs w:val="24"/>
        </w:rPr>
        <w:t>3.Está em plena conformidade com o Regimento Interno (Art. 37) e com a Lei de Responsabilidade Fiscal.</w:t>
      </w:r>
    </w:p>
    <w:p w:rsidR="00E03041" w:rsidRPr="000226D6" w:rsidP="00E03041">
      <w:pPr>
        <w:spacing w:line="276" w:lineRule="auto"/>
        <w:rPr>
          <w:sz w:val="24"/>
          <w:szCs w:val="24"/>
        </w:rPr>
      </w:pPr>
      <w:r>
        <w:rPr>
          <w:sz w:val="24"/>
          <w:szCs w:val="24"/>
        </w:rPr>
        <w:t xml:space="preserve">     </w:t>
      </w:r>
      <w:r w:rsidRPr="000226D6">
        <w:rPr>
          <w:sz w:val="24"/>
          <w:szCs w:val="24"/>
        </w:rPr>
        <w:t>Pelo exposto, o parecer é FAVORÁVEL à aprovação do Projeto de Lei nº 11/2026, sob a ótica financeira e orçamentária.</w:t>
      </w:r>
    </w:p>
    <w:p w:rsidR="002563F2" w:rsidRPr="00721C3A" w:rsidP="00686F52">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721C3A">
        <w:rPr>
          <w:rFonts w:ascii="Times New Roman" w:hAnsi="Times New Roman" w:cs="Times New Roman"/>
        </w:rPr>
        <w:t xml:space="preserve">Sala das Comissões “Vereador Santo Róttoli”, Mogi Mirim, </w:t>
      </w:r>
      <w:r w:rsidR="00A3016D">
        <w:rPr>
          <w:rFonts w:ascii="Times New Roman" w:hAnsi="Times New Roman" w:cs="Times New Roman"/>
        </w:rPr>
        <w:t>2</w:t>
      </w:r>
      <w:r w:rsidR="00D07E1F">
        <w:rPr>
          <w:rFonts w:ascii="Times New Roman" w:hAnsi="Times New Roman" w:cs="Times New Roman"/>
        </w:rPr>
        <w:t xml:space="preserve">8 </w:t>
      </w:r>
      <w:r w:rsidRPr="00721C3A">
        <w:rPr>
          <w:rFonts w:ascii="Times New Roman" w:hAnsi="Times New Roman" w:cs="Times New Roman"/>
        </w:rPr>
        <w:t>de</w:t>
      </w:r>
      <w:r w:rsidRPr="00721C3A">
        <w:rPr>
          <w:rFonts w:ascii="Times New Roman" w:hAnsi="Times New Roman" w:cs="Times New Roman"/>
        </w:rPr>
        <w:t xml:space="preserve"> </w:t>
      </w:r>
      <w:r w:rsidR="00A3016D">
        <w:rPr>
          <w:rFonts w:ascii="Times New Roman" w:hAnsi="Times New Roman" w:cs="Times New Roman"/>
        </w:rPr>
        <w:t>abril</w:t>
      </w:r>
      <w:r w:rsidRPr="00721C3A">
        <w:rPr>
          <w:rFonts w:ascii="Times New Roman" w:hAnsi="Times New Roman" w:cs="Times New Roman"/>
        </w:rPr>
        <w:t xml:space="preserve"> de 2026.</w:t>
      </w:r>
    </w:p>
    <w:p w:rsidR="00830A06" w:rsidP="002A3601">
      <w:pPr>
        <w:tabs>
          <w:tab w:val="left" w:pos="5700"/>
        </w:tabs>
        <w:jc w:val="center"/>
        <w:rPr>
          <w:i/>
          <w:szCs w:val="24"/>
        </w:rPr>
      </w:pPr>
    </w:p>
    <w:p w:rsidR="004D155D" w:rsidP="002A3601">
      <w:pPr>
        <w:tabs>
          <w:tab w:val="left" w:pos="5700"/>
        </w:tabs>
        <w:jc w:val="center"/>
        <w:rPr>
          <w:i/>
          <w:szCs w:val="24"/>
        </w:rPr>
      </w:pPr>
    </w:p>
    <w:p w:rsidR="002563F2" w:rsidP="002A3601">
      <w:pPr>
        <w:tabs>
          <w:tab w:val="left" w:pos="5700"/>
        </w:tabs>
        <w:jc w:val="center"/>
        <w:rPr>
          <w:i/>
          <w:szCs w:val="24"/>
        </w:rPr>
      </w:pPr>
    </w:p>
    <w:p w:rsidR="00830A06" w:rsidRPr="00830A06" w:rsidP="002A3601">
      <w:pPr>
        <w:tabs>
          <w:tab w:val="left" w:pos="5700"/>
        </w:tabs>
        <w:jc w:val="center"/>
        <w:rPr>
          <w:i/>
          <w:szCs w:val="24"/>
        </w:rPr>
      </w:pPr>
      <w:r w:rsidRPr="00830A06">
        <w:rPr>
          <w:i/>
          <w:szCs w:val="24"/>
        </w:rPr>
        <w:t>(Documento assinado digitalmente)</w:t>
      </w:r>
    </w:p>
    <w:p w:rsidR="00A45E06" w:rsidRPr="002563F2" w:rsidP="002A3601">
      <w:pPr>
        <w:pStyle w:val="BodyText"/>
        <w:spacing w:before="238" w:after="0" w:line="360" w:lineRule="auto"/>
        <w:ind w:left="100" w:leftChars="50"/>
        <w:contextualSpacing/>
        <w:jc w:val="center"/>
        <w:rPr>
          <w:color w:val="000000"/>
          <w:sz w:val="24"/>
          <w:szCs w:val="24"/>
        </w:rPr>
      </w:pPr>
      <w:r w:rsidRPr="002563F2">
        <w:rPr>
          <w:color w:val="000000"/>
          <w:sz w:val="24"/>
          <w:szCs w:val="24"/>
        </w:rPr>
        <w:t>Vereador Sargento Coran</w:t>
      </w:r>
    </w:p>
    <w:p w:rsidR="00602B22" w:rsidP="00602B22">
      <w:pPr>
        <w:pStyle w:val="BodyText"/>
        <w:spacing w:before="238" w:after="0" w:line="360" w:lineRule="auto"/>
        <w:ind w:left="100" w:leftChars="50"/>
        <w:contextualSpacing/>
        <w:jc w:val="center"/>
        <w:rPr>
          <w:color w:val="000000"/>
          <w:sz w:val="24"/>
          <w:szCs w:val="24"/>
        </w:rPr>
      </w:pPr>
      <w:r w:rsidRPr="002563F2">
        <w:rPr>
          <w:color w:val="000000"/>
          <w:sz w:val="24"/>
          <w:szCs w:val="24"/>
        </w:rPr>
        <w:t xml:space="preserve">Relator do </w:t>
      </w:r>
      <w:r w:rsidRPr="002563F2" w:rsidR="005E5487">
        <w:rPr>
          <w:color w:val="000000"/>
          <w:sz w:val="24"/>
          <w:szCs w:val="24"/>
        </w:rPr>
        <w:t>Projeto de Lei</w:t>
      </w:r>
      <w:r w:rsidRPr="002563F2" w:rsidR="004555E9">
        <w:rPr>
          <w:color w:val="000000"/>
          <w:sz w:val="24"/>
          <w:szCs w:val="24"/>
        </w:rPr>
        <w:t xml:space="preserve"> </w:t>
      </w:r>
      <w:r w:rsidRPr="002563F2" w:rsidR="006177BD">
        <w:rPr>
          <w:color w:val="000000"/>
          <w:sz w:val="24"/>
          <w:szCs w:val="24"/>
        </w:rPr>
        <w:t xml:space="preserve">nº </w:t>
      </w:r>
      <w:r w:rsidRPr="002563F2" w:rsidR="002563F2">
        <w:rPr>
          <w:color w:val="000000"/>
          <w:sz w:val="24"/>
          <w:szCs w:val="24"/>
        </w:rPr>
        <w:t>11</w:t>
      </w:r>
      <w:r w:rsidRPr="002563F2" w:rsidR="006177BD">
        <w:rPr>
          <w:color w:val="000000"/>
          <w:sz w:val="24"/>
          <w:szCs w:val="24"/>
        </w:rPr>
        <w:t>/202</w:t>
      </w:r>
      <w:bookmarkStart w:id="1" w:name="referências-normativas"/>
      <w:r w:rsidR="00686F52">
        <w:rPr>
          <w:color w:val="000000"/>
          <w:sz w:val="24"/>
          <w:szCs w:val="24"/>
        </w:rPr>
        <w:t>6</w:t>
      </w:r>
    </w:p>
    <w:p w:rsidR="00602B22"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D06BC4" w:rsidP="00602B22">
      <w:pPr>
        <w:pStyle w:val="BodyText"/>
        <w:spacing w:before="238" w:after="0" w:line="360" w:lineRule="auto"/>
        <w:ind w:left="100" w:leftChars="50"/>
        <w:contextualSpacing/>
        <w:jc w:val="center"/>
        <w:rPr>
          <w:color w:val="000000"/>
          <w:sz w:val="24"/>
          <w:szCs w:val="24"/>
        </w:rPr>
      </w:pPr>
    </w:p>
    <w:bookmarkEnd w:id="1"/>
    <w:p w:rsidR="00FE32E2" w:rsidRPr="00FE32E2" w:rsidP="00FE32E2">
      <w:pPr>
        <w:pStyle w:val="BodyText"/>
        <w:spacing w:line="240" w:lineRule="auto"/>
        <w:jc w:val="center"/>
        <w:rPr>
          <w:b/>
          <w:color w:val="000000"/>
          <w:sz w:val="24"/>
          <w:szCs w:val="24"/>
        </w:rPr>
      </w:pPr>
      <w:r w:rsidRPr="00FE32E2">
        <w:rPr>
          <w:b/>
          <w:color w:val="000000"/>
          <w:sz w:val="24"/>
          <w:szCs w:val="24"/>
        </w:rPr>
        <w:t>PARECER FAVORÁVEL DA COMISS</w:t>
      </w:r>
      <w:r w:rsidR="00224C93">
        <w:rPr>
          <w:b/>
          <w:color w:val="000000"/>
          <w:sz w:val="24"/>
          <w:szCs w:val="24"/>
        </w:rPr>
        <w:t>ÃO</w:t>
      </w:r>
      <w:r w:rsidR="00671E65">
        <w:rPr>
          <w:b/>
          <w:color w:val="000000"/>
          <w:sz w:val="24"/>
          <w:szCs w:val="24"/>
        </w:rPr>
        <w:t xml:space="preserve"> </w:t>
      </w:r>
      <w:r w:rsidRPr="00671E65" w:rsidR="00671E65">
        <w:rPr>
          <w:b/>
          <w:bCs/>
          <w:color w:val="000000"/>
          <w:sz w:val="24"/>
          <w:szCs w:val="24"/>
          <w:shd w:val="clear" w:color="auto" w:fill="FFFFFF"/>
        </w:rPr>
        <w:t xml:space="preserve">DE </w:t>
      </w:r>
      <w:r w:rsidRPr="00FE32E2">
        <w:rPr>
          <w:b/>
          <w:color w:val="000000"/>
          <w:sz w:val="24"/>
          <w:szCs w:val="24"/>
        </w:rPr>
        <w:t>FINANÇAS E ORÇAMENTO.</w:t>
      </w:r>
    </w:p>
    <w:p w:rsidR="003A48C4" w:rsidP="003A48C4">
      <w:pPr>
        <w:pStyle w:val="BodyText"/>
        <w:spacing w:before="240" w:after="0" w:line="240" w:lineRule="auto"/>
        <w:rPr>
          <w:sz w:val="24"/>
          <w:szCs w:val="24"/>
        </w:rPr>
      </w:pPr>
      <w:r>
        <w:rPr>
          <w:sz w:val="24"/>
          <w:szCs w:val="24"/>
        </w:rPr>
        <w:t xml:space="preserve">     </w:t>
      </w:r>
      <w:r w:rsidRPr="00247F37">
        <w:rPr>
          <w:sz w:val="24"/>
          <w:szCs w:val="24"/>
        </w:rPr>
        <w:t>Em estrita consonância e seguindo o voto exarado pelo eminente Relator e conforme determina o</w:t>
      </w:r>
      <w:r w:rsidR="00BE281C">
        <w:rPr>
          <w:sz w:val="24"/>
          <w:szCs w:val="24"/>
        </w:rPr>
        <w:t xml:space="preserve"> artigo 37</w:t>
      </w:r>
      <w:r w:rsidRPr="00247F37">
        <w:rPr>
          <w:sz w:val="24"/>
          <w:szCs w:val="24"/>
        </w:rPr>
        <w:t>, da Resolução Nº 276 de 09 de novembro de 2.010, os membros da Comiss</w:t>
      </w:r>
      <w:r w:rsidR="00BE281C">
        <w:rPr>
          <w:sz w:val="24"/>
          <w:szCs w:val="24"/>
        </w:rPr>
        <w:t>ão</w:t>
      </w:r>
      <w:r w:rsidRPr="00247F37">
        <w:rPr>
          <w:sz w:val="24"/>
          <w:szCs w:val="24"/>
        </w:rPr>
        <w:t xml:space="preserve"> </w:t>
      </w:r>
      <w:r>
        <w:rPr>
          <w:color w:val="000000"/>
          <w:sz w:val="24"/>
          <w:szCs w:val="24"/>
        </w:rPr>
        <w:t xml:space="preserve">de </w:t>
      </w:r>
      <w:r w:rsidRPr="00FE32E2">
        <w:rPr>
          <w:color w:val="000000"/>
          <w:sz w:val="24"/>
          <w:szCs w:val="24"/>
        </w:rPr>
        <w:t>Finanças e Orçamento</w:t>
      </w:r>
      <w:r w:rsidRPr="00247F37">
        <w:rPr>
          <w:sz w:val="24"/>
          <w:szCs w:val="24"/>
        </w:rPr>
        <w:t xml:space="preserve"> após análise e que a tramitação deste projeto se apresenta como </w:t>
      </w:r>
      <w:r w:rsidR="00A3016D">
        <w:rPr>
          <w:sz w:val="24"/>
          <w:szCs w:val="24"/>
        </w:rPr>
        <w:t>objetivo de promover a conscientização da população acerca da Síndrome de Down, reforçando a importância da inclusão e respeito as diferenças, u</w:t>
      </w:r>
      <w:r w:rsidRPr="00247F37">
        <w:rPr>
          <w:sz w:val="24"/>
          <w:szCs w:val="24"/>
        </w:rPr>
        <w:t xml:space="preserve">m passo importante em benefício do município, </w:t>
      </w:r>
      <w:r>
        <w:rPr>
          <w:sz w:val="24"/>
          <w:szCs w:val="24"/>
        </w:rPr>
        <w:t>formalizam e</w:t>
      </w:r>
      <w:r w:rsidRPr="00247F37">
        <w:rPr>
          <w:sz w:val="24"/>
          <w:szCs w:val="24"/>
        </w:rPr>
        <w:t xml:space="preserve"> deliberam acompanhar e manifestam o </w:t>
      </w:r>
      <w:r w:rsidRPr="003A48C4">
        <w:rPr>
          <w:bCs/>
          <w:sz w:val="24"/>
          <w:szCs w:val="24"/>
        </w:rPr>
        <w:t>P</w:t>
      </w:r>
      <w:r>
        <w:rPr>
          <w:bCs/>
          <w:sz w:val="24"/>
          <w:szCs w:val="24"/>
        </w:rPr>
        <w:t>ARECER</w:t>
      </w:r>
      <w:r w:rsidRPr="003A48C4">
        <w:rPr>
          <w:bCs/>
          <w:sz w:val="24"/>
          <w:szCs w:val="24"/>
        </w:rPr>
        <w:t xml:space="preserve"> FAVORÁVEL</w:t>
      </w:r>
      <w:r w:rsidRPr="00247F37">
        <w:rPr>
          <w:sz w:val="24"/>
          <w:szCs w:val="24"/>
        </w:rPr>
        <w:t>, ao presente Projeto de Lei nº 1</w:t>
      </w:r>
      <w:r>
        <w:rPr>
          <w:sz w:val="24"/>
          <w:szCs w:val="24"/>
        </w:rPr>
        <w:t>1</w:t>
      </w:r>
      <w:r w:rsidRPr="00247F37">
        <w:rPr>
          <w:sz w:val="24"/>
          <w:szCs w:val="24"/>
        </w:rPr>
        <w:t>/202</w:t>
      </w:r>
      <w:r w:rsidR="00A3016D">
        <w:rPr>
          <w:sz w:val="24"/>
          <w:szCs w:val="24"/>
        </w:rPr>
        <w:t>6</w:t>
      </w:r>
      <w:r w:rsidRPr="00247F37">
        <w:rPr>
          <w:sz w:val="24"/>
          <w:szCs w:val="24"/>
        </w:rPr>
        <w:t>.</w:t>
      </w:r>
    </w:p>
    <w:p w:rsidR="004E7D5A" w:rsidRPr="00FE32E2" w:rsidP="004E7D5A">
      <w:pPr>
        <w:pStyle w:val="BodyText"/>
        <w:spacing w:before="240" w:after="0" w:line="240" w:lineRule="auto"/>
        <w:rPr>
          <w:color w:val="000000"/>
          <w:sz w:val="24"/>
          <w:szCs w:val="24"/>
          <w:shd w:val="clear" w:color="auto" w:fill="FFFFFF"/>
        </w:rPr>
      </w:pPr>
    </w:p>
    <w:p w:rsidR="002563F2" w:rsidP="002563F2">
      <w:pPr>
        <w:pStyle w:val="FirstParagraph"/>
        <w:spacing w:line="276" w:lineRule="auto"/>
        <w:jc w:val="center"/>
        <w:rPr>
          <w:rFonts w:ascii="Times New Roman" w:hAnsi="Times New Roman" w:cs="Times New Roman"/>
        </w:rPr>
      </w:pPr>
      <w:r w:rsidRPr="00721C3A">
        <w:rPr>
          <w:rFonts w:ascii="Times New Roman" w:hAnsi="Times New Roman" w:cs="Times New Roman"/>
        </w:rPr>
        <w:t xml:space="preserve">Sala das Comissões “Vereador Santo Róttoli”, Mogi Mirim, </w:t>
      </w:r>
      <w:r w:rsidR="00A3016D">
        <w:rPr>
          <w:rFonts w:ascii="Times New Roman" w:hAnsi="Times New Roman" w:cs="Times New Roman"/>
        </w:rPr>
        <w:t>2</w:t>
      </w:r>
      <w:r w:rsidR="00D07E1F">
        <w:rPr>
          <w:rFonts w:ascii="Times New Roman" w:hAnsi="Times New Roman" w:cs="Times New Roman"/>
        </w:rPr>
        <w:t>8</w:t>
      </w:r>
      <w:bookmarkStart w:id="2" w:name="_GoBack"/>
      <w:bookmarkEnd w:id="2"/>
      <w:r w:rsidRPr="00721C3A">
        <w:rPr>
          <w:rFonts w:ascii="Times New Roman" w:hAnsi="Times New Roman" w:cs="Times New Roman"/>
        </w:rPr>
        <w:t xml:space="preserve"> de </w:t>
      </w:r>
      <w:r w:rsidR="00A3016D">
        <w:rPr>
          <w:rFonts w:ascii="Times New Roman" w:hAnsi="Times New Roman" w:cs="Times New Roman"/>
        </w:rPr>
        <w:t>abril</w:t>
      </w:r>
      <w:r w:rsidRPr="00721C3A">
        <w:rPr>
          <w:rFonts w:ascii="Times New Roman" w:hAnsi="Times New Roman" w:cs="Times New Roman"/>
        </w:rPr>
        <w:t xml:space="preserve"> de 2026.</w:t>
      </w:r>
    </w:p>
    <w:p w:rsidR="00A3016D" w:rsidRPr="00A3016D" w:rsidP="00A3016D">
      <w:pPr>
        <w:pStyle w:val="BodyText"/>
        <w:rPr>
          <w:lang w:val="en-US" w:eastAsia="en-US"/>
        </w:rPr>
      </w:pPr>
    </w:p>
    <w:p w:rsidR="00FE32E2" w:rsidRPr="00FE32E2" w:rsidP="002563F2">
      <w:pPr>
        <w:pStyle w:val="BodyText"/>
        <w:spacing w:line="240" w:lineRule="auto"/>
        <w:rPr>
          <w:b/>
          <w:bCs/>
          <w:color w:val="000000"/>
          <w:sz w:val="24"/>
          <w:szCs w:val="24"/>
          <w:u w:val="single"/>
          <w:shd w:val="clear" w:color="auto" w:fill="FFFFFF"/>
        </w:rPr>
      </w:pPr>
      <w:r w:rsidRPr="00FE32E2">
        <w:rPr>
          <w:sz w:val="24"/>
          <w:szCs w:val="24"/>
        </w:rPr>
        <w:br/>
      </w:r>
    </w:p>
    <w:p w:rsidR="00FE32E2" w:rsidRPr="00FE32E2" w:rsidP="00FE32E2">
      <w:pPr>
        <w:jc w:val="center"/>
        <w:rPr>
          <w:b/>
          <w:bCs/>
          <w:color w:val="000000"/>
          <w:sz w:val="24"/>
          <w:szCs w:val="24"/>
          <w:u w:val="single"/>
          <w:shd w:val="clear" w:color="auto" w:fill="FFFFFF"/>
        </w:rPr>
      </w:pPr>
      <w:r w:rsidRPr="00FE32E2">
        <w:rPr>
          <w:b/>
          <w:bCs/>
          <w:color w:val="000000"/>
          <w:sz w:val="24"/>
          <w:szCs w:val="24"/>
          <w:u w:val="single"/>
          <w:shd w:val="clear" w:color="auto" w:fill="FFFFFF"/>
        </w:rPr>
        <w:t>COMISSÃO DE FINANÇAS E ORÇAMENTO</w:t>
      </w:r>
    </w:p>
    <w:p w:rsidR="00FE32E2" w:rsidRPr="00FE32E2" w:rsidP="00FE32E2">
      <w:pPr>
        <w:jc w:val="center"/>
        <w:rPr>
          <w:b/>
          <w:bCs/>
          <w:color w:val="000000"/>
          <w:sz w:val="24"/>
          <w:szCs w:val="24"/>
          <w:u w:val="single"/>
          <w:shd w:val="clear" w:color="auto" w:fill="FFFFFF"/>
        </w:rPr>
      </w:pPr>
    </w:p>
    <w:p w:rsidR="00FE32E2" w:rsidP="00FE32E2">
      <w:pPr>
        <w:jc w:val="center"/>
        <w:rPr>
          <w:sz w:val="24"/>
          <w:szCs w:val="24"/>
        </w:rPr>
      </w:pPr>
      <w:r>
        <w:rPr>
          <w:sz w:val="24"/>
          <w:szCs w:val="24"/>
        </w:rPr>
        <w:t xml:space="preserve"> </w:t>
      </w:r>
    </w:p>
    <w:p w:rsidR="00BE281C" w:rsidP="00FE32E2">
      <w:pPr>
        <w:jc w:val="center"/>
        <w:rPr>
          <w:sz w:val="24"/>
          <w:szCs w:val="24"/>
        </w:rPr>
      </w:pPr>
    </w:p>
    <w:p w:rsidR="00BE281C" w:rsidRPr="00FE32E2" w:rsidP="00FE32E2">
      <w:pPr>
        <w:jc w:val="center"/>
        <w:rPr>
          <w:sz w:val="24"/>
          <w:szCs w:val="24"/>
        </w:rPr>
      </w:pPr>
    </w:p>
    <w:p w:rsidR="00FE32E2" w:rsidRPr="002563F2" w:rsidP="00FE32E2">
      <w:pPr>
        <w:jc w:val="center"/>
        <w:rPr>
          <w:bCs/>
          <w:color w:val="000000"/>
          <w:sz w:val="24"/>
          <w:szCs w:val="24"/>
          <w:shd w:val="clear" w:color="auto" w:fill="FFFFFF"/>
        </w:rPr>
      </w:pPr>
      <w:r w:rsidRPr="002563F2">
        <w:rPr>
          <w:bCs/>
          <w:color w:val="000000"/>
          <w:sz w:val="24"/>
          <w:szCs w:val="24"/>
          <w:shd w:val="clear" w:color="auto" w:fill="FFFFFF"/>
        </w:rPr>
        <w:t>VEREADORA MARA CRISTINA CHOQUETTA</w:t>
      </w:r>
    </w:p>
    <w:p w:rsidR="00FE32E2" w:rsidP="00FE32E2">
      <w:pPr>
        <w:jc w:val="center"/>
        <w:rPr>
          <w:bCs/>
          <w:color w:val="000000"/>
          <w:sz w:val="24"/>
          <w:szCs w:val="24"/>
          <w:shd w:val="clear" w:color="auto" w:fill="FFFFFF"/>
        </w:rPr>
      </w:pPr>
      <w:r w:rsidRPr="002563F2">
        <w:rPr>
          <w:bCs/>
          <w:color w:val="000000"/>
          <w:sz w:val="24"/>
          <w:szCs w:val="24"/>
          <w:shd w:val="clear" w:color="auto" w:fill="FFFFFF"/>
        </w:rPr>
        <w:t xml:space="preserve">Presidente </w:t>
      </w:r>
    </w:p>
    <w:p w:rsidR="004D155D" w:rsidP="00FE32E2">
      <w:pPr>
        <w:jc w:val="center"/>
        <w:rPr>
          <w:bCs/>
          <w:color w:val="000000"/>
          <w:sz w:val="24"/>
          <w:szCs w:val="24"/>
          <w:shd w:val="clear" w:color="auto" w:fill="FFFFFF"/>
        </w:rPr>
      </w:pPr>
    </w:p>
    <w:p w:rsidR="00BE281C" w:rsidP="00FE32E2">
      <w:pPr>
        <w:jc w:val="center"/>
        <w:rPr>
          <w:bCs/>
          <w:color w:val="000000"/>
          <w:sz w:val="24"/>
          <w:szCs w:val="24"/>
          <w:shd w:val="clear" w:color="auto" w:fill="FFFFFF"/>
        </w:rPr>
      </w:pPr>
    </w:p>
    <w:p w:rsidR="00BE281C" w:rsidRPr="002563F2" w:rsidP="00FE32E2">
      <w:pPr>
        <w:jc w:val="center"/>
        <w:rPr>
          <w:bCs/>
          <w:color w:val="000000"/>
          <w:sz w:val="24"/>
          <w:szCs w:val="24"/>
          <w:shd w:val="clear" w:color="auto" w:fill="FFFFFF"/>
        </w:rPr>
      </w:pPr>
    </w:p>
    <w:p w:rsidR="00FE32E2" w:rsidRPr="002563F2" w:rsidP="00FE32E2">
      <w:pPr>
        <w:jc w:val="center"/>
        <w:rPr>
          <w:bCs/>
          <w:color w:val="000000"/>
          <w:sz w:val="24"/>
          <w:szCs w:val="24"/>
          <w:shd w:val="clear" w:color="auto" w:fill="FFFFFF"/>
        </w:rPr>
      </w:pPr>
    </w:p>
    <w:p w:rsidR="00FE32E2" w:rsidRPr="002563F2" w:rsidP="00FE32E2">
      <w:pPr>
        <w:jc w:val="center"/>
        <w:rPr>
          <w:bCs/>
          <w:color w:val="000000"/>
          <w:sz w:val="24"/>
          <w:szCs w:val="24"/>
          <w:shd w:val="clear" w:color="auto" w:fill="FFFFFF"/>
        </w:rPr>
      </w:pPr>
      <w:r w:rsidRPr="002563F2">
        <w:rPr>
          <w:bCs/>
          <w:color w:val="000000"/>
          <w:sz w:val="24"/>
          <w:szCs w:val="24"/>
          <w:shd w:val="clear" w:color="auto" w:fill="FFFFFF"/>
        </w:rPr>
        <w:t>VEREADOR MÁRCIO DENER CORAN</w:t>
      </w:r>
    </w:p>
    <w:p w:rsidR="00FE32E2" w:rsidP="00FE32E2">
      <w:pPr>
        <w:jc w:val="center"/>
        <w:rPr>
          <w:bCs/>
          <w:color w:val="000000"/>
          <w:sz w:val="24"/>
          <w:szCs w:val="24"/>
          <w:shd w:val="clear" w:color="auto" w:fill="FFFFFF"/>
        </w:rPr>
      </w:pPr>
      <w:r w:rsidRPr="002563F2">
        <w:rPr>
          <w:bCs/>
          <w:color w:val="000000"/>
          <w:sz w:val="24"/>
          <w:szCs w:val="24"/>
          <w:shd w:val="clear" w:color="auto" w:fill="FFFFFF"/>
        </w:rPr>
        <w:t>Vice-Presidente</w:t>
      </w:r>
      <w:r w:rsidRPr="002563F2" w:rsidR="001C2EF1">
        <w:rPr>
          <w:bCs/>
          <w:color w:val="000000"/>
          <w:sz w:val="24"/>
          <w:szCs w:val="24"/>
          <w:shd w:val="clear" w:color="auto" w:fill="FFFFFF"/>
        </w:rPr>
        <w:t>/Relator</w:t>
      </w:r>
    </w:p>
    <w:p w:rsidR="004D155D" w:rsidRPr="002563F2" w:rsidP="00FE32E2">
      <w:pPr>
        <w:jc w:val="center"/>
        <w:rPr>
          <w:bCs/>
          <w:color w:val="000000"/>
          <w:sz w:val="24"/>
          <w:szCs w:val="24"/>
          <w:shd w:val="clear" w:color="auto" w:fill="FFFFFF"/>
        </w:rPr>
      </w:pPr>
    </w:p>
    <w:p w:rsidR="00FE32E2" w:rsidP="00FE32E2">
      <w:pPr>
        <w:jc w:val="center"/>
        <w:rPr>
          <w:bCs/>
          <w:color w:val="000000"/>
          <w:sz w:val="24"/>
          <w:szCs w:val="24"/>
          <w:shd w:val="clear" w:color="auto" w:fill="FFFFFF"/>
        </w:rPr>
      </w:pPr>
    </w:p>
    <w:p w:rsidR="00BE281C" w:rsidP="00FE32E2">
      <w:pPr>
        <w:jc w:val="center"/>
        <w:rPr>
          <w:bCs/>
          <w:color w:val="000000"/>
          <w:sz w:val="24"/>
          <w:szCs w:val="24"/>
          <w:shd w:val="clear" w:color="auto" w:fill="FFFFFF"/>
        </w:rPr>
      </w:pPr>
    </w:p>
    <w:p w:rsidR="00BE281C" w:rsidRPr="002563F2" w:rsidP="00FE32E2">
      <w:pPr>
        <w:jc w:val="center"/>
        <w:rPr>
          <w:bCs/>
          <w:color w:val="000000"/>
          <w:sz w:val="24"/>
          <w:szCs w:val="24"/>
          <w:shd w:val="clear" w:color="auto" w:fill="FFFFFF"/>
        </w:rPr>
      </w:pPr>
    </w:p>
    <w:p w:rsidR="00FE32E2" w:rsidRPr="002563F2" w:rsidP="00FE32E2">
      <w:pPr>
        <w:jc w:val="center"/>
        <w:rPr>
          <w:bCs/>
          <w:color w:val="000000"/>
          <w:sz w:val="24"/>
          <w:szCs w:val="24"/>
          <w:shd w:val="clear" w:color="auto" w:fill="FFFFFF"/>
        </w:rPr>
      </w:pPr>
      <w:r w:rsidRPr="002563F2">
        <w:rPr>
          <w:bCs/>
          <w:color w:val="000000"/>
          <w:sz w:val="24"/>
          <w:szCs w:val="24"/>
          <w:shd w:val="clear" w:color="auto" w:fill="FFFFFF"/>
        </w:rPr>
        <w:t>VEREADORA MARCOS PAULO CEGATTI</w:t>
      </w:r>
    </w:p>
    <w:p w:rsidR="00830A06" w:rsidP="00850C12">
      <w:pPr>
        <w:jc w:val="center"/>
        <w:rPr>
          <w:bCs/>
          <w:color w:val="000000"/>
          <w:sz w:val="24"/>
          <w:szCs w:val="24"/>
          <w:shd w:val="clear" w:color="auto" w:fill="FFFFFF"/>
        </w:rPr>
      </w:pPr>
      <w:r w:rsidRPr="002563F2">
        <w:rPr>
          <w:bCs/>
          <w:color w:val="000000"/>
          <w:sz w:val="24"/>
          <w:szCs w:val="24"/>
          <w:shd w:val="clear" w:color="auto" w:fill="FFFFFF"/>
        </w:rPr>
        <w:t>Membro</w:t>
      </w:r>
    </w:p>
    <w:p w:rsidR="00671E65" w:rsidP="00850C12">
      <w:pPr>
        <w:jc w:val="center"/>
        <w:rPr>
          <w:bCs/>
          <w:color w:val="000000"/>
          <w:sz w:val="24"/>
          <w:szCs w:val="24"/>
          <w:shd w:val="clear" w:color="auto" w:fill="FFFFFF"/>
        </w:rPr>
      </w:pPr>
    </w:p>
    <w:p w:rsidR="00671E65" w:rsidP="00850C12">
      <w:pPr>
        <w:jc w:val="center"/>
        <w:rPr>
          <w:bCs/>
          <w:color w:val="000000"/>
          <w:sz w:val="24"/>
          <w:szCs w:val="24"/>
          <w:shd w:val="clear" w:color="auto" w:fill="FFFFFF"/>
        </w:rPr>
      </w:pPr>
    </w:p>
    <w:p w:rsidR="00671E65" w:rsidP="00850C12">
      <w:pPr>
        <w:jc w:val="center"/>
        <w:rPr>
          <w:bCs/>
          <w:color w:val="000000"/>
          <w:sz w:val="24"/>
          <w:szCs w:val="24"/>
          <w:shd w:val="clear" w:color="auto" w:fill="FFFFFF"/>
        </w:rPr>
      </w:pPr>
    </w:p>
    <w:p w:rsidR="00671E65" w:rsidRPr="002563F2" w:rsidP="00850C12">
      <w:pPr>
        <w:jc w:val="center"/>
        <w:rPr>
          <w:szCs w:val="24"/>
        </w:rPr>
      </w:pPr>
    </w:p>
    <w:sectPr>
      <w:headerReference w:type="default" r:id="rId5"/>
      <w:footerReference w:type="default" r:id="rId6"/>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2646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8615FD">
                          <w:pPr>
                            <w:pStyle w:val="Header"/>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8615FD">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8615FD">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A454B4C"/>
    <w:multiLevelType w:val="multilevel"/>
    <w:tmpl w:val="B92A07A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nsid w:val="07156197"/>
    <w:multiLevelType w:val="hybridMultilevel"/>
    <w:tmpl w:val="D75C7D2E"/>
    <w:lvl w:ilvl="0">
      <w:start w:val="1"/>
      <w:numFmt w:val="lowerLetter"/>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
    <w:nsid w:val="08BD5FE1"/>
    <w:multiLevelType w:val="hybridMultilevel"/>
    <w:tmpl w:val="E9005260"/>
    <w:lvl w:ilvl="0">
      <w:start w:val="2"/>
      <w:numFmt w:val="low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3">
    <w:nsid w:val="24086CD0"/>
    <w:multiLevelType w:val="multilevel"/>
    <w:tmpl w:val="89FE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C36784"/>
    <w:multiLevelType w:val="multilevel"/>
    <w:tmpl w:val="FAB6E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351D4"/>
    <w:multiLevelType w:val="multilevel"/>
    <w:tmpl w:val="EAB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F27E42"/>
    <w:multiLevelType w:val="multilevel"/>
    <w:tmpl w:val="21CAA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B2490C"/>
    <w:multiLevelType w:val="hybridMultilevel"/>
    <w:tmpl w:val="5350AC94"/>
    <w:lvl w:ilvl="0">
      <w:start w:val="1"/>
      <w:numFmt w:val="lowerLetter"/>
      <w:lvlText w:val="%1."/>
      <w:lvlJc w:val="left"/>
      <w:pPr>
        <w:ind w:left="1656" w:hanging="360"/>
      </w:pPr>
      <w:rPr>
        <w:rFonts w:hint="default"/>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8">
    <w:nsid w:val="69A11A52"/>
    <w:multiLevelType w:val="hybridMultilevel"/>
    <w:tmpl w:val="1E727D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AED5BDA"/>
    <w:multiLevelType w:val="multilevel"/>
    <w:tmpl w:val="100E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4"/>
  </w:num>
  <w:num w:numId="5">
    <w:abstractNumId w:val="5"/>
  </w:num>
  <w:num w:numId="6">
    <w:abstractNumId w:val="1"/>
  </w:num>
  <w:num w:numId="7">
    <w:abstractNumId w:val="3"/>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FD"/>
    <w:rsid w:val="000226D6"/>
    <w:rsid w:val="000304E0"/>
    <w:rsid w:val="00080765"/>
    <w:rsid w:val="000D6F26"/>
    <w:rsid w:val="000E414F"/>
    <w:rsid w:val="000F45EA"/>
    <w:rsid w:val="00106B62"/>
    <w:rsid w:val="001660DC"/>
    <w:rsid w:val="00166ECC"/>
    <w:rsid w:val="00184F80"/>
    <w:rsid w:val="00186843"/>
    <w:rsid w:val="0019435E"/>
    <w:rsid w:val="00196CA8"/>
    <w:rsid w:val="001B0999"/>
    <w:rsid w:val="001B124E"/>
    <w:rsid w:val="001B3E45"/>
    <w:rsid w:val="001C2EF1"/>
    <w:rsid w:val="001F2962"/>
    <w:rsid w:val="00206ABF"/>
    <w:rsid w:val="0021604B"/>
    <w:rsid w:val="00224C93"/>
    <w:rsid w:val="00247F37"/>
    <w:rsid w:val="00255AB9"/>
    <w:rsid w:val="002563F2"/>
    <w:rsid w:val="002652A1"/>
    <w:rsid w:val="00272A03"/>
    <w:rsid w:val="00272CD9"/>
    <w:rsid w:val="00283EC6"/>
    <w:rsid w:val="002879F0"/>
    <w:rsid w:val="002A3601"/>
    <w:rsid w:val="002A4009"/>
    <w:rsid w:val="002B456D"/>
    <w:rsid w:val="002C0F5A"/>
    <w:rsid w:val="002C6153"/>
    <w:rsid w:val="002E374C"/>
    <w:rsid w:val="002E5EA4"/>
    <w:rsid w:val="002E6625"/>
    <w:rsid w:val="0030538A"/>
    <w:rsid w:val="00314B86"/>
    <w:rsid w:val="00330322"/>
    <w:rsid w:val="00352E5F"/>
    <w:rsid w:val="003632D3"/>
    <w:rsid w:val="00381440"/>
    <w:rsid w:val="00396BD5"/>
    <w:rsid w:val="003A3B67"/>
    <w:rsid w:val="003A48C4"/>
    <w:rsid w:val="003A5AA8"/>
    <w:rsid w:val="003B1C46"/>
    <w:rsid w:val="003F4AA7"/>
    <w:rsid w:val="003F56E3"/>
    <w:rsid w:val="003F58A1"/>
    <w:rsid w:val="00424310"/>
    <w:rsid w:val="004418DD"/>
    <w:rsid w:val="00444781"/>
    <w:rsid w:val="0045382F"/>
    <w:rsid w:val="004555E9"/>
    <w:rsid w:val="00456054"/>
    <w:rsid w:val="00456DD6"/>
    <w:rsid w:val="00463CBE"/>
    <w:rsid w:val="00466A2B"/>
    <w:rsid w:val="004A22B1"/>
    <w:rsid w:val="004A46DA"/>
    <w:rsid w:val="004D0A1B"/>
    <w:rsid w:val="004D155D"/>
    <w:rsid w:val="004E1CCB"/>
    <w:rsid w:val="004E738D"/>
    <w:rsid w:val="004E7D5A"/>
    <w:rsid w:val="00501A6B"/>
    <w:rsid w:val="0051315C"/>
    <w:rsid w:val="0051346D"/>
    <w:rsid w:val="005163AB"/>
    <w:rsid w:val="00516DD1"/>
    <w:rsid w:val="0056346E"/>
    <w:rsid w:val="00564A42"/>
    <w:rsid w:val="005C3BD3"/>
    <w:rsid w:val="005D2B9A"/>
    <w:rsid w:val="005E5487"/>
    <w:rsid w:val="005E5A01"/>
    <w:rsid w:val="00602B22"/>
    <w:rsid w:val="00602F85"/>
    <w:rsid w:val="00614281"/>
    <w:rsid w:val="006177BD"/>
    <w:rsid w:val="006179A4"/>
    <w:rsid w:val="006457C5"/>
    <w:rsid w:val="00645F20"/>
    <w:rsid w:val="00660E82"/>
    <w:rsid w:val="00671E65"/>
    <w:rsid w:val="00686F52"/>
    <w:rsid w:val="006B30C7"/>
    <w:rsid w:val="006B48A7"/>
    <w:rsid w:val="006D5A6B"/>
    <w:rsid w:val="006F0330"/>
    <w:rsid w:val="007058BC"/>
    <w:rsid w:val="007103D5"/>
    <w:rsid w:val="00710C84"/>
    <w:rsid w:val="00716F9B"/>
    <w:rsid w:val="00721C3A"/>
    <w:rsid w:val="0072400E"/>
    <w:rsid w:val="00766A52"/>
    <w:rsid w:val="0078183D"/>
    <w:rsid w:val="007841A8"/>
    <w:rsid w:val="00787793"/>
    <w:rsid w:val="007974F1"/>
    <w:rsid w:val="008053EA"/>
    <w:rsid w:val="00807843"/>
    <w:rsid w:val="008115AB"/>
    <w:rsid w:val="00813BB4"/>
    <w:rsid w:val="0082424A"/>
    <w:rsid w:val="00830A06"/>
    <w:rsid w:val="00850C12"/>
    <w:rsid w:val="00850C9B"/>
    <w:rsid w:val="0085374D"/>
    <w:rsid w:val="008615FD"/>
    <w:rsid w:val="00866A1A"/>
    <w:rsid w:val="00876CD4"/>
    <w:rsid w:val="008A5A74"/>
    <w:rsid w:val="008B0EA4"/>
    <w:rsid w:val="008C6540"/>
    <w:rsid w:val="008D06EA"/>
    <w:rsid w:val="008F734D"/>
    <w:rsid w:val="00922054"/>
    <w:rsid w:val="00956844"/>
    <w:rsid w:val="00957F2C"/>
    <w:rsid w:val="00976458"/>
    <w:rsid w:val="0098178C"/>
    <w:rsid w:val="00982904"/>
    <w:rsid w:val="009878D9"/>
    <w:rsid w:val="009A1FFA"/>
    <w:rsid w:val="009E292A"/>
    <w:rsid w:val="009F7E99"/>
    <w:rsid w:val="00A14033"/>
    <w:rsid w:val="00A2646B"/>
    <w:rsid w:val="00A3016D"/>
    <w:rsid w:val="00A3081B"/>
    <w:rsid w:val="00A45E06"/>
    <w:rsid w:val="00A463FD"/>
    <w:rsid w:val="00A541DD"/>
    <w:rsid w:val="00A661F9"/>
    <w:rsid w:val="00A77BB5"/>
    <w:rsid w:val="00A8293C"/>
    <w:rsid w:val="00AB4976"/>
    <w:rsid w:val="00AC41C2"/>
    <w:rsid w:val="00AD66FD"/>
    <w:rsid w:val="00B01DD0"/>
    <w:rsid w:val="00B026BE"/>
    <w:rsid w:val="00B1395A"/>
    <w:rsid w:val="00B26FA3"/>
    <w:rsid w:val="00B341D3"/>
    <w:rsid w:val="00B37CE9"/>
    <w:rsid w:val="00B956A8"/>
    <w:rsid w:val="00BA45DE"/>
    <w:rsid w:val="00BA5959"/>
    <w:rsid w:val="00BB4B19"/>
    <w:rsid w:val="00BC5ED3"/>
    <w:rsid w:val="00BE281C"/>
    <w:rsid w:val="00BE288F"/>
    <w:rsid w:val="00BF1E5C"/>
    <w:rsid w:val="00BF3131"/>
    <w:rsid w:val="00C02357"/>
    <w:rsid w:val="00C02554"/>
    <w:rsid w:val="00C233F4"/>
    <w:rsid w:val="00C3139A"/>
    <w:rsid w:val="00C34A3D"/>
    <w:rsid w:val="00C37AFA"/>
    <w:rsid w:val="00C41CD9"/>
    <w:rsid w:val="00C75697"/>
    <w:rsid w:val="00CF06D1"/>
    <w:rsid w:val="00CF0FBF"/>
    <w:rsid w:val="00D06BC4"/>
    <w:rsid w:val="00D07E1F"/>
    <w:rsid w:val="00D14909"/>
    <w:rsid w:val="00D16CDC"/>
    <w:rsid w:val="00D2557E"/>
    <w:rsid w:val="00D271FE"/>
    <w:rsid w:val="00D73B1A"/>
    <w:rsid w:val="00D77F3C"/>
    <w:rsid w:val="00D87740"/>
    <w:rsid w:val="00DA1E4A"/>
    <w:rsid w:val="00DB6F99"/>
    <w:rsid w:val="00DC5048"/>
    <w:rsid w:val="00DC5CF2"/>
    <w:rsid w:val="00DE0F3B"/>
    <w:rsid w:val="00E01CAC"/>
    <w:rsid w:val="00E03041"/>
    <w:rsid w:val="00E12E88"/>
    <w:rsid w:val="00E2537D"/>
    <w:rsid w:val="00E41D0D"/>
    <w:rsid w:val="00E5668D"/>
    <w:rsid w:val="00E80FEE"/>
    <w:rsid w:val="00E851C4"/>
    <w:rsid w:val="00EC3DC0"/>
    <w:rsid w:val="00EC4D65"/>
    <w:rsid w:val="00EC5039"/>
    <w:rsid w:val="00EC54AD"/>
    <w:rsid w:val="00ED3C7E"/>
    <w:rsid w:val="00F12488"/>
    <w:rsid w:val="00F202AB"/>
    <w:rsid w:val="00F4149B"/>
    <w:rsid w:val="00F53FFD"/>
    <w:rsid w:val="00FD0E69"/>
    <w:rsid w:val="00FE0366"/>
    <w:rsid w:val="00FE32E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CD017956-791F-4C90-BAD5-3A6F2CC2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BodyText"/>
    <w:link w:val="Ttulo2Char"/>
    <w:uiPriority w:val="9"/>
    <w:unhideWhenUsed/>
    <w:qFormat/>
    <w:rsid w:val="008D06EA"/>
    <w:pPr>
      <w:keepNext/>
      <w:keepLines/>
      <w:spacing w:before="200"/>
      <w:jc w:val="left"/>
      <w:outlineLvl w:val="1"/>
    </w:pPr>
    <w:rPr>
      <w:rFonts w:asciiTheme="majorHAnsi" w:eastAsiaTheme="majorEastAsia" w:hAnsiTheme="majorHAnsi" w:cstheme="majorBidi"/>
      <w:b/>
      <w:bCs/>
      <w:color w:val="5B9BD5" w:themeColor="accent1"/>
      <w:sz w:val="28"/>
      <w:szCs w:val="28"/>
      <w:lang w:val="en-US" w:eastAsia="en-US"/>
    </w:rPr>
  </w:style>
  <w:style w:type="paragraph" w:styleId="Heading3">
    <w:name w:val="heading 3"/>
    <w:basedOn w:val="Normal"/>
    <w:next w:val="Normal"/>
    <w:link w:val="Ttulo3Char"/>
    <w:uiPriority w:val="9"/>
    <w:semiHidden/>
    <w:unhideWhenUsed/>
    <w:qFormat/>
    <w:rsid w:val="00196CA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uiPriority w:val="99"/>
    <w:qFormat/>
    <w:pPr>
      <w:spacing w:before="280" w:after="280"/>
    </w:pPr>
    <w:rPr>
      <w:sz w:val="24"/>
      <w:szCs w:val="24"/>
    </w:rPr>
  </w:style>
  <w:style w:type="paragraph" w:customStyle="1" w:styleId="Textoembloco1">
    <w:name w:val="Texto em bloco1"/>
    <w:basedOn w:val="Normal"/>
    <w:qFormat/>
    <w:pPr>
      <w:ind w:left="-709" w:right="-943"/>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character" w:styleId="Strong">
    <w:name w:val="Strong"/>
    <w:basedOn w:val="DefaultParagraphFont"/>
    <w:uiPriority w:val="22"/>
    <w:qFormat/>
    <w:rsid w:val="00766A52"/>
    <w:rPr>
      <w:b/>
      <w:bCs/>
    </w:rPr>
  </w:style>
  <w:style w:type="character" w:styleId="Hyperlink">
    <w:name w:val="Hyperlink"/>
    <w:basedOn w:val="DefaultParagraphFont"/>
    <w:uiPriority w:val="99"/>
    <w:semiHidden/>
    <w:unhideWhenUsed/>
    <w:rsid w:val="00463CBE"/>
    <w:rPr>
      <w:color w:val="0000FF"/>
      <w:u w:val="single"/>
    </w:rPr>
  </w:style>
  <w:style w:type="paragraph" w:customStyle="1" w:styleId="FirstParagraph">
    <w:name w:val="First Paragraph"/>
    <w:basedOn w:val="BodyText"/>
    <w:next w:val="BodyText"/>
    <w:qFormat/>
    <w:rsid w:val="00876CD4"/>
    <w:pPr>
      <w:spacing w:before="180" w:after="180" w:line="240" w:lineRule="auto"/>
      <w:jc w:val="left"/>
    </w:pPr>
    <w:rPr>
      <w:rFonts w:asciiTheme="minorHAnsi" w:eastAsiaTheme="minorHAnsi" w:hAnsiTheme="minorHAnsi" w:cstheme="minorBidi"/>
      <w:sz w:val="24"/>
      <w:szCs w:val="24"/>
      <w:lang w:val="en-US" w:eastAsia="en-US"/>
    </w:rPr>
  </w:style>
  <w:style w:type="character" w:customStyle="1" w:styleId="Ttulo2Char">
    <w:name w:val="Título 2 Char"/>
    <w:basedOn w:val="DefaultParagraphFont"/>
    <w:link w:val="Heading2"/>
    <w:uiPriority w:val="9"/>
    <w:rsid w:val="008D06EA"/>
    <w:rPr>
      <w:rFonts w:asciiTheme="majorHAnsi" w:eastAsiaTheme="majorEastAsia" w:hAnsiTheme="majorHAnsi" w:cstheme="majorBidi"/>
      <w:b/>
      <w:bCs/>
      <w:color w:val="5B9BD5" w:themeColor="accent1"/>
      <w:sz w:val="28"/>
      <w:szCs w:val="28"/>
      <w:lang w:val="en-US" w:eastAsia="en-US"/>
    </w:rPr>
  </w:style>
  <w:style w:type="paragraph" w:styleId="BlockText">
    <w:name w:val="Block Text"/>
    <w:basedOn w:val="BodyText"/>
    <w:next w:val="BodyText"/>
    <w:uiPriority w:val="9"/>
    <w:unhideWhenUsed/>
    <w:qFormat/>
    <w:rsid w:val="008D06EA"/>
    <w:pPr>
      <w:spacing w:before="100" w:after="100" w:line="240" w:lineRule="auto"/>
      <w:ind w:left="480" w:right="480"/>
      <w:jc w:val="left"/>
    </w:pPr>
    <w:rPr>
      <w:rFonts w:asciiTheme="minorHAnsi" w:eastAsiaTheme="minorHAnsi" w:hAnsiTheme="minorHAnsi" w:cstheme="minorBidi"/>
      <w:sz w:val="24"/>
      <w:szCs w:val="24"/>
      <w:lang w:val="en-US" w:eastAsia="en-US"/>
    </w:rPr>
  </w:style>
  <w:style w:type="character" w:customStyle="1" w:styleId="Ttulo3Char">
    <w:name w:val="Título 3 Char"/>
    <w:basedOn w:val="DefaultParagraphFont"/>
    <w:link w:val="Heading3"/>
    <w:uiPriority w:val="9"/>
    <w:semiHidden/>
    <w:rsid w:val="00196CA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7D2E-9472-4827-8571-3283AD52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1162</Words>
  <Characters>6278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Coran</cp:lastModifiedBy>
  <cp:revision>4</cp:revision>
  <cp:lastPrinted>2023-09-06T14:30:00Z</cp:lastPrinted>
  <dcterms:created xsi:type="dcterms:W3CDTF">2026-04-22T13:46:00Z</dcterms:created>
  <dcterms:modified xsi:type="dcterms:W3CDTF">2026-04-28T19:13:00Z</dcterms:modified>
  <dc:language>pt-BR</dc:language>
</cp:coreProperties>
</file>