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E4B93" w:rsidRPr="005F64F4" w:rsidP="00BE4B93">
      <w:pPr>
        <w:spacing w:line="276" w:lineRule="auto"/>
        <w:rPr>
          <w:b/>
          <w:sz w:val="24"/>
          <w:szCs w:val="24"/>
        </w:rPr>
      </w:pPr>
      <w:r w:rsidRPr="005F64F4">
        <w:rPr>
          <w:b/>
          <w:sz w:val="24"/>
          <w:szCs w:val="24"/>
        </w:rPr>
        <w:t>Moção Nº 126/2026</w:t>
      </w:r>
      <w:r w:rsidRPr="005F64F4">
        <w:rPr>
          <w:b/>
          <w:sz w:val="24"/>
          <w:szCs w:val="24"/>
        </w:rPr>
        <w:t>Moção Nº 126/2026</w:t>
      </w:r>
      <w:bookmarkStart w:id="0" w:name="_GoBack"/>
      <w:bookmarkEnd w:id="0"/>
    </w:p>
    <w:p w:rsidR="00BE4B93" w:rsidRPr="00C95F37" w:rsidP="00BE4B93">
      <w:pPr>
        <w:spacing w:line="276" w:lineRule="auto"/>
        <w:rPr>
          <w:sz w:val="24"/>
          <w:szCs w:val="24"/>
        </w:rPr>
      </w:pPr>
      <w:r w:rsidRPr="00C95F37">
        <w:rPr>
          <w:sz w:val="24"/>
          <w:szCs w:val="24"/>
        </w:rPr>
        <w:t xml:space="preserve">                                                                                                                                                                                                                                                                       </w:t>
      </w:r>
    </w:p>
    <w:p w:rsidR="00BE4B93" w:rsidRPr="00C95F37" w:rsidP="00BE4B93">
      <w:pPr>
        <w:overflowPunct w:val="0"/>
        <w:adjustRightInd w:val="0"/>
        <w:spacing w:line="276" w:lineRule="auto"/>
        <w:jc w:val="both"/>
        <w:rPr>
          <w:sz w:val="24"/>
          <w:szCs w:val="24"/>
        </w:rPr>
      </w:pPr>
    </w:p>
    <w:p w:rsidR="00BE4B93" w:rsidRPr="00BE4B93" w:rsidP="00BE4B93">
      <w:pPr>
        <w:pBdr>
          <w:top w:val="single" w:sz="6" w:space="1" w:color="auto"/>
          <w:left w:val="single" w:sz="6" w:space="1" w:color="auto"/>
          <w:bottom w:val="single" w:sz="6" w:space="1" w:color="auto"/>
          <w:right w:val="single" w:sz="6" w:space="1" w:color="auto"/>
        </w:pBdr>
        <w:overflowPunct w:val="0"/>
        <w:adjustRightInd w:val="0"/>
        <w:spacing w:line="360" w:lineRule="auto"/>
        <w:jc w:val="both"/>
        <w:rPr>
          <w:b/>
          <w:sz w:val="24"/>
          <w:szCs w:val="24"/>
        </w:rPr>
      </w:pPr>
      <w:r>
        <w:rPr>
          <w:b/>
          <w:bCs/>
          <w:sz w:val="24"/>
          <w:szCs w:val="24"/>
        </w:rPr>
        <w:t xml:space="preserve">EMENTA: </w:t>
      </w:r>
      <w:r w:rsidRPr="00BE4B93">
        <w:rPr>
          <w:b/>
          <w:sz w:val="24"/>
          <w:szCs w:val="24"/>
        </w:rPr>
        <w:t>MOÇÃO HONRO</w:t>
      </w:r>
      <w:r>
        <w:rPr>
          <w:b/>
          <w:sz w:val="24"/>
          <w:szCs w:val="24"/>
        </w:rPr>
        <w:t>SA DE CONGRATULAÇÕES E APLAUSOS PELOS DOIS</w:t>
      </w:r>
      <w:r w:rsidRPr="00BE4B93">
        <w:rPr>
          <w:b/>
          <w:sz w:val="24"/>
          <w:szCs w:val="24"/>
        </w:rPr>
        <w:t xml:space="preserve"> ANOS DE INAUGURAÇÃO DO POSTO DE COLETA DE LEITE HUMANO DE MOGI MIRIM</w:t>
      </w:r>
      <w:r>
        <w:rPr>
          <w:b/>
          <w:sz w:val="24"/>
          <w:szCs w:val="24"/>
        </w:rPr>
        <w:t xml:space="preserve">, INSTITUÍDO PELA LEI </w:t>
      </w:r>
      <w:r w:rsidRPr="00BE4B93">
        <w:rPr>
          <w:b/>
          <w:sz w:val="24"/>
          <w:szCs w:val="24"/>
        </w:rPr>
        <w:t>MUNICIPAL Nº 6.517, DE 29 DE SETEMBRO DE 2022</w:t>
      </w:r>
      <w:r>
        <w:rPr>
          <w:b/>
          <w:sz w:val="24"/>
          <w:szCs w:val="24"/>
        </w:rPr>
        <w:t>.</w:t>
      </w:r>
    </w:p>
    <w:p w:rsidR="00BE4B93" w:rsidP="00BE4B93">
      <w:pPr>
        <w:overflowPunct w:val="0"/>
        <w:adjustRightInd w:val="0"/>
        <w:spacing w:line="276" w:lineRule="auto"/>
        <w:ind w:firstLine="567"/>
        <w:jc w:val="both"/>
        <w:rPr>
          <w:b/>
          <w:bCs/>
          <w:sz w:val="24"/>
          <w:szCs w:val="24"/>
        </w:rPr>
      </w:pPr>
    </w:p>
    <w:p w:rsidR="00BE4B93" w:rsidRPr="00C95F37" w:rsidP="00BE4B93">
      <w:pPr>
        <w:overflowPunct w:val="0"/>
        <w:adjustRightInd w:val="0"/>
        <w:spacing w:line="276" w:lineRule="auto"/>
        <w:ind w:firstLine="567"/>
        <w:jc w:val="both"/>
        <w:rPr>
          <w:b/>
          <w:bCs/>
          <w:sz w:val="24"/>
          <w:szCs w:val="24"/>
        </w:rPr>
      </w:pPr>
    </w:p>
    <w:p w:rsidR="00BE4B93" w:rsidRPr="00C95F37" w:rsidP="00BE4B93">
      <w:pPr>
        <w:overflowPunct w:val="0"/>
        <w:adjustRightInd w:val="0"/>
        <w:spacing w:line="276" w:lineRule="auto"/>
        <w:jc w:val="both"/>
        <w:rPr>
          <w:b/>
          <w:sz w:val="24"/>
          <w:szCs w:val="24"/>
        </w:rPr>
      </w:pPr>
      <w:r w:rsidRPr="00C95F37">
        <w:rPr>
          <w:b/>
          <w:sz w:val="24"/>
          <w:szCs w:val="24"/>
        </w:rPr>
        <w:t>SENHOR PRESIDENTE,</w:t>
      </w:r>
    </w:p>
    <w:p w:rsidR="00BE4B93" w:rsidRPr="00C95F37" w:rsidP="00BE4B93">
      <w:pPr>
        <w:overflowPunct w:val="0"/>
        <w:adjustRightInd w:val="0"/>
        <w:spacing w:line="276" w:lineRule="auto"/>
        <w:jc w:val="both"/>
        <w:rPr>
          <w:b/>
          <w:sz w:val="24"/>
          <w:szCs w:val="24"/>
        </w:rPr>
      </w:pPr>
      <w:r w:rsidRPr="00C95F37">
        <w:rPr>
          <w:b/>
          <w:sz w:val="24"/>
          <w:szCs w:val="24"/>
        </w:rPr>
        <w:t>SENHORES VEREADORES E VEREADORAS</w:t>
      </w:r>
    </w:p>
    <w:p w:rsidR="00BE4B93" w:rsidRPr="00735281" w:rsidP="00BE4B93">
      <w:pPr>
        <w:pBdr>
          <w:top w:val="single" w:sz="6" w:space="1" w:color="auto"/>
          <w:left w:val="single" w:sz="6" w:space="1" w:color="auto"/>
          <w:bottom w:val="single" w:sz="6" w:space="1" w:color="auto"/>
          <w:right w:val="single" w:sz="6" w:space="1" w:color="auto"/>
        </w:pBdr>
        <w:overflowPunct w:val="0"/>
        <w:adjustRightInd w:val="0"/>
        <w:spacing w:line="360" w:lineRule="auto"/>
        <w:jc w:val="both"/>
        <w:rPr>
          <w:sz w:val="24"/>
          <w:szCs w:val="24"/>
        </w:rPr>
      </w:pPr>
      <w:r w:rsidRPr="00C95F37">
        <w:rPr>
          <w:sz w:val="24"/>
          <w:szCs w:val="24"/>
        </w:rPr>
        <w:t xml:space="preserve">Requeiro à Mesa, na forma regimental de estilo depois de ouvido o Douto Plenário, e de acordo com o Art. 162, combinado com Art. 152 § 2º do Regimento Interno Vigente, seja registrado em ata de nossos trabalhos </w:t>
      </w:r>
      <w:r w:rsidRPr="005F64F4">
        <w:rPr>
          <w:sz w:val="24"/>
          <w:szCs w:val="24"/>
        </w:rPr>
        <w:t>VOTOS DE CONGRATULAÇÕES</w:t>
      </w:r>
      <w:r>
        <w:rPr>
          <w:sz w:val="24"/>
          <w:szCs w:val="24"/>
        </w:rPr>
        <w:t xml:space="preserve"> E APLAUSOS </w:t>
      </w:r>
      <w:r w:rsidRPr="00BE4B93">
        <w:rPr>
          <w:sz w:val="24"/>
          <w:szCs w:val="24"/>
        </w:rPr>
        <w:t>PELOS DOIS ANOS DE INAUGURAÇÃO DO POSTO DE COLETA DE LEITE HUMANO DE MOGI MIRIM, INSTITUÍDO PELA LEI MUNICIPAL Nº 6.517, DE 29 DE SETEMBRO DE 2022.</w:t>
      </w:r>
    </w:p>
    <w:p w:rsidR="00BE4B93" w:rsidP="00BE4B93">
      <w:pPr>
        <w:overflowPunct w:val="0"/>
        <w:adjustRightInd w:val="0"/>
        <w:spacing w:line="276" w:lineRule="auto"/>
        <w:ind w:firstLine="708"/>
        <w:jc w:val="both"/>
        <w:rPr>
          <w:sz w:val="24"/>
          <w:szCs w:val="24"/>
        </w:rPr>
      </w:pPr>
    </w:p>
    <w:p w:rsidR="00BE4B93" w:rsidP="00BE4B93">
      <w:pPr>
        <w:overflowPunct w:val="0"/>
        <w:adjustRightInd w:val="0"/>
        <w:spacing w:line="276" w:lineRule="auto"/>
        <w:jc w:val="both"/>
        <w:rPr>
          <w:i/>
          <w:color w:val="000000" w:themeColor="text1"/>
          <w:sz w:val="24"/>
          <w:szCs w:val="24"/>
        </w:rPr>
      </w:pPr>
      <w:r w:rsidRPr="009A3A29">
        <w:rPr>
          <w:i/>
          <w:color w:val="000000" w:themeColor="text1"/>
          <w:sz w:val="24"/>
          <w:szCs w:val="24"/>
        </w:rPr>
        <w:t>Requeiro também que seja remetida cópia desta propositura para o seguinte endereço:</w:t>
      </w:r>
      <w:r>
        <w:rPr>
          <w:i/>
          <w:color w:val="000000" w:themeColor="text1"/>
          <w:sz w:val="24"/>
          <w:szCs w:val="24"/>
        </w:rPr>
        <w:t xml:space="preserve"> </w:t>
      </w:r>
    </w:p>
    <w:p w:rsidR="00BE4B93" w:rsidP="00BE4B93">
      <w:pPr>
        <w:overflowPunct w:val="0"/>
        <w:adjustRightInd w:val="0"/>
        <w:spacing w:line="276" w:lineRule="auto"/>
        <w:jc w:val="both"/>
        <w:rPr>
          <w:i/>
          <w:color w:val="000000" w:themeColor="text1"/>
          <w:sz w:val="24"/>
          <w:szCs w:val="24"/>
        </w:rPr>
      </w:pPr>
    </w:p>
    <w:p w:rsidR="00BE4B93" w:rsidRPr="00357600" w:rsidP="00BE4B93">
      <w:pPr>
        <w:overflowPunct w:val="0"/>
        <w:adjustRightInd w:val="0"/>
        <w:spacing w:line="360" w:lineRule="auto"/>
        <w:jc w:val="both"/>
        <w:rPr>
          <w:b/>
          <w:i/>
          <w:color w:val="000000" w:themeColor="text1"/>
          <w:sz w:val="24"/>
          <w:szCs w:val="24"/>
        </w:rPr>
      </w:pPr>
      <w:r>
        <w:rPr>
          <w:b/>
          <w:i/>
          <w:color w:val="000000" w:themeColor="text1"/>
          <w:sz w:val="24"/>
          <w:szCs w:val="24"/>
        </w:rPr>
        <w:t xml:space="preserve">SANTA CASA DE MISERICÓRDIA DE MOGI MIRIM </w:t>
      </w:r>
    </w:p>
    <w:p w:rsidR="00BE4B93" w:rsidRPr="00BE4B93" w:rsidP="00BE4B93">
      <w:pPr>
        <w:pStyle w:val="ListParagraph"/>
        <w:numPr>
          <w:ilvl w:val="0"/>
          <w:numId w:val="1"/>
        </w:numPr>
        <w:overflowPunct w:val="0"/>
        <w:adjustRightInd w:val="0"/>
        <w:spacing w:line="360" w:lineRule="auto"/>
        <w:jc w:val="both"/>
        <w:rPr>
          <w:sz w:val="24"/>
          <w:szCs w:val="24"/>
        </w:rPr>
      </w:pPr>
      <w:r>
        <w:rPr>
          <w:i/>
          <w:color w:val="000000" w:themeColor="text1"/>
          <w:sz w:val="24"/>
          <w:szCs w:val="24"/>
        </w:rPr>
        <w:t xml:space="preserve">Rua Maestro Azevedo, 124, </w:t>
      </w:r>
      <w:r w:rsidR="004A315A">
        <w:rPr>
          <w:i/>
          <w:color w:val="000000" w:themeColor="text1"/>
          <w:sz w:val="24"/>
          <w:szCs w:val="24"/>
        </w:rPr>
        <w:t>Centro – Mogi Mirim</w:t>
      </w:r>
      <w:r w:rsidRPr="00BA6B1F">
        <w:rPr>
          <w:i/>
          <w:color w:val="000000" w:themeColor="text1"/>
          <w:sz w:val="24"/>
          <w:szCs w:val="24"/>
        </w:rPr>
        <w:t xml:space="preserve">/SP | CEP: </w:t>
      </w:r>
      <w:r w:rsidR="004A315A">
        <w:rPr>
          <w:i/>
          <w:color w:val="000000" w:themeColor="text1"/>
          <w:sz w:val="24"/>
          <w:szCs w:val="24"/>
        </w:rPr>
        <w:t>13.800-200</w:t>
      </w:r>
    </w:p>
    <w:p w:rsidR="00BE4B93" w:rsidP="00BE4B93">
      <w:pPr>
        <w:overflowPunct w:val="0"/>
        <w:adjustRightInd w:val="0"/>
        <w:spacing w:line="360" w:lineRule="auto"/>
        <w:jc w:val="both"/>
        <w:rPr>
          <w:sz w:val="24"/>
          <w:szCs w:val="24"/>
        </w:rPr>
      </w:pPr>
    </w:p>
    <w:p w:rsidR="00BE4B93" w:rsidRPr="00357600" w:rsidP="00BE4B93">
      <w:pPr>
        <w:overflowPunct w:val="0"/>
        <w:adjustRightInd w:val="0"/>
        <w:spacing w:line="360" w:lineRule="auto"/>
        <w:jc w:val="both"/>
        <w:rPr>
          <w:b/>
          <w:i/>
          <w:color w:val="000000" w:themeColor="text1"/>
          <w:sz w:val="24"/>
          <w:szCs w:val="24"/>
        </w:rPr>
      </w:pPr>
      <w:r>
        <w:rPr>
          <w:b/>
          <w:i/>
          <w:color w:val="000000" w:themeColor="text1"/>
          <w:sz w:val="24"/>
          <w:szCs w:val="24"/>
        </w:rPr>
        <w:t>BANCO DE LEITE HUMANO DE ITAPIRA</w:t>
      </w:r>
    </w:p>
    <w:p w:rsidR="00BE4B93" w:rsidRPr="00BE4B93" w:rsidP="00BE4B93">
      <w:pPr>
        <w:pStyle w:val="ListParagraph"/>
        <w:numPr>
          <w:ilvl w:val="0"/>
          <w:numId w:val="1"/>
        </w:numPr>
        <w:overflowPunct w:val="0"/>
        <w:adjustRightInd w:val="0"/>
        <w:spacing w:line="360" w:lineRule="auto"/>
        <w:jc w:val="both"/>
        <w:rPr>
          <w:sz w:val="24"/>
          <w:szCs w:val="24"/>
        </w:rPr>
      </w:pPr>
      <w:r>
        <w:rPr>
          <w:i/>
          <w:color w:val="000000" w:themeColor="text1"/>
          <w:sz w:val="24"/>
          <w:szCs w:val="24"/>
        </w:rPr>
        <w:t xml:space="preserve">Rua Vitório </w:t>
      </w:r>
      <w:r>
        <w:rPr>
          <w:i/>
          <w:color w:val="000000" w:themeColor="text1"/>
          <w:sz w:val="24"/>
          <w:szCs w:val="24"/>
        </w:rPr>
        <w:t>Coppos</w:t>
      </w:r>
      <w:r>
        <w:rPr>
          <w:i/>
          <w:color w:val="000000" w:themeColor="text1"/>
          <w:sz w:val="24"/>
          <w:szCs w:val="24"/>
        </w:rPr>
        <w:t xml:space="preserve">, 122, </w:t>
      </w:r>
      <w:r w:rsidRPr="00BE4B93">
        <w:rPr>
          <w:i/>
          <w:color w:val="000000" w:themeColor="text1"/>
          <w:sz w:val="24"/>
          <w:szCs w:val="24"/>
        </w:rPr>
        <w:t>São Benedito</w:t>
      </w:r>
      <w:r w:rsidRPr="00BE4B93">
        <w:rPr>
          <w:i/>
          <w:color w:val="000000" w:themeColor="text1"/>
          <w:sz w:val="24"/>
          <w:szCs w:val="24"/>
        </w:rPr>
        <w:t xml:space="preserve"> - </w:t>
      </w:r>
      <w:r>
        <w:rPr>
          <w:i/>
          <w:color w:val="000000" w:themeColor="text1"/>
          <w:sz w:val="24"/>
          <w:szCs w:val="24"/>
        </w:rPr>
        <w:t>Itapira</w:t>
      </w:r>
      <w:r w:rsidRPr="00BE4B93">
        <w:rPr>
          <w:i/>
          <w:color w:val="000000" w:themeColor="text1"/>
          <w:sz w:val="24"/>
          <w:szCs w:val="24"/>
        </w:rPr>
        <w:t xml:space="preserve">/SP | CEP: </w:t>
      </w:r>
      <w:r w:rsidRPr="00BE4B93">
        <w:rPr>
          <w:i/>
          <w:color w:val="000000" w:themeColor="text1"/>
          <w:sz w:val="24"/>
          <w:szCs w:val="24"/>
        </w:rPr>
        <w:t>13</w:t>
      </w:r>
      <w:r>
        <w:rPr>
          <w:i/>
          <w:color w:val="000000" w:themeColor="text1"/>
          <w:sz w:val="24"/>
          <w:szCs w:val="24"/>
        </w:rPr>
        <w:t>.</w:t>
      </w:r>
      <w:r w:rsidRPr="00BE4B93">
        <w:rPr>
          <w:i/>
          <w:color w:val="000000" w:themeColor="text1"/>
          <w:sz w:val="24"/>
          <w:szCs w:val="24"/>
        </w:rPr>
        <w:t>976-024</w:t>
      </w:r>
    </w:p>
    <w:p w:rsidR="00BE4B93" w:rsidP="00BE4B93">
      <w:pPr>
        <w:overflowPunct w:val="0"/>
        <w:adjustRightInd w:val="0"/>
        <w:spacing w:line="276" w:lineRule="auto"/>
        <w:ind w:firstLine="708"/>
        <w:jc w:val="both"/>
        <w:rPr>
          <w:sz w:val="24"/>
          <w:szCs w:val="24"/>
        </w:rPr>
      </w:pPr>
    </w:p>
    <w:p w:rsidR="00BE4B93" w:rsidP="00BE4B93">
      <w:pPr>
        <w:overflowPunct w:val="0"/>
        <w:adjustRightInd w:val="0"/>
        <w:spacing w:line="276" w:lineRule="auto"/>
        <w:ind w:firstLine="708"/>
        <w:jc w:val="both"/>
        <w:rPr>
          <w:sz w:val="24"/>
          <w:szCs w:val="24"/>
        </w:rPr>
      </w:pPr>
    </w:p>
    <w:p w:rsidR="00BE4B93" w:rsidP="00BE4B93">
      <w:pPr>
        <w:overflowPunct w:val="0"/>
        <w:adjustRightInd w:val="0"/>
        <w:spacing w:line="276" w:lineRule="auto"/>
        <w:ind w:firstLine="708"/>
        <w:jc w:val="both"/>
        <w:rPr>
          <w:sz w:val="24"/>
          <w:szCs w:val="24"/>
        </w:rPr>
      </w:pPr>
    </w:p>
    <w:p w:rsidR="00BE4B93" w:rsidRPr="00A20472" w:rsidP="00BE4B93">
      <w:pPr>
        <w:overflowPunct w:val="0"/>
        <w:adjustRightInd w:val="0"/>
        <w:spacing w:line="276" w:lineRule="auto"/>
        <w:jc w:val="center"/>
        <w:rPr>
          <w:b/>
          <w:sz w:val="24"/>
          <w:szCs w:val="24"/>
          <w:u w:val="single"/>
        </w:rPr>
      </w:pPr>
      <w:r w:rsidRPr="00A20472">
        <w:rPr>
          <w:b/>
          <w:sz w:val="24"/>
          <w:szCs w:val="24"/>
          <w:u w:val="single"/>
        </w:rPr>
        <w:t>JUSTIFICATIVA</w:t>
      </w:r>
    </w:p>
    <w:p w:rsidR="00BE4B93" w:rsidRPr="00A20472" w:rsidP="00BE4B93">
      <w:pPr>
        <w:overflowPunct w:val="0"/>
        <w:adjustRightInd w:val="0"/>
        <w:spacing w:line="276" w:lineRule="auto"/>
        <w:jc w:val="both"/>
        <w:rPr>
          <w:b/>
          <w:sz w:val="24"/>
          <w:szCs w:val="24"/>
        </w:rPr>
      </w:pPr>
    </w:p>
    <w:p w:rsidR="00BE4B93" w:rsidP="00BE4B93">
      <w:pPr>
        <w:overflowPunct w:val="0"/>
        <w:adjustRightInd w:val="0"/>
        <w:spacing w:line="276" w:lineRule="auto"/>
        <w:jc w:val="both"/>
        <w:rPr>
          <w:sz w:val="24"/>
          <w:szCs w:val="24"/>
        </w:rPr>
      </w:pPr>
      <w:r>
        <w:rPr>
          <w:sz w:val="24"/>
          <w:szCs w:val="24"/>
        </w:rPr>
        <w:t xml:space="preserve"> </w:t>
      </w:r>
      <w:r>
        <w:rPr>
          <w:sz w:val="24"/>
          <w:szCs w:val="24"/>
        </w:rPr>
        <w:tab/>
      </w:r>
    </w:p>
    <w:p w:rsidR="00BE4B93" w:rsidRPr="00BE4B93" w:rsidP="00BE4B93">
      <w:pPr>
        <w:overflowPunct w:val="0"/>
        <w:adjustRightInd w:val="0"/>
        <w:spacing w:line="360" w:lineRule="auto"/>
        <w:jc w:val="both"/>
        <w:rPr>
          <w:sz w:val="24"/>
          <w:szCs w:val="24"/>
        </w:rPr>
      </w:pPr>
      <w:r>
        <w:rPr>
          <w:sz w:val="24"/>
          <w:szCs w:val="24"/>
        </w:rPr>
        <w:tab/>
      </w:r>
      <w:r w:rsidRPr="00BE4B93">
        <w:rPr>
          <w:sz w:val="24"/>
          <w:szCs w:val="24"/>
        </w:rPr>
        <w:t>O Posto de Coleta de Leite Humano da Santa Casa de Mogi Mirim deixou de ser um projeto no papel e hoje é uma realidade que salva vidas.</w:t>
      </w:r>
    </w:p>
    <w:p w:rsidR="00BE4B93" w:rsidRPr="00BE4B93" w:rsidP="00BE4B93">
      <w:pPr>
        <w:overflowPunct w:val="0"/>
        <w:adjustRightInd w:val="0"/>
        <w:spacing w:line="360" w:lineRule="auto"/>
        <w:jc w:val="both"/>
        <w:rPr>
          <w:sz w:val="24"/>
          <w:szCs w:val="24"/>
        </w:rPr>
      </w:pPr>
    </w:p>
    <w:p w:rsidR="00BE4B93" w:rsidRPr="00BE4B93" w:rsidP="00BE4B93">
      <w:pPr>
        <w:overflowPunct w:val="0"/>
        <w:adjustRightInd w:val="0"/>
        <w:spacing w:line="360" w:lineRule="auto"/>
        <w:jc w:val="both"/>
        <w:rPr>
          <w:sz w:val="24"/>
          <w:szCs w:val="24"/>
        </w:rPr>
      </w:pPr>
      <w:r>
        <w:rPr>
          <w:sz w:val="24"/>
          <w:szCs w:val="24"/>
        </w:rPr>
        <w:tab/>
      </w:r>
      <w:r w:rsidRPr="00BE4B93">
        <w:rPr>
          <w:sz w:val="24"/>
          <w:szCs w:val="24"/>
        </w:rPr>
        <w:t xml:space="preserve">Essa conquista nasceu de uma importante iniciativa legislativa, criada diante da necessidade de ampliar a coleta de leite materno para atender </w:t>
      </w:r>
      <w:r w:rsidRPr="00BE4B93">
        <w:rPr>
          <w:sz w:val="24"/>
          <w:szCs w:val="24"/>
        </w:rPr>
        <w:t>a</w:t>
      </w:r>
      <w:r w:rsidRPr="00BE4B93">
        <w:rPr>
          <w:sz w:val="24"/>
          <w:szCs w:val="24"/>
        </w:rPr>
        <w:t xml:space="preserve"> crescente demanda das unidades neonatais da região. O objetivo sempre foi claro: garantir alimento essencial para bebês internados em Mogi Mirim, Mogi Guaçu, Itapira e Estiva </w:t>
      </w:r>
      <w:r w:rsidRPr="00BE4B93">
        <w:rPr>
          <w:sz w:val="24"/>
          <w:szCs w:val="24"/>
        </w:rPr>
        <w:t>Gerbi</w:t>
      </w:r>
      <w:r w:rsidRPr="00BE4B93">
        <w:rPr>
          <w:sz w:val="24"/>
          <w:szCs w:val="24"/>
        </w:rPr>
        <w:t>.</w:t>
      </w:r>
    </w:p>
    <w:p w:rsidR="00BE4B93" w:rsidRPr="00BE4B93" w:rsidP="00BE4B93">
      <w:pPr>
        <w:overflowPunct w:val="0"/>
        <w:adjustRightInd w:val="0"/>
        <w:spacing w:line="360" w:lineRule="auto"/>
        <w:jc w:val="both"/>
        <w:rPr>
          <w:sz w:val="24"/>
          <w:szCs w:val="24"/>
        </w:rPr>
      </w:pPr>
    </w:p>
    <w:p w:rsidR="00BE4B93" w:rsidRPr="00BE4B93" w:rsidP="00BE4B93">
      <w:pPr>
        <w:overflowPunct w:val="0"/>
        <w:adjustRightInd w:val="0"/>
        <w:spacing w:line="360" w:lineRule="auto"/>
        <w:jc w:val="both"/>
        <w:rPr>
          <w:sz w:val="24"/>
          <w:szCs w:val="24"/>
        </w:rPr>
      </w:pPr>
      <w:r>
        <w:rPr>
          <w:sz w:val="24"/>
          <w:szCs w:val="24"/>
        </w:rPr>
        <w:tab/>
      </w:r>
      <w:r w:rsidRPr="00BE4B93">
        <w:rPr>
          <w:sz w:val="24"/>
          <w:szCs w:val="24"/>
        </w:rPr>
        <w:t xml:space="preserve">Instituído pela Lei Municipal nº 6.517, de 29 de setembro de 2022, oriunda do Projeto de Lei nº 137/2021, de autoria do vereador Ademir Souza </w:t>
      </w:r>
      <w:r w:rsidRPr="00BE4B93">
        <w:rPr>
          <w:sz w:val="24"/>
          <w:szCs w:val="24"/>
        </w:rPr>
        <w:t>Floretti</w:t>
      </w:r>
      <w:r w:rsidRPr="00BE4B93">
        <w:rPr>
          <w:sz w:val="24"/>
          <w:szCs w:val="24"/>
        </w:rPr>
        <w:t xml:space="preserve"> Junior e da ex-vereadora Dra. Lúcia Ferreira Tenório, o projeto avançou e foi oficialmente inaugurado em 30 de abril de 2024 — um marco histórico para a saúde materno-infantil da nossa região.</w:t>
      </w:r>
    </w:p>
    <w:p w:rsidR="00BE4B93" w:rsidRPr="00BE4B93" w:rsidP="00BE4B93">
      <w:pPr>
        <w:overflowPunct w:val="0"/>
        <w:adjustRightInd w:val="0"/>
        <w:spacing w:line="360" w:lineRule="auto"/>
        <w:jc w:val="both"/>
        <w:rPr>
          <w:sz w:val="24"/>
          <w:szCs w:val="24"/>
        </w:rPr>
      </w:pPr>
    </w:p>
    <w:p w:rsidR="00BE4B93" w:rsidRPr="00BE4B93" w:rsidP="00BE4B93">
      <w:pPr>
        <w:overflowPunct w:val="0"/>
        <w:adjustRightInd w:val="0"/>
        <w:spacing w:line="360" w:lineRule="auto"/>
        <w:jc w:val="both"/>
        <w:rPr>
          <w:sz w:val="24"/>
          <w:szCs w:val="24"/>
        </w:rPr>
      </w:pPr>
      <w:r>
        <w:rPr>
          <w:sz w:val="24"/>
          <w:szCs w:val="24"/>
        </w:rPr>
        <w:tab/>
      </w:r>
      <w:r w:rsidRPr="00BE4B93">
        <w:rPr>
          <w:sz w:val="24"/>
          <w:szCs w:val="24"/>
        </w:rPr>
        <w:t>Desde a aprovação da lei, houve atuação efetiva dos vereadores para que a proposta se tornasse realidade. Foram realizadas articulações, acompanhamentos e cobranças junto aos órgãos competentes, garantindo que o projeto avançasse até sua implantação concreta, demonstrando o compromisso do Poder Legislativo com políticas públicas eficientes e voltadas à preservação da vida.</w:t>
      </w:r>
    </w:p>
    <w:p w:rsidR="00BE4B93" w:rsidRPr="00BE4B93" w:rsidP="00BE4B93">
      <w:pPr>
        <w:overflowPunct w:val="0"/>
        <w:adjustRightInd w:val="0"/>
        <w:spacing w:line="360" w:lineRule="auto"/>
        <w:jc w:val="both"/>
        <w:rPr>
          <w:sz w:val="24"/>
          <w:szCs w:val="24"/>
        </w:rPr>
      </w:pPr>
    </w:p>
    <w:p w:rsidR="00BE4B93" w:rsidRPr="00BE4B93" w:rsidP="00BE4B93">
      <w:pPr>
        <w:overflowPunct w:val="0"/>
        <w:adjustRightInd w:val="0"/>
        <w:spacing w:line="360" w:lineRule="auto"/>
        <w:jc w:val="both"/>
        <w:rPr>
          <w:sz w:val="24"/>
          <w:szCs w:val="24"/>
        </w:rPr>
      </w:pPr>
      <w:r>
        <w:rPr>
          <w:sz w:val="24"/>
          <w:szCs w:val="24"/>
        </w:rPr>
        <w:tab/>
      </w:r>
      <w:r w:rsidRPr="00BE4B93">
        <w:rPr>
          <w:sz w:val="24"/>
          <w:szCs w:val="24"/>
        </w:rPr>
        <w:t xml:space="preserve">Sem a atuação firme e incansável dos vereadores autores da proposta, Ademir </w:t>
      </w:r>
      <w:r w:rsidRPr="00BE4B93">
        <w:rPr>
          <w:sz w:val="24"/>
          <w:szCs w:val="24"/>
        </w:rPr>
        <w:t>Floretti</w:t>
      </w:r>
      <w:r w:rsidRPr="00BE4B93">
        <w:rPr>
          <w:sz w:val="24"/>
          <w:szCs w:val="24"/>
        </w:rPr>
        <w:t xml:space="preserve"> Junior e Lúcia Ferreira Tenório, esse projeto não teria saído do papel. Essa conquista também contou com o apoio essencial da Secretaria de Saúde, da Administração da Santa Casa, por meio do administrador Daniel de Carvalho, da coordenadora do Banco de Leite Humano de Itapira, Juliana </w:t>
      </w:r>
      <w:r w:rsidRPr="00BE4B93">
        <w:rPr>
          <w:sz w:val="24"/>
          <w:szCs w:val="24"/>
        </w:rPr>
        <w:t>Belinello</w:t>
      </w:r>
      <w:r w:rsidRPr="00BE4B93">
        <w:rPr>
          <w:sz w:val="24"/>
          <w:szCs w:val="24"/>
        </w:rPr>
        <w:t>, da nutricionista materno-infantil Renata Del Santo e da nutricionista e GCM Elaine Navarro, que foram fundamentais para transformar essa iniciativa em uma realidade que hoje salva vidas.</w:t>
      </w:r>
    </w:p>
    <w:p w:rsidR="00BE4B93" w:rsidRPr="00BE4B93" w:rsidP="00BE4B93">
      <w:pPr>
        <w:overflowPunct w:val="0"/>
        <w:adjustRightInd w:val="0"/>
        <w:spacing w:line="360" w:lineRule="auto"/>
        <w:jc w:val="both"/>
        <w:rPr>
          <w:sz w:val="24"/>
          <w:szCs w:val="24"/>
        </w:rPr>
      </w:pPr>
    </w:p>
    <w:p w:rsidR="00BE4B93" w:rsidRPr="00BE4B93" w:rsidP="00BE4B93">
      <w:pPr>
        <w:overflowPunct w:val="0"/>
        <w:adjustRightInd w:val="0"/>
        <w:spacing w:line="360" w:lineRule="auto"/>
        <w:jc w:val="both"/>
        <w:rPr>
          <w:sz w:val="24"/>
          <w:szCs w:val="24"/>
        </w:rPr>
      </w:pPr>
      <w:r>
        <w:rPr>
          <w:sz w:val="24"/>
          <w:szCs w:val="24"/>
        </w:rPr>
        <w:tab/>
      </w:r>
      <w:r w:rsidRPr="00BE4B93">
        <w:rPr>
          <w:sz w:val="24"/>
          <w:szCs w:val="24"/>
        </w:rPr>
        <w:t xml:space="preserve">O espaço leva o nome de Matheus Gabriel </w:t>
      </w:r>
      <w:r w:rsidRPr="00BE4B93">
        <w:rPr>
          <w:sz w:val="24"/>
          <w:szCs w:val="24"/>
        </w:rPr>
        <w:t>Nogarolli</w:t>
      </w:r>
      <w:r w:rsidRPr="00BE4B93">
        <w:rPr>
          <w:sz w:val="24"/>
          <w:szCs w:val="24"/>
        </w:rPr>
        <w:t xml:space="preserve"> de Paula, um símbolo de luta e superação. Nascido prematuro, foi, segundo registros, o primeiro bebê atendido na UTI Neonatal da Santa Casa em 2008, representando a importância do cuidado desde os primeiros instantes de vida.</w:t>
      </w:r>
    </w:p>
    <w:p w:rsidR="00BE4B93" w:rsidRPr="00BE4B93" w:rsidP="00BE4B93">
      <w:pPr>
        <w:overflowPunct w:val="0"/>
        <w:adjustRightInd w:val="0"/>
        <w:spacing w:line="360" w:lineRule="auto"/>
        <w:jc w:val="both"/>
        <w:rPr>
          <w:sz w:val="24"/>
          <w:szCs w:val="24"/>
        </w:rPr>
      </w:pPr>
    </w:p>
    <w:p w:rsidR="00BE4B93" w:rsidRPr="00BE4B93" w:rsidP="00BE4B93">
      <w:pPr>
        <w:overflowPunct w:val="0"/>
        <w:adjustRightInd w:val="0"/>
        <w:spacing w:line="360" w:lineRule="auto"/>
        <w:jc w:val="both"/>
        <w:rPr>
          <w:sz w:val="24"/>
          <w:szCs w:val="24"/>
        </w:rPr>
      </w:pPr>
      <w:r>
        <w:rPr>
          <w:sz w:val="24"/>
          <w:szCs w:val="24"/>
        </w:rPr>
        <w:tab/>
      </w:r>
      <w:r w:rsidRPr="00BE4B93">
        <w:rPr>
          <w:sz w:val="24"/>
          <w:szCs w:val="24"/>
        </w:rPr>
        <w:t>E os resultados já mostram o quanto essa iniciativa é necessária: em poucos meses de funcionamento, 37 doadoras contribuíram com mais de 154 litros de leite humano. Para se ter uma ideia, cada frasco pode alimentar até 10 bebês prematuros ou com necessidades especiais.</w:t>
      </w:r>
    </w:p>
    <w:p w:rsidR="00BE4B93" w:rsidRPr="00BE4B93" w:rsidP="00BE4B93">
      <w:pPr>
        <w:overflowPunct w:val="0"/>
        <w:adjustRightInd w:val="0"/>
        <w:spacing w:line="360" w:lineRule="auto"/>
        <w:jc w:val="both"/>
        <w:rPr>
          <w:sz w:val="24"/>
          <w:szCs w:val="24"/>
        </w:rPr>
      </w:pPr>
    </w:p>
    <w:p w:rsidR="00BE4B93" w:rsidRPr="00BE4B93" w:rsidP="00BE4B93">
      <w:pPr>
        <w:overflowPunct w:val="0"/>
        <w:adjustRightInd w:val="0"/>
        <w:spacing w:line="360" w:lineRule="auto"/>
        <w:jc w:val="both"/>
        <w:rPr>
          <w:sz w:val="24"/>
          <w:szCs w:val="24"/>
        </w:rPr>
      </w:pPr>
      <w:r>
        <w:rPr>
          <w:sz w:val="24"/>
          <w:szCs w:val="24"/>
        </w:rPr>
        <w:tab/>
      </w:r>
      <w:r w:rsidRPr="00BE4B93">
        <w:rPr>
          <w:sz w:val="24"/>
          <w:szCs w:val="24"/>
        </w:rPr>
        <w:t>O atendimento às doadoras é realizado de forma humanizada, com acompanhamento desde a internação até o pós-alta, além da possibilidade de doação domiciliar, garantindo conforto, segurança e incentivo às mães que desejam ajudar.</w:t>
      </w:r>
    </w:p>
    <w:p w:rsidR="00BE4B93" w:rsidRPr="00BE4B93" w:rsidP="00BE4B93">
      <w:pPr>
        <w:overflowPunct w:val="0"/>
        <w:adjustRightInd w:val="0"/>
        <w:spacing w:line="360" w:lineRule="auto"/>
        <w:jc w:val="both"/>
        <w:rPr>
          <w:sz w:val="24"/>
          <w:szCs w:val="24"/>
        </w:rPr>
      </w:pPr>
    </w:p>
    <w:p w:rsidR="00BE4B93" w:rsidRPr="00BE4B93" w:rsidP="00BE4B93">
      <w:pPr>
        <w:overflowPunct w:val="0"/>
        <w:adjustRightInd w:val="0"/>
        <w:spacing w:line="360" w:lineRule="auto"/>
        <w:jc w:val="both"/>
        <w:rPr>
          <w:sz w:val="24"/>
          <w:szCs w:val="24"/>
        </w:rPr>
      </w:pPr>
      <w:r>
        <w:rPr>
          <w:sz w:val="24"/>
          <w:szCs w:val="24"/>
        </w:rPr>
        <w:tab/>
      </w:r>
      <w:r w:rsidRPr="00BE4B93">
        <w:rPr>
          <w:sz w:val="24"/>
          <w:szCs w:val="24"/>
        </w:rPr>
        <w:t>O leite arrecadado abastece a UTI Neonatal da Santa Casa de Mogi Mirim e também atende toda a região, fortalecendo a rede de cuidado em parceria com o Banco de Leite Humano de Itapira.</w:t>
      </w:r>
    </w:p>
    <w:p w:rsidR="00BE4B93" w:rsidRPr="00BE4B93" w:rsidP="00BE4B93">
      <w:pPr>
        <w:overflowPunct w:val="0"/>
        <w:adjustRightInd w:val="0"/>
        <w:spacing w:line="360" w:lineRule="auto"/>
        <w:jc w:val="both"/>
        <w:rPr>
          <w:sz w:val="24"/>
          <w:szCs w:val="24"/>
        </w:rPr>
      </w:pPr>
    </w:p>
    <w:p w:rsidR="00BE4B93" w:rsidRPr="00BE4B93" w:rsidP="00BE4B93">
      <w:pPr>
        <w:overflowPunct w:val="0"/>
        <w:adjustRightInd w:val="0"/>
        <w:spacing w:line="360" w:lineRule="auto"/>
        <w:jc w:val="both"/>
        <w:rPr>
          <w:sz w:val="24"/>
          <w:szCs w:val="24"/>
        </w:rPr>
      </w:pPr>
      <w:r>
        <w:rPr>
          <w:sz w:val="24"/>
          <w:szCs w:val="24"/>
        </w:rPr>
        <w:tab/>
      </w:r>
      <w:r w:rsidRPr="00BE4B93">
        <w:rPr>
          <w:sz w:val="24"/>
          <w:szCs w:val="24"/>
        </w:rPr>
        <w:t>Essa é a prova de que, quando há seriedade e compromisso, o trabalho do Legislativo gera resultados reais.</w:t>
      </w:r>
    </w:p>
    <w:p w:rsidR="00BE4B93" w:rsidRPr="00BE4B93" w:rsidP="00BE4B93">
      <w:pPr>
        <w:overflowPunct w:val="0"/>
        <w:adjustRightInd w:val="0"/>
        <w:spacing w:line="360" w:lineRule="auto"/>
        <w:jc w:val="both"/>
        <w:rPr>
          <w:sz w:val="24"/>
          <w:szCs w:val="24"/>
        </w:rPr>
      </w:pPr>
    </w:p>
    <w:p w:rsidR="00BE4B93" w:rsidRPr="00BE4B93" w:rsidP="00BE4B93">
      <w:pPr>
        <w:overflowPunct w:val="0"/>
        <w:adjustRightInd w:val="0"/>
        <w:spacing w:line="360" w:lineRule="auto"/>
        <w:jc w:val="both"/>
        <w:rPr>
          <w:sz w:val="24"/>
          <w:szCs w:val="24"/>
        </w:rPr>
      </w:pPr>
      <w:r>
        <w:rPr>
          <w:sz w:val="24"/>
          <w:szCs w:val="24"/>
        </w:rPr>
        <w:tab/>
      </w:r>
      <w:r w:rsidRPr="00BE4B93">
        <w:rPr>
          <w:sz w:val="24"/>
          <w:szCs w:val="24"/>
        </w:rPr>
        <w:t>Mais do que números, esse Posto representa amor, solidariedade e esperança — onde cada doação se transforma em vida.</w:t>
      </w:r>
    </w:p>
    <w:p w:rsidR="00BE4B93" w:rsidP="00BE4B93">
      <w:pPr>
        <w:overflowPunct w:val="0"/>
        <w:adjustRightInd w:val="0"/>
        <w:spacing w:line="360" w:lineRule="auto"/>
        <w:jc w:val="both"/>
        <w:rPr>
          <w:sz w:val="24"/>
          <w:szCs w:val="24"/>
        </w:rPr>
      </w:pPr>
    </w:p>
    <w:p w:rsidR="00BE4B93" w:rsidRPr="00BE4B93" w:rsidP="00BE4B93">
      <w:pPr>
        <w:overflowPunct w:val="0"/>
        <w:adjustRightInd w:val="0"/>
        <w:spacing w:line="360" w:lineRule="auto"/>
        <w:jc w:val="both"/>
        <w:rPr>
          <w:sz w:val="24"/>
          <w:szCs w:val="24"/>
        </w:rPr>
      </w:pPr>
    </w:p>
    <w:p w:rsidR="00BE4B93" w:rsidP="00BE4B93">
      <w:pPr>
        <w:overflowPunct w:val="0"/>
        <w:adjustRightInd w:val="0"/>
        <w:spacing w:line="360" w:lineRule="auto"/>
        <w:jc w:val="right"/>
        <w:rPr>
          <w:i/>
          <w:sz w:val="22"/>
          <w:szCs w:val="22"/>
        </w:rPr>
      </w:pPr>
      <w:r w:rsidRPr="00BE4B93">
        <w:rPr>
          <w:i/>
          <w:sz w:val="22"/>
          <w:szCs w:val="22"/>
        </w:rPr>
        <w:t xml:space="preserve">"E, respondendo o Rei, lhes dirá: </w:t>
      </w:r>
    </w:p>
    <w:p w:rsidR="00BE4B93" w:rsidRPr="00BE4B93" w:rsidP="00BE4B93">
      <w:pPr>
        <w:overflowPunct w:val="0"/>
        <w:adjustRightInd w:val="0"/>
        <w:spacing w:line="360" w:lineRule="auto"/>
        <w:jc w:val="right"/>
        <w:rPr>
          <w:i/>
          <w:sz w:val="22"/>
          <w:szCs w:val="22"/>
        </w:rPr>
      </w:pPr>
      <w:r w:rsidRPr="00BE4B93">
        <w:rPr>
          <w:i/>
          <w:sz w:val="22"/>
          <w:szCs w:val="22"/>
        </w:rPr>
        <w:t>Em verdade vos digo que quando o fizestes a um destes meus pequeninos irmãos, a mim o fizestes."</w:t>
      </w:r>
    </w:p>
    <w:p w:rsidR="00BE4B93" w:rsidRPr="00BE4B93" w:rsidP="00BE4B93">
      <w:pPr>
        <w:overflowPunct w:val="0"/>
        <w:adjustRightInd w:val="0"/>
        <w:spacing w:line="360" w:lineRule="auto"/>
        <w:jc w:val="right"/>
        <w:rPr>
          <w:b/>
          <w:sz w:val="22"/>
          <w:szCs w:val="22"/>
        </w:rPr>
      </w:pPr>
      <w:r w:rsidRPr="00BE4B93">
        <w:rPr>
          <w:b/>
          <w:sz w:val="22"/>
          <w:szCs w:val="22"/>
        </w:rPr>
        <w:t>Mateus 25:40</w:t>
      </w:r>
    </w:p>
    <w:p w:rsidR="00BE4B93" w:rsidP="00BE4B93">
      <w:pPr>
        <w:overflowPunct w:val="0"/>
        <w:adjustRightInd w:val="0"/>
        <w:spacing w:line="276" w:lineRule="auto"/>
        <w:ind w:left="4956"/>
        <w:jc w:val="both"/>
        <w:rPr>
          <w:i/>
        </w:rPr>
      </w:pPr>
    </w:p>
    <w:p w:rsidR="00BE4B93" w:rsidP="00BE4B93">
      <w:pPr>
        <w:overflowPunct w:val="0"/>
        <w:adjustRightInd w:val="0"/>
        <w:spacing w:line="276" w:lineRule="auto"/>
        <w:ind w:left="4956"/>
        <w:jc w:val="both"/>
        <w:rPr>
          <w:i/>
        </w:rPr>
      </w:pPr>
    </w:p>
    <w:p w:rsidR="00BE4B93" w:rsidP="00BE4B93">
      <w:pPr>
        <w:overflowPunct w:val="0"/>
        <w:adjustRightInd w:val="0"/>
        <w:spacing w:line="276" w:lineRule="auto"/>
        <w:ind w:left="4956"/>
        <w:jc w:val="both"/>
        <w:rPr>
          <w:i/>
        </w:rPr>
      </w:pPr>
    </w:p>
    <w:p w:rsidR="00BE4B93" w:rsidP="00BE4B93">
      <w:pPr>
        <w:overflowPunct w:val="0"/>
        <w:adjustRightInd w:val="0"/>
        <w:spacing w:line="276" w:lineRule="auto"/>
        <w:jc w:val="right"/>
        <w:rPr>
          <w:b/>
          <w:sz w:val="24"/>
          <w:szCs w:val="24"/>
        </w:rPr>
      </w:pPr>
      <w:r>
        <w:rPr>
          <w:i/>
        </w:rPr>
        <w:tab/>
      </w:r>
      <w:r>
        <w:rPr>
          <w:i/>
        </w:rPr>
        <w:tab/>
      </w:r>
      <w:r>
        <w:rPr>
          <w:i/>
        </w:rPr>
        <w:tab/>
      </w:r>
      <w:r>
        <w:rPr>
          <w:i/>
        </w:rPr>
        <w:tab/>
      </w:r>
    </w:p>
    <w:p w:rsidR="00BE4B93" w:rsidP="00BE4B93">
      <w:pPr>
        <w:spacing w:line="276" w:lineRule="auto"/>
        <w:jc w:val="center"/>
        <w:rPr>
          <w:b/>
          <w:sz w:val="24"/>
          <w:szCs w:val="24"/>
        </w:rPr>
      </w:pPr>
    </w:p>
    <w:p w:rsidR="00BE4B93" w:rsidP="00BE4B93">
      <w:pPr>
        <w:spacing w:line="276" w:lineRule="auto"/>
        <w:jc w:val="center"/>
        <w:rPr>
          <w:b/>
          <w:sz w:val="24"/>
          <w:szCs w:val="24"/>
        </w:rPr>
      </w:pPr>
    </w:p>
    <w:p w:rsidR="00BE4B93" w:rsidP="00BE4B93">
      <w:pPr>
        <w:spacing w:line="276" w:lineRule="auto"/>
        <w:jc w:val="center"/>
        <w:rPr>
          <w:b/>
          <w:sz w:val="24"/>
          <w:szCs w:val="24"/>
        </w:rPr>
      </w:pPr>
    </w:p>
    <w:p w:rsidR="00BE4B93" w:rsidRPr="00C95F37" w:rsidP="00BE4B93">
      <w:pPr>
        <w:spacing w:line="276" w:lineRule="auto"/>
        <w:jc w:val="center"/>
        <w:rPr>
          <w:sz w:val="24"/>
          <w:szCs w:val="24"/>
        </w:rPr>
      </w:pPr>
      <w:r w:rsidRPr="00C95F37">
        <w:rPr>
          <w:b/>
          <w:sz w:val="24"/>
          <w:szCs w:val="24"/>
        </w:rPr>
        <w:t>Sala das Sessões</w:t>
      </w:r>
      <w:r>
        <w:rPr>
          <w:b/>
          <w:sz w:val="24"/>
          <w:szCs w:val="24"/>
        </w:rPr>
        <w:t xml:space="preserve"> “VEREADOR SANTO RÓTOLLI”, em 30</w:t>
      </w:r>
      <w:r>
        <w:rPr>
          <w:b/>
          <w:sz w:val="24"/>
          <w:szCs w:val="24"/>
        </w:rPr>
        <w:t xml:space="preserve"> de abril</w:t>
      </w:r>
      <w:r w:rsidRPr="00C95F37">
        <w:rPr>
          <w:b/>
          <w:sz w:val="24"/>
          <w:szCs w:val="24"/>
        </w:rPr>
        <w:t xml:space="preserve"> de 202</w:t>
      </w:r>
      <w:r>
        <w:rPr>
          <w:b/>
          <w:sz w:val="24"/>
          <w:szCs w:val="24"/>
        </w:rPr>
        <w:t>6</w:t>
      </w:r>
      <w:r w:rsidRPr="00C95F37">
        <w:rPr>
          <w:b/>
          <w:sz w:val="24"/>
          <w:szCs w:val="24"/>
        </w:rPr>
        <w:t>.</w:t>
      </w:r>
    </w:p>
    <w:p w:rsidR="00BE4B93" w:rsidP="00BE4B93">
      <w:pPr>
        <w:spacing w:line="276" w:lineRule="auto"/>
        <w:jc w:val="center"/>
        <w:rPr>
          <w:b/>
          <w:sz w:val="24"/>
          <w:szCs w:val="24"/>
        </w:rPr>
      </w:pPr>
    </w:p>
    <w:p w:rsidR="00BE4B93" w:rsidP="00BE4B93">
      <w:pPr>
        <w:spacing w:line="276" w:lineRule="auto"/>
        <w:jc w:val="center"/>
        <w:rPr>
          <w:b/>
          <w:sz w:val="24"/>
          <w:szCs w:val="24"/>
        </w:rPr>
      </w:pPr>
    </w:p>
    <w:p w:rsidR="00BE4B93" w:rsidP="00BE4B93">
      <w:pPr>
        <w:spacing w:line="276" w:lineRule="auto"/>
        <w:jc w:val="center"/>
        <w:rPr>
          <w:b/>
          <w:sz w:val="24"/>
          <w:szCs w:val="24"/>
        </w:rPr>
      </w:pPr>
    </w:p>
    <w:p w:rsidR="00BE4B93" w:rsidP="00BE4B93">
      <w:pPr>
        <w:spacing w:line="276" w:lineRule="auto"/>
        <w:jc w:val="center"/>
        <w:rPr>
          <w:b/>
          <w:sz w:val="24"/>
          <w:szCs w:val="24"/>
        </w:rPr>
      </w:pPr>
    </w:p>
    <w:p w:rsidR="00BE4B93" w:rsidRPr="00C95F37" w:rsidP="00BE4B93">
      <w:pPr>
        <w:spacing w:line="276" w:lineRule="auto"/>
        <w:jc w:val="center"/>
        <w:rPr>
          <w:sz w:val="24"/>
          <w:szCs w:val="24"/>
        </w:rPr>
      </w:pPr>
      <w:r w:rsidRPr="00C95F37">
        <w:rPr>
          <w:b/>
          <w:sz w:val="24"/>
          <w:szCs w:val="24"/>
        </w:rPr>
        <w:t>ADEMIR SOUZA FLORETTI JUNIOR</w:t>
      </w:r>
    </w:p>
    <w:p w:rsidR="00BE4B93" w:rsidRPr="00516DCD" w:rsidP="00BE4B93">
      <w:pPr>
        <w:spacing w:line="276" w:lineRule="auto"/>
        <w:jc w:val="center"/>
        <w:rPr>
          <w:sz w:val="24"/>
          <w:szCs w:val="24"/>
        </w:rPr>
      </w:pPr>
      <w:r w:rsidRPr="00C95F37">
        <w:rPr>
          <w:noProof/>
          <w:sz w:val="24"/>
          <w:szCs w:val="24"/>
        </w:rPr>
        <w:drawing>
          <wp:anchor distT="0" distB="0" distL="114300" distR="114300" simplePos="0" relativeHeight="251658240" behindDoc="0" locked="0" layoutInCell="1" allowOverlap="1">
            <wp:simplePos x="0" y="0"/>
            <wp:positionH relativeFrom="page">
              <wp:posOffset>3228975</wp:posOffset>
            </wp:positionH>
            <wp:positionV relativeFrom="paragraph">
              <wp:posOffset>207645</wp:posOffset>
            </wp:positionV>
            <wp:extent cx="1104265" cy="487680"/>
            <wp:effectExtent l="0" t="0" r="635" b="7620"/>
            <wp:wrapSquare wrapText="bothSides"/>
            <wp:docPr id="4" name="Imagem 4" descr="C:\Users\Ademir\Pictures\prb-1-868x628 (2).png"/>
            <wp:cNvGraphicFramePr/>
            <a:graphic xmlns:a="http://schemas.openxmlformats.org/drawingml/2006/main">
              <a:graphicData uri="http://schemas.openxmlformats.org/drawingml/2006/picture">
                <pic:pic xmlns:pic="http://schemas.openxmlformats.org/drawingml/2006/picture">
                  <pic:nvPicPr>
                    <pic:cNvPr id="137934045" name=""/>
                    <pic:cNvPicPr/>
                  </pic:nvPicPr>
                  <pic:blipFill>
                    <a:blip xmlns:r="http://schemas.openxmlformats.org/officeDocument/2006/relationships" r:embed="rId4"/>
                    <a:stretch>
                      <a:fillRect/>
                    </a:stretch>
                  </pic:blipFill>
                  <pic:spPr>
                    <a:xfrm>
                      <a:off x="0" y="0"/>
                      <a:ext cx="1104265" cy="487680"/>
                    </a:xfrm>
                    <a:prstGeom prst="rect">
                      <a:avLst/>
                    </a:prstGeom>
                    <a:noFill/>
                    <a:ln>
                      <a:noFill/>
                      <a:prstDash val="solid"/>
                    </a:ln>
                  </pic:spPr>
                </pic:pic>
              </a:graphicData>
            </a:graphic>
          </wp:anchor>
        </w:drawing>
      </w:r>
      <w:r>
        <w:rPr>
          <w:b/>
          <w:sz w:val="24"/>
          <w:szCs w:val="24"/>
        </w:rPr>
        <w:t>VEREADOR</w:t>
      </w:r>
    </w:p>
    <w:p w:rsidR="00BE4B93" w:rsidRPr="00C95F37" w:rsidP="00BE4B93">
      <w:pPr>
        <w:pStyle w:val="NormalWeb"/>
        <w:spacing w:before="0" w:beforeAutospacing="0" w:after="0" w:afterAutospacing="0" w:line="276" w:lineRule="auto"/>
        <w:jc w:val="both"/>
        <w:rPr>
          <w:b/>
        </w:rPr>
      </w:pPr>
    </w:p>
    <w:tbl>
      <w:tblPr>
        <w:tblpPr w:leftFromText="141" w:rightFromText="141" w:vertAnchor="page" w:horzAnchor="page" w:tblpX="5017" w:tblpY="1799"/>
        <w:tblW w:w="5104" w:type="dxa"/>
        <w:tblCellMar>
          <w:left w:w="0" w:type="dxa"/>
          <w:right w:w="0" w:type="dxa"/>
        </w:tblCellMar>
        <w:tblLook w:val="04A0"/>
      </w:tblPr>
      <w:tblGrid>
        <w:gridCol w:w="5104"/>
      </w:tblGrid>
      <w:tr w:rsidTr="00992717">
        <w:tblPrEx>
          <w:tblW w:w="5104" w:type="dxa"/>
          <w:tblCellMar>
            <w:left w:w="0" w:type="dxa"/>
            <w:right w:w="0" w:type="dxa"/>
          </w:tblCellMar>
          <w:tblLook w:val="04A0"/>
        </w:tblPrEx>
        <w:tc>
          <w:tcPr>
            <w:tcW w:w="5104" w:type="dxa"/>
            <w:vAlign w:val="bottom"/>
            <w:hideMark/>
          </w:tcPr>
          <w:p w:rsidR="00BE4B93" w:rsidRPr="00C95F37" w:rsidP="00992717">
            <w:pPr>
              <w:spacing w:line="276" w:lineRule="auto"/>
              <w:jc w:val="both"/>
              <w:rPr>
                <w:sz w:val="24"/>
                <w:szCs w:val="24"/>
              </w:rPr>
            </w:pPr>
          </w:p>
        </w:tc>
      </w:tr>
    </w:tbl>
    <w:p w:rsidR="00BE4B93" w:rsidP="00BE4B93">
      <w:pPr>
        <w:spacing w:line="276" w:lineRule="auto"/>
      </w:pPr>
    </w:p>
    <w:p w:rsidR="00BE4B93" w:rsidP="00BE4B93"/>
    <w:p w:rsidR="00BE4B93" w:rsidP="00BE4B93"/>
    <w:p w:rsidR="00604556"/>
    <w:sectPr w:rsidSect="00BE4B93">
      <w:headerReference w:type="even" r:id="rId5"/>
      <w:headerReference w:type="default" r:id="rId6"/>
      <w:footerReference w:type="default" r:id="rId7"/>
      <w:pgSz w:w="11907" w:h="16840" w:code="9"/>
      <w:pgMar w:top="2268" w:right="1321" w:bottom="567" w:left="1418" w:header="720" w:footer="1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779" w:rsidRPr="00AD2076" w:rsidP="00D67779">
    <w:pPr>
      <w:pStyle w:val="Footer"/>
      <w:jc w:val="center"/>
    </w:pPr>
    <w:r>
      <w:rPr>
        <w:rFonts w:ascii="Bookman Old Style" w:hAnsi="Bookman Old Style"/>
        <w:b/>
        <w:sz w:val="18"/>
      </w:rPr>
      <w:tab/>
    </w:r>
    <w:r w:rsidRPr="00AD2076">
      <w:t xml:space="preserve">Rua Dr. </w:t>
    </w:r>
    <w:r>
      <w:t>José Alves, 129 - Centro - Fone</w:t>
    </w:r>
    <w:r w:rsidRPr="00AD2076">
      <w:t>: (019) 3814.1200 - Fax: (019) 3814.1206 – Mogi Mirim - SP</w:t>
    </w:r>
  </w:p>
  <w:p w:rsidR="009C7EB6" w:rsidRPr="00522A34" w:rsidP="00C21050">
    <w:pPr>
      <w:pStyle w:val="Footer"/>
      <w:rPr>
        <w:rFonts w:ascii="Bookman Old Style" w:hAnsi="Bookman Old Style"/>
        <w:b/>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F60C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p>
  <w:p w:rsidR="00C95F37" w:rsidP="00C95F37">
    <w:pPr>
      <w:pStyle w:val="Header"/>
      <w:tabs>
        <w:tab w:val="clear" w:pos="4419"/>
        <w:tab w:val="right" w:pos="7513"/>
        <w:tab w:val="clear" w:pos="8838"/>
      </w:tabs>
      <w:jc w:val="center"/>
    </w:pPr>
    <w:r>
      <w:t xml:space="preserve">       </w:t>
    </w:r>
    <w:r>
      <w:rPr>
        <w:rFonts w:ascii="Arial" w:hAnsi="Arial"/>
        <w:b/>
        <w:noProof/>
        <w:sz w:val="34"/>
      </w:rPr>
      <mc:AlternateContent>
        <mc:Choice Requires="wps">
          <w:drawing>
            <wp:anchor distT="0" distB="0" distL="114300" distR="114300" simplePos="0" relativeHeight="251660288" behindDoc="0" locked="0" layoutInCell="1" allowOverlap="1">
              <wp:simplePos x="0" y="0"/>
              <wp:positionH relativeFrom="column">
                <wp:align>right</wp:align>
              </wp:positionH>
              <wp:positionV relativeFrom="paragraph">
                <wp:posOffset>722</wp:posOffset>
              </wp:positionV>
              <wp:extent cx="0" cy="0"/>
              <wp:effectExtent l="0" t="0" r="0" b="0"/>
              <wp:wrapSquare wrapText="bothSides"/>
              <wp:docPr id="5" name="Caixa de Texto 1"/>
              <wp:cNvGraphicFramePr/>
              <a:graphic xmlns:a="http://schemas.openxmlformats.org/drawingml/2006/main">
                <a:graphicData uri="http://schemas.microsoft.com/office/word/2010/wordprocessingShape">
                  <wps:wsp xmlns:wps="http://schemas.microsoft.com/office/word/2010/wordprocessingShape">
                    <wps:cNvSpPr txBox="1"/>
                    <wps:spPr>
                      <a:xfrm>
                        <a:off x="0" y="0"/>
                        <a:ext cx="0" cy="0"/>
                      </a:xfrm>
                      <a:prstGeom prst="rect">
                        <a:avLst/>
                      </a:prstGeom>
                      <a:solidFill>
                        <a:srgbClr val="FFFFFF">
                          <a:alpha val="0"/>
                        </a:srgbClr>
                      </a:solidFill>
                      <a:ln>
                        <a:noFill/>
                        <a:prstDash val="solid"/>
                      </a:ln>
                    </wps:spPr>
                    <wps:txbx>
                      <w:txbxContent>
                        <w:p w:rsidR="00C95F37" w:rsidP="00C95F37">
                          <w:pPr>
                            <w:pStyle w:val="Header"/>
                          </w:pP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Caixa de Texto 1" o:spid="_x0000_s2049" type="#_x0000_t202" style="width:0;height:0;margin-top:0.05pt;margin-left:-51.2pt;mso-position-horizontal:right;mso-wrap-distance-bottom:0;mso-wrap-distance-left:9pt;mso-wrap-distance-right:9pt;mso-wrap-distance-top:0;mso-wrap-style:none;position:absolute;visibility:visible;v-text-anchor:top;z-index:251661312" stroked="f">
              <v:fill opacity="0"/>
              <v:textbox style="mso-fit-shape-to-text:t" inset="0,0,0,0">
                <w:txbxContent>
                  <w:p w:rsidR="00C95F37" w:rsidP="00C95F37">
                    <w:pPr>
                      <w:pStyle w:val="Header"/>
                    </w:pPr>
                  </w:p>
                </w:txbxContent>
              </v:textbox>
              <w10:wrap type="square"/>
            </v:shape>
          </w:pict>
        </mc:Fallback>
      </mc:AlternateContent>
    </w:r>
    <w:r>
      <w:rPr>
        <w:rFonts w:ascii="Arial" w:hAnsi="Arial"/>
        <w:b/>
        <w:noProof/>
        <w:sz w:val="34"/>
      </w:rPr>
      <mc:AlternateContent>
        <mc:Choice Requires="wps">
          <w:drawing>
            <wp:anchor distT="0" distB="0" distL="114300" distR="114300" simplePos="0" relativeHeight="251658240" behindDoc="0" locked="0" layoutInCell="1" allowOverlap="1">
              <wp:simplePos x="0" y="0"/>
              <wp:positionH relativeFrom="page">
                <wp:posOffset>619917</wp:posOffset>
              </wp:positionH>
              <wp:positionV relativeFrom="page">
                <wp:posOffset>460436</wp:posOffset>
              </wp:positionV>
              <wp:extent cx="1038228" cy="751207"/>
              <wp:effectExtent l="0" t="0" r="0" b="0"/>
              <wp:wrapSquare wrapText="bothSides"/>
              <wp:docPr id="3" name="Caixa de Texto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228" cy="751207"/>
                      </a:xfrm>
                      <a:prstGeom prst="rect">
                        <a:avLst/>
                      </a:prstGeom>
                      <a:solidFill>
                        <a:srgbClr val="FFFFFF">
                          <a:alpha val="0"/>
                        </a:srgbClr>
                      </a:solidFill>
                      <a:ln>
                        <a:noFill/>
                        <a:prstDash val="solid"/>
                      </a:ln>
                    </wps:spPr>
                    <wps:txbx>
                      <w:txbxContent>
                        <w:p w:rsidR="00C95F37" w:rsidP="00C95F37">
                          <w:pPr>
                            <w:pStyle w:val="Standard"/>
                            <w:ind w:right="360"/>
                          </w:pPr>
                          <w:r>
                            <w:rPr>
                              <w:noProof/>
                            </w:rPr>
                            <w:drawing>
                              <wp:inline distT="0" distB="0" distL="0" distR="0">
                                <wp:extent cx="1038237" cy="752395"/>
                                <wp:effectExtent l="0" t="0" r="9513" b="0"/>
                                <wp:docPr id="1261584174" name="Imagem 1" descr="brasaomm"/>
                                <wp:cNvGraphicFramePr/>
                                <a:graphic xmlns:a="http://schemas.openxmlformats.org/drawingml/2006/main">
                                  <a:graphicData uri="http://schemas.openxmlformats.org/drawingml/2006/picture">
                                    <pic:pic xmlns:pic="http://schemas.openxmlformats.org/drawingml/2006/picture">
                                      <pic:nvPicPr>
                                        <pic:cNvPr id="1908507786"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r>
                        </w:p>
                      </w:txbxContent>
                    </wps:txbx>
                    <wps:bodyPr vert="horz" wrap="square" lIns="0" tIns="0" rIns="0" bIns="0" anchor="t" anchorCtr="0" compatLnSpc="0"/>
                  </wps:wsp>
                </a:graphicData>
              </a:graphic>
            </wp:anchor>
          </w:drawing>
        </mc:Choice>
        <mc:Fallback>
          <w:pict>
            <v:shape id="Caixa de Texto 3" o:spid="_x0000_s2050" type="#_x0000_t202" style="width:81.75pt;height:59.15pt;margin-top:36.25pt;margin-left:48.8pt;mso-position-horizontal-relative:page;mso-position-vertical-relative:page;mso-wrap-distance-bottom:0;mso-wrap-distance-left:9pt;mso-wrap-distance-right:9pt;mso-wrap-distance-top:0;mso-wrap-style:square;position:absolute;visibility:visible;v-text-anchor:top;z-index:251659264" stroked="f">
              <v:fill opacity="0"/>
              <v:textbox inset="0,0,0,0">
                <w:txbxContent>
                  <w:p w:rsidR="00C95F37" w:rsidP="00C95F37">
                    <w:pPr>
                      <w:pStyle w:val="Standard"/>
                      <w:ind w:right="360"/>
                    </w:pPr>
                    <w:drawing>
                      <wp:inline distT="0" distB="0" distL="0" distR="0">
                        <wp:extent cx="1038237" cy="752395"/>
                        <wp:effectExtent l="0" t="0" r="9513" b="0"/>
                        <wp:docPr id="1" name="Imagem 1" descr="brasaomm"/>
                        <wp:cNvGraphicFramePr/>
                        <a:graphic xmlns:a="http://schemas.openxmlformats.org/drawingml/2006/main">
                          <a:graphicData uri="http://schemas.openxmlformats.org/drawingml/2006/picture">
                            <pic:pic xmlns:pic="http://schemas.openxmlformats.org/drawingml/2006/picture">
                              <pic:nvPicPr>
                                <pic:cNvPr id="1975062054"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p>
                </w:txbxContent>
              </v:textbox>
              <w10:wrap type="square"/>
            </v:shape>
          </w:pict>
        </mc:Fallback>
      </mc:AlternateContent>
    </w:r>
  </w:p>
  <w:p w:rsidR="00C95F37" w:rsidP="00C95F37">
    <w:pPr>
      <w:pStyle w:val="Header"/>
      <w:tabs>
        <w:tab w:val="clear" w:pos="4419"/>
        <w:tab w:val="right" w:pos="7513"/>
        <w:tab w:val="clear" w:pos="8838"/>
      </w:tabs>
      <w:spacing w:line="276" w:lineRule="auto"/>
      <w:jc w:val="center"/>
    </w:pPr>
    <w:r>
      <w:rPr>
        <w:rFonts w:ascii="Arial" w:hAnsi="Arial"/>
        <w:b/>
        <w:sz w:val="34"/>
      </w:rPr>
      <w:t>CÂMARA MUNICIPAL DE MOGI MIRIM</w:t>
    </w:r>
  </w:p>
  <w:p w:rsidR="00C95F37" w:rsidP="00C95F37">
    <w:pPr>
      <w:pStyle w:val="Header"/>
      <w:tabs>
        <w:tab w:val="clear" w:pos="4419"/>
        <w:tab w:val="right" w:pos="7513"/>
        <w:tab w:val="clear" w:pos="8838"/>
      </w:tabs>
      <w:spacing w:line="276" w:lineRule="auto"/>
      <w:jc w:val="center"/>
    </w:pPr>
    <w:r>
      <w:rPr>
        <w:rFonts w:ascii="Arial" w:hAnsi="Arial"/>
        <w:b/>
        <w:sz w:val="24"/>
      </w:rPr>
      <w:t>Estado de São Paulo</w:t>
    </w:r>
  </w:p>
  <w:p w:rsidR="00C95F37" w:rsidP="00C95F37">
    <w:pPr>
      <w:pStyle w:val="Header"/>
      <w:tabs>
        <w:tab w:val="clear" w:pos="4419"/>
        <w:tab w:val="right" w:pos="7513"/>
        <w:tab w:val="clear" w:pos="8838"/>
      </w:tabs>
      <w:spacing w:line="276" w:lineRule="auto"/>
      <w:jc w:val="center"/>
    </w:pPr>
    <w:r>
      <w:rPr>
        <w:rFonts w:ascii="Arial" w:hAnsi="Arial"/>
        <w:b/>
        <w:sz w:val="24"/>
      </w:rPr>
      <w:t>GABINETE DO VEREADOR ADEMIR JUNIOR</w:t>
    </w:r>
  </w:p>
  <w:p w:rsidR="005F72DC" w:rsidRPr="00522A34" w:rsidP="00606E59">
    <w:pPr>
      <w:jc w:val="cent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3132D81"/>
    <w:multiLevelType w:val="hybridMultilevel"/>
    <w:tmpl w:val="0C34725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B93"/>
    <w:rsid w:val="00357600"/>
    <w:rsid w:val="003E7A8B"/>
    <w:rsid w:val="004A315A"/>
    <w:rsid w:val="00516DCD"/>
    <w:rsid w:val="00522A34"/>
    <w:rsid w:val="005F64F4"/>
    <w:rsid w:val="005F72DC"/>
    <w:rsid w:val="00604556"/>
    <w:rsid w:val="00606E59"/>
    <w:rsid w:val="00735281"/>
    <w:rsid w:val="00992717"/>
    <w:rsid w:val="009A3A29"/>
    <w:rsid w:val="009C7EB6"/>
    <w:rsid w:val="00A20472"/>
    <w:rsid w:val="00AD2076"/>
    <w:rsid w:val="00AF60CF"/>
    <w:rsid w:val="00BA6B1F"/>
    <w:rsid w:val="00BE4B93"/>
    <w:rsid w:val="00C21050"/>
    <w:rsid w:val="00C95F37"/>
    <w:rsid w:val="00CF5DAA"/>
    <w:rsid w:val="00D6777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12C7FCDA-EB5E-49C3-BF33-BA4EB4579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4B93"/>
    <w:pPr>
      <w:spacing w:after="0" w:line="240" w:lineRule="auto"/>
    </w:pPr>
    <w:rPr>
      <w:rFonts w:ascii="Times New Roman" w:eastAsia="Times New Roman" w:hAnsi="Times New Roman" w:cs="Times New Roman"/>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BE4B93"/>
  </w:style>
  <w:style w:type="paragraph" w:styleId="Header">
    <w:name w:val="header"/>
    <w:basedOn w:val="Normal"/>
    <w:link w:val="CabealhoChar"/>
    <w:rsid w:val="00BE4B93"/>
    <w:pPr>
      <w:tabs>
        <w:tab w:val="center" w:pos="4419"/>
        <w:tab w:val="right" w:pos="8838"/>
      </w:tabs>
    </w:pPr>
  </w:style>
  <w:style w:type="character" w:customStyle="1" w:styleId="CabealhoChar">
    <w:name w:val="Cabeçalho Char"/>
    <w:basedOn w:val="DefaultParagraphFont"/>
    <w:link w:val="Header"/>
    <w:rsid w:val="00BE4B93"/>
    <w:rPr>
      <w:rFonts w:ascii="Times New Roman" w:eastAsia="Times New Roman" w:hAnsi="Times New Roman" w:cs="Times New Roman"/>
      <w:sz w:val="20"/>
      <w:szCs w:val="20"/>
      <w:lang w:eastAsia="pt-BR"/>
    </w:rPr>
  </w:style>
  <w:style w:type="paragraph" w:styleId="Footer">
    <w:name w:val="footer"/>
    <w:basedOn w:val="Normal"/>
    <w:link w:val="RodapChar"/>
    <w:uiPriority w:val="99"/>
    <w:rsid w:val="00BE4B93"/>
    <w:pPr>
      <w:tabs>
        <w:tab w:val="center" w:pos="4419"/>
        <w:tab w:val="right" w:pos="8838"/>
      </w:tabs>
    </w:pPr>
  </w:style>
  <w:style w:type="character" w:customStyle="1" w:styleId="RodapChar">
    <w:name w:val="Rodapé Char"/>
    <w:basedOn w:val="DefaultParagraphFont"/>
    <w:link w:val="Footer"/>
    <w:uiPriority w:val="99"/>
    <w:rsid w:val="00BE4B93"/>
    <w:rPr>
      <w:rFonts w:ascii="Times New Roman" w:eastAsia="Times New Roman" w:hAnsi="Times New Roman" w:cs="Times New Roman"/>
      <w:sz w:val="20"/>
      <w:szCs w:val="20"/>
      <w:lang w:eastAsia="pt-BR"/>
    </w:rPr>
  </w:style>
  <w:style w:type="paragraph" w:styleId="NormalWeb">
    <w:name w:val="Normal (Web)"/>
    <w:basedOn w:val="Normal"/>
    <w:uiPriority w:val="99"/>
    <w:unhideWhenUsed/>
    <w:rsid w:val="00BE4B93"/>
    <w:pPr>
      <w:spacing w:before="100" w:beforeAutospacing="1" w:after="100" w:afterAutospacing="1"/>
    </w:pPr>
    <w:rPr>
      <w:sz w:val="24"/>
      <w:szCs w:val="24"/>
    </w:rPr>
  </w:style>
  <w:style w:type="paragraph" w:customStyle="1" w:styleId="Standard">
    <w:name w:val="Standard"/>
    <w:rsid w:val="00BE4B93"/>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paragraph" w:styleId="ListParagraph">
    <w:name w:val="List Paragraph"/>
    <w:basedOn w:val="Normal"/>
    <w:uiPriority w:val="34"/>
    <w:qFormat/>
    <w:rsid w:val="00BE4B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697</Words>
  <Characters>3767</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Ademir</cp:lastModifiedBy>
  <cp:revision>1</cp:revision>
  <cp:lastPrinted>2026-04-30T15:53:35Z</cp:lastPrinted>
  <dcterms:created xsi:type="dcterms:W3CDTF">2026-04-30T15:38:00Z</dcterms:created>
  <dcterms:modified xsi:type="dcterms:W3CDTF">2026-04-30T15:49:00Z</dcterms:modified>
</cp:coreProperties>
</file>