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18C4F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</w:t>
      </w:r>
      <w:r w:rsidR="00E27170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 xml:space="preserve"> COMISS</w:t>
      </w:r>
      <w:r w:rsidR="00E27170"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 xml:space="preserve"> DE JUSTIÇA E REDAÇÃO 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41C0F206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</w:t>
      </w:r>
      <w:r w:rsidR="007525F0">
        <w:rPr>
          <w:rStyle w:val="Strong"/>
        </w:rPr>
        <w:t>COMPLEMENTAR N° 0</w:t>
      </w:r>
      <w:r w:rsidR="009F1573">
        <w:rPr>
          <w:rStyle w:val="Strong"/>
        </w:rPr>
        <w:t>6</w:t>
      </w:r>
      <w:r w:rsidR="00DA5862">
        <w:rPr>
          <w:rStyle w:val="Strong"/>
        </w:rPr>
        <w:t xml:space="preserve"> DE 2026</w:t>
      </w:r>
      <w:r w:rsidRPr="00D85ED2">
        <w:br/>
      </w:r>
      <w:r w:rsidR="007525F0">
        <w:rPr>
          <w:rStyle w:val="Emphasis"/>
        </w:rPr>
        <w:t>Acrescenta dispositivo à Lei Complementar n° 392, de 30 de setembro de 2025, e dá outras providências</w:t>
      </w:r>
      <w:r w:rsidR="00E27170">
        <w:rPr>
          <w:rStyle w:val="Emphasis"/>
        </w:rPr>
        <w:t>.</w:t>
      </w:r>
      <w:r w:rsidR="00DA5862">
        <w:rPr>
          <w:rStyle w:val="Emphasis"/>
        </w:rPr>
        <w:t xml:space="preserve"> </w:t>
      </w:r>
    </w:p>
    <w:p w:rsidR="00F74441" w:rsidRPr="00D85ED2" w:rsidP="003D6D21" w14:paraId="1D42C3C2" w14:textId="7AF727B9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034F04">
        <w:rPr>
          <w:rStyle w:val="Strong"/>
        </w:rPr>
        <w:t xml:space="preserve"> WILIANS MENDES DE OLIVEIRA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034F04" w:rsidP="00034F04" w14:paraId="6E22A7FF" w14:textId="77777777">
      <w:pPr>
        <w:pStyle w:val="NormalWeb"/>
        <w:spacing w:line="360" w:lineRule="auto"/>
        <w:ind w:firstLine="720"/>
        <w:jc w:val="both"/>
      </w:pPr>
      <w:r>
        <w:t xml:space="preserve">Trata-se de Projeto de Lei Complementar, de iniciativa do Chefe do Poder Executivo, que visa alterar a Lei Complementar Municipal nº 392/2025. A propositura tem como objetivo central o acréscimo de um Parágrafo Único ao artigo 8º da referida norma, postergando para o exercício de 2029 a aplicação da alíquota majorada de 2% sobre imóveis edificados, porém considerados subutilizados. </w:t>
      </w:r>
    </w:p>
    <w:p w:rsidR="00034F04" w:rsidP="00034F04" w14:paraId="4293DC25" w14:textId="77777777">
      <w:pPr>
        <w:pStyle w:val="NormalWeb"/>
        <w:spacing w:line="360" w:lineRule="auto"/>
        <w:ind w:firstLine="720"/>
        <w:jc w:val="both"/>
      </w:pPr>
      <w:r>
        <w:rPr>
          <w:b/>
          <w:bCs/>
        </w:rPr>
        <w:t>Estrutura do Projeto:</w:t>
      </w:r>
    </w:p>
    <w:p w:rsidR="00034F04" w:rsidP="00034F04" w14:paraId="3D7150AE" w14:textId="77777777">
      <w:pPr>
        <w:pStyle w:val="NormalWeb"/>
        <w:numPr>
          <w:ilvl w:val="0"/>
          <w:numId w:val="16"/>
        </w:numPr>
        <w:spacing w:line="360" w:lineRule="auto"/>
        <w:ind w:firstLine="720"/>
        <w:jc w:val="both"/>
      </w:pPr>
      <w:r>
        <w:rPr>
          <w:b/>
          <w:bCs/>
        </w:rPr>
        <w:t>Artigo 1º:</w:t>
      </w:r>
      <w:r>
        <w:t xml:space="preserve"> Insere o Parágrafo Único ao art. 8º da LC 392/2025, estabelecendo que a vigência (eficácia) das alíquotas de subutilização ocorrerá apenas em 2029. Até lá, aplicam-se as alíquotas ordinárias escalonadas do art. 9º. </w:t>
      </w:r>
    </w:p>
    <w:p w:rsidR="00034F04" w:rsidP="00034F04" w14:paraId="3F3109DD" w14:textId="77777777">
      <w:pPr>
        <w:pStyle w:val="NormalWeb"/>
        <w:numPr>
          <w:ilvl w:val="0"/>
          <w:numId w:val="16"/>
        </w:numPr>
        <w:spacing w:line="360" w:lineRule="auto"/>
        <w:ind w:firstLine="720"/>
        <w:jc w:val="both"/>
      </w:pPr>
      <w:r>
        <w:rPr>
          <w:b/>
          <w:bCs/>
        </w:rPr>
        <w:t>Artigo 2º:</w:t>
      </w:r>
      <w:r>
        <w:t xml:space="preserve"> Garante a manutenção das demais disposições da lei original. </w:t>
      </w:r>
    </w:p>
    <w:p w:rsidR="00034F04" w:rsidP="00034F04" w14:paraId="57543747" w14:textId="77777777">
      <w:pPr>
        <w:pStyle w:val="NormalWeb"/>
        <w:numPr>
          <w:ilvl w:val="0"/>
          <w:numId w:val="16"/>
        </w:numPr>
        <w:spacing w:line="360" w:lineRule="auto"/>
        <w:ind w:firstLine="720"/>
        <w:jc w:val="both"/>
      </w:pPr>
      <w:r>
        <w:rPr>
          <w:b/>
          <w:bCs/>
        </w:rPr>
        <w:t>Artigo 3º:</w:t>
      </w:r>
      <w:r>
        <w:t xml:space="preserve"> Define a cláusula de vigência na data da publicação. </w:t>
      </w:r>
    </w:p>
    <w:p w:rsidR="00034F04" w:rsidP="00034F04" w14:paraId="54D99062" w14:textId="0A930358">
      <w:pPr>
        <w:pStyle w:val="NormalWeb"/>
        <w:spacing w:line="360" w:lineRule="auto"/>
        <w:ind w:firstLine="720"/>
        <w:jc w:val="both"/>
      </w:pPr>
      <w:r>
        <w:t xml:space="preserve">A Mensagem nº 021/26 esclarece que a aplicação imediata da tributação extrafiscal sobre imóveis subutilizados — medida nova no ordenamento de Mogi Mirim — gerou distorções significativas. A prorrogação visa conceder prazo para que os proprietários promovam o aproveitamento adequado do solo ou se preparem financeiramente para a nova carga tributária, evitando surpresas decorrentes de uma mudança abrupta. </w:t>
      </w:r>
    </w:p>
    <w:p w:rsidR="00034F04" w:rsidP="00034F04" w14:paraId="76BBCAEE" w14:textId="77777777">
      <w:pPr>
        <w:pStyle w:val="NormalWeb"/>
        <w:spacing w:line="360" w:lineRule="auto"/>
        <w:ind w:firstLine="720"/>
        <w:jc w:val="both"/>
      </w:pPr>
      <w:r w:rsidRPr="00D85ED2">
        <w:tab/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48C9F4A2">
      <w:pPr>
        <w:pStyle w:val="NormalWeb"/>
        <w:spacing w:line="360" w:lineRule="auto"/>
        <w:jc w:val="both"/>
      </w:pPr>
      <w:r w:rsidRPr="00D85ED2">
        <w:tab/>
      </w:r>
      <w:r w:rsidRPr="00D85ED2" w:rsidR="003B1A59">
        <w:t xml:space="preserve">O </w:t>
      </w:r>
      <w:r w:rsidR="007525F0">
        <w:t>PLC</w:t>
      </w:r>
      <w:r w:rsidR="00FB12A6">
        <w:t xml:space="preserve"> nº</w:t>
      </w:r>
      <w:r w:rsidR="007525F0">
        <w:t xml:space="preserve"> 0</w:t>
      </w:r>
      <w:r w:rsidR="009F1573">
        <w:t>6</w:t>
      </w:r>
      <w:r w:rsidR="00587575">
        <w:t xml:space="preserve"> de 2026</w:t>
      </w:r>
      <w:r w:rsidRPr="00D85ED2" w:rsidR="003B1A59">
        <w:t xml:space="preserve"> </w:t>
      </w:r>
      <w:r w:rsidR="00EB17D2">
        <w:t xml:space="preserve">encontra respaldo nos princípios constitucionais e legais </w:t>
      </w:r>
      <w:r w:rsidR="00331394">
        <w:t xml:space="preserve">do </w:t>
      </w:r>
      <w:r w:rsidR="00EB17D2">
        <w:t xml:space="preserve">Poder Público na promoção do desenvolvimento </w:t>
      </w:r>
      <w:r w:rsidR="00331394">
        <w:t>social e industrial.</w:t>
      </w:r>
      <w:r w:rsidR="00EB17D2">
        <w:t xml:space="preserve"> </w:t>
      </w:r>
    </w:p>
    <w:p w:rsidR="003F64A5" w:rsidP="003F64A5" w14:paraId="5139AC62" w14:textId="41815E0F">
      <w:pPr>
        <w:pStyle w:val="NormalWeb"/>
        <w:spacing w:line="360" w:lineRule="auto"/>
        <w:ind w:firstLine="720"/>
        <w:jc w:val="both"/>
      </w:pPr>
      <w:r>
        <w:t xml:space="preserve"> </w:t>
      </w:r>
      <w:r w:rsidR="00587575">
        <w:t>Nos termos do artigo 30, incisos I</w:t>
      </w:r>
      <w:r w:rsidR="007525F0">
        <w:t>,</w:t>
      </w:r>
      <w:r w:rsidR="00587575">
        <w:t xml:space="preserve"> </w:t>
      </w:r>
      <w:r w:rsidR="007525F0">
        <w:t>III</w:t>
      </w:r>
      <w:r w:rsidR="00587575">
        <w:t>, da Constituição Federal, compete aos Municípios legislar sobre assuntos de interesse local</w:t>
      </w:r>
      <w:r w:rsidR="009F1573">
        <w:t xml:space="preserve"> </w:t>
      </w:r>
      <w:r w:rsidR="007525F0">
        <w:t>e instituir e arrecadar tributos.</w:t>
      </w:r>
    </w:p>
    <w:p w:rsidR="009F1573" w:rsidP="008D612E" w14:paraId="7D615131" w14:textId="77777777">
      <w:pPr>
        <w:pStyle w:val="NormalWeb"/>
        <w:spacing w:line="360" w:lineRule="auto"/>
        <w:ind w:firstLine="720"/>
        <w:jc w:val="both"/>
      </w:pPr>
      <w:r>
        <w:t>Nos termos do art. 1</w:t>
      </w:r>
      <w:r>
        <w:t>82</w:t>
      </w:r>
      <w:r>
        <w:t>,</w:t>
      </w:r>
      <w:r w:rsidRPr="007525F0">
        <w:rPr>
          <w:sz w:val="20"/>
          <w:szCs w:val="20"/>
        </w:rPr>
        <w:t xml:space="preserve"> </w:t>
      </w:r>
      <w:r w:rsidRPr="007525F0">
        <w:t>§</w:t>
      </w:r>
      <w:r>
        <w:t xml:space="preserve"> </w:t>
      </w:r>
      <w:r>
        <w:t>4</w:t>
      </w:r>
      <w:r>
        <w:t>° da Constituição Federal</w:t>
      </w:r>
      <w:r>
        <w:t xml:space="preserve"> e regulamentado pelo Estatuto da Cidade Lei n° 10.257/2001, que notadamente regulamenta que </w:t>
      </w:r>
      <w:r w:rsidRPr="009F1573">
        <w:t>o proprietário do solo urbano não edificado, subutilizado ou não utilizado, que promova seu adequado aproveitamento, sob pena</w:t>
      </w:r>
      <w:r>
        <w:t>.</w:t>
      </w:r>
    </w:p>
    <w:p w:rsidR="009F1573" w:rsidP="008D612E" w14:paraId="31181947" w14:textId="12AB8799">
      <w:pPr>
        <w:pStyle w:val="NormalWeb"/>
        <w:spacing w:line="360" w:lineRule="auto"/>
        <w:ind w:firstLine="720"/>
        <w:jc w:val="both"/>
      </w:pPr>
      <w:r>
        <w:t>Ainda na Constituição Federal em seu art. 150, I</w:t>
      </w:r>
      <w:r w:rsidR="001A192A">
        <w:t>,</w:t>
      </w:r>
      <w:r>
        <w:t xml:space="preserve"> </w:t>
      </w:r>
      <w:r w:rsidR="001A192A">
        <w:t>II</w:t>
      </w:r>
      <w:r w:rsidRPr="001A192A" w:rsidR="001A192A">
        <w:t xml:space="preserve">I, “b” e “c”, </w:t>
      </w:r>
      <w:r>
        <w:t>a instituição e modificação de tributos dependem de lei.</w:t>
      </w:r>
    </w:p>
    <w:p w:rsidR="00F74441" w:rsidP="003D6D21" w14:paraId="0F32780D" w14:textId="48768D2A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</w:r>
      <w:r w:rsidRPr="00C027ED">
        <w:rPr>
          <w:rStyle w:val="Strong"/>
          <w:bCs w:val="0"/>
        </w:rPr>
        <w:t>b) Conveniência e Oportunidade</w:t>
      </w:r>
    </w:p>
    <w:p w:rsidR="00034F04" w:rsidP="00034F04" w14:paraId="74B87141" w14:textId="77777777">
      <w:pPr>
        <w:pStyle w:val="NormalWeb"/>
        <w:spacing w:line="360" w:lineRule="auto"/>
        <w:ind w:firstLine="720"/>
        <w:jc w:val="both"/>
      </w:pPr>
      <w:r>
        <w:t xml:space="preserve">Sob o prisma da competência legislativa, a matéria é de interesse local (art. 30, I, CF) e insere-se na competência tributária municipal para disciplinar o IPTU. </w:t>
      </w:r>
    </w:p>
    <w:p w:rsidR="00034F04" w:rsidP="00034F04" w14:paraId="62DDB2D6" w14:textId="77777777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b/>
          <w:bCs/>
        </w:rPr>
        <w:t>Iniciativa:</w:t>
      </w:r>
      <w:r>
        <w:t xml:space="preserve"> Conforme o Tema 682 do STF (RE 743.480), inexiste reserva de iniciativa para leis de natureza tributária, sendo a iniciativa concorrente, o que valida a deflagração do processo tanto pelo Executivo quanto pelo Legislativo. </w:t>
      </w:r>
    </w:p>
    <w:p w:rsidR="00034F04" w:rsidP="00034F04" w14:paraId="6E22AF0E" w14:textId="77777777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b/>
          <w:bCs/>
        </w:rPr>
        <w:t>Natureza Extrafiscal:</w:t>
      </w:r>
      <w:r>
        <w:t xml:space="preserve"> A norma fundamenta-se no art. 182, §4º, da Constituição Federal e no Estatuto da Cidade (Lei 10.257/2001), utilizando o tributo como instrumento de política urbana para garantir a função social da propriedade. </w:t>
      </w:r>
    </w:p>
    <w:p w:rsidR="00034F04" w:rsidP="00034F04" w14:paraId="43A29AD4" w14:textId="77777777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b/>
          <w:bCs/>
        </w:rPr>
        <w:t>Segurança Jurídica:</w:t>
      </w:r>
      <w:r>
        <w:t xml:space="preserve"> A medida protege a confiança legítima do contribuinte ao prever um período de transição. </w:t>
      </w:r>
    </w:p>
    <w:p w:rsidR="00034F04" w:rsidP="00034F04" w14:paraId="501AA2D6" w14:textId="77777777">
      <w:pPr>
        <w:pStyle w:val="NormalWeb"/>
        <w:numPr>
          <w:ilvl w:val="0"/>
          <w:numId w:val="17"/>
        </w:numPr>
        <w:spacing w:line="360" w:lineRule="auto"/>
        <w:ind w:firstLine="720"/>
        <w:jc w:val="both"/>
      </w:pPr>
      <w:r>
        <w:rPr>
          <w:b/>
          <w:bCs/>
        </w:rPr>
        <w:t>Ressalva da LRF:</w:t>
      </w:r>
      <w:r>
        <w:t xml:space="preserve"> O Secretário de Finanças apresentou estimativa de impacto orçamentário-financeiro, projetando uma renúncia/diferimento de receita de aproximadamente R$ 2.000.000,00 para 2026, com compensação via excesso de arrecadação no IPTU e ITBI. </w:t>
      </w:r>
    </w:p>
    <w:p w:rsidR="00034F04" w:rsidP="00034F04" w14:paraId="28E5D432" w14:textId="77777777">
      <w:pPr>
        <w:pStyle w:val="Heading3"/>
      </w:pPr>
      <w:r>
        <w:t>b) Conveniência e Oportunidade</w:t>
      </w:r>
    </w:p>
    <w:p w:rsidR="00034F04" w:rsidP="00263898" w14:paraId="140A3D96" w14:textId="77777777">
      <w:pPr>
        <w:pStyle w:val="NormalWeb"/>
        <w:spacing w:line="360" w:lineRule="auto"/>
        <w:ind w:firstLine="720"/>
        <w:jc w:val="both"/>
      </w:pPr>
      <w:r>
        <w:t xml:space="preserve">A proposta é oportuna por permitir o ajuste de uma política tributária que, em sua implementação inicial, demonstrou potencial de causar danos econômicos desproporcionais a parcelas da população. É conveniente ao interesse público pois mantém a diretriz de combate à subutilização, mas de forma gradual, respeitando a capacidade de adaptação do munícipe. </w:t>
      </w:r>
    </w:p>
    <w:p w:rsidR="00263898" w:rsidP="00263898" w14:paraId="63BBCEB0" w14:textId="6DFC8D92">
      <w:pPr>
        <w:pStyle w:val="NormalWeb"/>
        <w:spacing w:line="360" w:lineRule="auto"/>
        <w:ind w:firstLine="720"/>
        <w:jc w:val="both"/>
      </w:pPr>
      <w:r>
        <w:t xml:space="preserve">No tocante ao aspecto orçamentário e financeiro, que compete a Comissão de Finanças </w:t>
      </w:r>
      <w:bookmarkStart w:id="0" w:name="_GoBack"/>
      <w:r>
        <w:t xml:space="preserve">e Orçamento, foi apresentado o anexo de estimativa de impacto financeiro, considerando que </w:t>
      </w:r>
      <w:bookmarkEnd w:id="0"/>
      <w:r>
        <w:t xml:space="preserve">com a postergação da </w:t>
      </w:r>
      <w:r>
        <w:t>aplicação do</w:t>
      </w:r>
      <w:r>
        <w:t xml:space="preserve"> art. 8 haverá significativa renúncia de receita. No referido documento, o ordenador de despesa declara que a impacto será suportado pelo excesso de arrecadação do exercício. Recorda-se que o com a revisão da Planta Genérica de Valores houve uma ampliação da base de cálculo e nos valores venais dos imóveis, ocasionando um aumento de receita que servirá como compensação para a </w:t>
      </w:r>
      <w:r>
        <w:t>proposta. Segundo</w:t>
      </w:r>
      <w:r>
        <w:t xml:space="preserve"> o documento, a previsão de impacto no orçamento de 2026 girará em torno de R$ 2.000.000,00. O anexo ainda traz uma estimativa para o triênio, conforme determinação do Lei de Responsabilidade </w:t>
      </w:r>
      <w:r>
        <w:t>Fiscal. Demonstração traz estimativa para o triênio podendo ser observada na folha 08 dos autos.</w:t>
      </w:r>
    </w:p>
    <w:p w:rsidR="00F74441" w:rsidRPr="00D85ED2" w:rsidP="00331394" w14:paraId="38BA90DC" w14:textId="400281B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31D7C" w:rsidP="00F13148" w14:paraId="0344C6BF" w14:textId="5317F9DC">
      <w:pPr>
        <w:pStyle w:val="NormalWeb"/>
        <w:spacing w:line="360" w:lineRule="auto"/>
        <w:ind w:firstLine="720"/>
        <w:jc w:val="both"/>
      </w:pPr>
      <w:r w:rsidRPr="00D31D7C">
        <w:t>Após análise detalhada do projeto o relator </w:t>
      </w:r>
      <w:r w:rsidRPr="00D31D7C" w:rsidR="00331394">
        <w:rPr>
          <w:b/>
          <w:bCs/>
        </w:rPr>
        <w:t xml:space="preserve">não </w:t>
      </w:r>
      <w:r w:rsidRPr="00D31D7C" w:rsidR="00DA5039">
        <w:rPr>
          <w:rStyle w:val="Strong"/>
        </w:rPr>
        <w:t xml:space="preserve">propõe </w:t>
      </w:r>
      <w:r w:rsidRPr="00D31D7C" w:rsidR="00331394">
        <w:rPr>
          <w:rStyle w:val="Strong"/>
        </w:rPr>
        <w:t>emendas</w:t>
      </w:r>
      <w:r w:rsidRPr="00D31D7C" w:rsidR="00C00566">
        <w:t xml:space="preserve"> </w:t>
      </w:r>
      <w:r w:rsidRPr="00D31D7C" w:rsidR="00331394">
        <w:t>a</w:t>
      </w:r>
      <w:r w:rsidRPr="00D31D7C" w:rsidR="00C00566">
        <w:t>o projeto</w:t>
      </w:r>
      <w:r w:rsidRPr="00D31D7C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31D7C" w:rsidP="003D6D21" w14:paraId="0089363A" w14:textId="5F5D8652">
      <w:pPr>
        <w:pStyle w:val="Heading3"/>
        <w:spacing w:line="360" w:lineRule="auto"/>
        <w:rPr>
          <w:color w:val="auto"/>
          <w:sz w:val="24"/>
          <w:szCs w:val="24"/>
        </w:rPr>
      </w:pPr>
      <w:r w:rsidRPr="00D31D7C">
        <w:rPr>
          <w:rStyle w:val="Strong"/>
          <w:b/>
          <w:bCs w:val="0"/>
          <w:color w:val="auto"/>
          <w:sz w:val="24"/>
          <w:szCs w:val="24"/>
        </w:rPr>
        <w:t>IV - DECISÃO DA COMISS</w:t>
      </w:r>
      <w:r w:rsidRPr="00D31D7C" w:rsidR="00E27170">
        <w:rPr>
          <w:rStyle w:val="Strong"/>
          <w:b/>
          <w:bCs w:val="0"/>
          <w:color w:val="auto"/>
          <w:sz w:val="24"/>
          <w:szCs w:val="24"/>
        </w:rPr>
        <w:t>ÃO</w:t>
      </w:r>
    </w:p>
    <w:p w:rsidR="00F74441" w:rsidRPr="00D31D7C" w:rsidP="003D6D21" w14:paraId="2AF20253" w14:textId="7F9CD279">
      <w:pPr>
        <w:pStyle w:val="NormalWeb"/>
        <w:spacing w:line="360" w:lineRule="auto"/>
        <w:jc w:val="both"/>
      </w:pPr>
      <w:r w:rsidRPr="00D31D7C">
        <w:tab/>
        <w:t>A Comissão de Justiça e Redação, por unanimidade, </w:t>
      </w:r>
      <w:r w:rsidRPr="00D31D7C">
        <w:rPr>
          <w:rStyle w:val="Strong"/>
        </w:rPr>
        <w:t>aprova</w:t>
      </w:r>
      <w:r w:rsidRPr="00D31D7C">
        <w:t> o Pro</w:t>
      </w:r>
      <w:r w:rsidRPr="00D31D7C" w:rsidR="0033599D">
        <w:t>jeto de Lei</w:t>
      </w:r>
      <w:r w:rsidR="00D31D7C">
        <w:t xml:space="preserve"> Complementar</w:t>
      </w:r>
      <w:r w:rsidRPr="00D31D7C" w:rsidR="0033599D">
        <w:t xml:space="preserve"> nº </w:t>
      </w:r>
      <w:r w:rsidR="00D31D7C">
        <w:t>06</w:t>
      </w:r>
      <w:r w:rsidRPr="00D31D7C" w:rsidR="0033599D">
        <w:t xml:space="preserve"> de 2026</w:t>
      </w:r>
      <w:r w:rsidRPr="00D31D7C">
        <w:t>, </w:t>
      </w:r>
      <w:r w:rsidRPr="00D31D7C" w:rsidR="00331394">
        <w:rPr>
          <w:rStyle w:val="Strong"/>
        </w:rPr>
        <w:t>sem</w:t>
      </w:r>
      <w:r w:rsidRPr="00D31D7C" w:rsidR="003D6D21">
        <w:rPr>
          <w:rStyle w:val="Strong"/>
        </w:rPr>
        <w:t xml:space="preserve"> emenda</w:t>
      </w:r>
      <w:r w:rsidRPr="00D31D7C">
        <w:t>, considerando-o </w:t>
      </w:r>
      <w:r w:rsidRPr="00D31D7C" w:rsidR="003E5A51">
        <w:rPr>
          <w:rStyle w:val="Strong"/>
        </w:rPr>
        <w:t xml:space="preserve">legal, constitucional e </w:t>
      </w:r>
      <w:r w:rsidRPr="00D31D7C">
        <w:rPr>
          <w:rStyle w:val="Strong"/>
        </w:rPr>
        <w:t>conveniente</w:t>
      </w:r>
      <w:r w:rsidRPr="00D31D7C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RPr="00D85ED2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06400CCF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C027ED">
        <w:rPr>
          <w:rStyle w:val="Strong"/>
        </w:rPr>
        <w:t>04 de maio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582017" w:rsidP="00582017" w14:paraId="0722151E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Constituição da República Federativa do Brasil de 1988.</w:t>
      </w:r>
    </w:p>
    <w:p w:rsidR="00582017" w:rsidP="00582017" w14:paraId="4190D58C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Lei Federal nº 10.257, de 10 de julho de 2001 (Estatuto da Cidade).</w:t>
      </w:r>
    </w:p>
    <w:p w:rsidR="00582017" w:rsidP="00582017" w14:paraId="6C5D37CB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Lei Complementar nº 101, de 4 de maio de 2000 (Lei de Responsabilidade Fiscal). </w:t>
      </w:r>
    </w:p>
    <w:p w:rsidR="00582017" w:rsidP="00582017" w14:paraId="4F326214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STF.</w:t>
      </w:r>
      <w:r>
        <w:t xml:space="preserve"> Tema 682 de Repercussão Geral (ARE nº 743.480 - Rel. Min. Gilmar Mendes). </w:t>
      </w:r>
    </w:p>
    <w:p w:rsidR="00582017" w:rsidP="00582017" w14:paraId="5AE97281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MOGI MIRIM.</w:t>
      </w:r>
      <w:r>
        <w:t xml:space="preserve"> </w:t>
      </w:r>
      <w:r>
        <w:t>Parecer Jurídico</w:t>
      </w:r>
      <w:r>
        <w:t xml:space="preserve"> nº 5033/2026 - Secretaria Municipal de Negócios Jurídicos. </w:t>
      </w:r>
    </w:p>
    <w:p w:rsidR="00582017" w:rsidP="00582017" w14:paraId="48DAA584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SGP SOLUÇÕES.</w:t>
      </w:r>
      <w:r>
        <w:t xml:space="preserve"> Consulta nº 0187/2026/MN/G/DDR (Parecer Técnico-Jurídico). </w:t>
      </w:r>
    </w:p>
    <w:p w:rsidR="00582017" w:rsidP="00582017" w14:paraId="070C8CF4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MOGI MIRIM.</w:t>
      </w:r>
      <w:r>
        <w:t xml:space="preserve"> Mensagem nº 021/2026 do Gabinete do Prefeito. </w:t>
      </w:r>
    </w:p>
    <w:p w:rsidR="00C027ED" w:rsidP="00E27170" w14:paraId="3EB08BF2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C027ED" w:rsidP="00E27170" w14:paraId="0A774AB2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C027ED" w:rsidP="00E27170" w14:paraId="4E6CE1F3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C027ED" w:rsidP="00E27170" w14:paraId="223DFB56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D31D7C" w:rsidP="00E27170" w14:paraId="1766E671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D31D7C" w:rsidP="00E27170" w14:paraId="61A34701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D31D7C" w:rsidP="00E27170" w14:paraId="4FE7D5EB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D31D7C" w:rsidP="00E27170" w14:paraId="0C066913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D31D7C" w:rsidP="00E27170" w14:paraId="6CF9A310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C027ED" w:rsidP="00E27170" w14:paraId="2E87DDC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C027ED" w:rsidRPr="00E27170" w:rsidP="00E27170" w14:paraId="0726DF9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F13148" w:rsidRPr="00D85ED2" w:rsidP="009B1E64" w14:paraId="2BB5648D" w14:textId="509BEC7F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31D7C">
        <w:rPr>
          <w:rFonts w:ascii="Palatino Linotype" w:hAnsi="Palatino Linotype" w:cs="Arial"/>
          <w:b/>
          <w:sz w:val="24"/>
          <w:szCs w:val="24"/>
        </w:rPr>
        <w:t>, OBRAS SRRVIÇOS PÚBLICOS E ATIVIDADES PRIVADAS E FINANÇAS E ORÇAMENTO</w:t>
      </w:r>
      <w:r w:rsidR="009B1E64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C01111">
        <w:rPr>
          <w:rFonts w:ascii="Palatino Linotype" w:hAnsi="Palatino Linotype" w:cs="Arial"/>
          <w:b/>
          <w:sz w:val="24"/>
          <w:szCs w:val="24"/>
        </w:rPr>
        <w:t xml:space="preserve">COMPLEMENTAR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N° </w:t>
      </w:r>
      <w:r w:rsidR="00C01111">
        <w:rPr>
          <w:rFonts w:ascii="Palatino Linotype" w:hAnsi="Palatino Linotype" w:cs="Arial"/>
          <w:b/>
          <w:sz w:val="24"/>
          <w:szCs w:val="24"/>
        </w:rPr>
        <w:t>06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775F204B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D31D7C">
        <w:rPr>
          <w:rFonts w:ascii="Palatino Linotype" w:hAnsi="Palatino Linotype" w:cs="Arial"/>
          <w:sz w:val="24"/>
          <w:szCs w:val="24"/>
        </w:rPr>
        <w:t>,37 e 38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</w:t>
      </w:r>
      <w:r w:rsidR="00C01111">
        <w:rPr>
          <w:rFonts w:ascii="Palatino Linotype" w:hAnsi="Palatino Linotype" w:cs="Arial"/>
          <w:sz w:val="24"/>
          <w:szCs w:val="24"/>
        </w:rPr>
        <w:t xml:space="preserve">Lei Complementar </w:t>
      </w:r>
      <w:r>
        <w:rPr>
          <w:rFonts w:ascii="Palatino Linotype" w:hAnsi="Palatino Linotype" w:cs="Arial"/>
          <w:sz w:val="24"/>
          <w:szCs w:val="24"/>
        </w:rPr>
        <w:t xml:space="preserve">n° </w:t>
      </w:r>
      <w:r w:rsidR="00C01111">
        <w:rPr>
          <w:rFonts w:ascii="Palatino Linotype" w:hAnsi="Palatino Linotype" w:cs="Arial"/>
          <w:sz w:val="24"/>
          <w:szCs w:val="24"/>
        </w:rPr>
        <w:t>06</w:t>
      </w:r>
      <w:r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0FB7A81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C027ED">
        <w:rPr>
          <w:rFonts w:ascii="Palatino Linotype" w:hAnsi="Palatino Linotype" w:cs="Arial"/>
          <w:bCs/>
          <w:sz w:val="24"/>
          <w:szCs w:val="24"/>
        </w:rPr>
        <w:t>04 de maio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31D7C" w:rsidP="0055728D" w14:paraId="76617F24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31D7C" w:rsidP="0055728D" w14:paraId="15577613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31D7C" w:rsidP="0055728D" w14:paraId="5759834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31D7C" w:rsidRPr="00D85ED2" w:rsidP="00D31D7C" w14:paraId="354303BC" w14:textId="08A361D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OBRAS, SERVIÇOS PÚBLICOS E ATIVIDADES PRIVADAS</w:t>
      </w:r>
    </w:p>
    <w:p w:rsidR="00D31D7C" w:rsidRPr="00D85ED2" w:rsidP="00D31D7C" w14:paraId="66F31AD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1D7C" w:rsidRPr="00D85ED2" w:rsidP="00D31D7C" w14:paraId="17587D6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1D7C" w:rsidRPr="00D85ED2" w:rsidP="00D31D7C" w14:paraId="38CF71B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1D7C" w:rsidRPr="00D85ED2" w:rsidP="00D31D7C" w14:paraId="094B6F00" w14:textId="02B4573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89073C">
        <w:rPr>
          <w:rFonts w:ascii="Palatino Linotype" w:hAnsi="Palatino Linotype" w:cs="Arial"/>
          <w:b/>
          <w:sz w:val="24"/>
          <w:szCs w:val="24"/>
          <w:u w:val="single"/>
        </w:rPr>
        <w:t>ADEMIR SOUZA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FLORET</w:t>
      </w:r>
      <w:r w:rsidR="0089073C">
        <w:rPr>
          <w:rFonts w:ascii="Palatino Linotype" w:hAnsi="Palatino Linotype" w:cs="Arial"/>
          <w:b/>
          <w:sz w:val="24"/>
          <w:szCs w:val="24"/>
          <w:u w:val="single"/>
        </w:rPr>
        <w:t>TI JUNIOR</w:t>
      </w:r>
    </w:p>
    <w:p w:rsidR="00D31D7C" w:rsidRPr="00D85ED2" w:rsidP="00D31D7C" w14:paraId="2DEE18D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D31D7C" w:rsidRPr="00D85ED2" w:rsidP="00D31D7C" w14:paraId="223B884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1D7C" w:rsidRPr="00D85ED2" w:rsidP="00D31D7C" w14:paraId="60E90BE0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1D7C" w:rsidRPr="00D85ED2" w:rsidP="00D31D7C" w14:paraId="67796DA9" w14:textId="3E4A887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89073C">
        <w:rPr>
          <w:rFonts w:ascii="Palatino Linotype" w:hAnsi="Palatino Linotype" w:cs="Arial"/>
          <w:b/>
          <w:sz w:val="24"/>
          <w:szCs w:val="24"/>
          <w:u w:val="single"/>
        </w:rPr>
        <w:t>MARCOS ANTONIO FRANCO</w:t>
      </w:r>
    </w:p>
    <w:p w:rsidR="00D31D7C" w:rsidRPr="00D85ED2" w:rsidP="00D31D7C" w14:paraId="3870CBB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D31D7C" w:rsidRPr="00D85ED2" w:rsidP="00D31D7C" w14:paraId="5A439407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1D7C" w:rsidRPr="00D85ED2" w:rsidP="00D31D7C" w14:paraId="6D92B00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1D7C" w:rsidRPr="00D85ED2" w:rsidP="00D31D7C" w14:paraId="2F76D993" w14:textId="2E1F7E7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89073C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D31D7C" w:rsidRPr="00D85ED2" w:rsidP="00D31D7C" w14:paraId="7D85B3B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D31D7C" w:rsidP="00D31D7C" w14:paraId="0D4B7E99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89073C" w:rsidRPr="00D85ED2" w:rsidP="0089073C" w14:paraId="75EA6976" w14:textId="479A277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89073C" w:rsidRPr="00D85ED2" w:rsidP="0089073C" w14:paraId="3CDCC9E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9073C" w:rsidRPr="00D85ED2" w:rsidP="0089073C" w14:paraId="7D3999D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9073C" w:rsidRPr="00D85ED2" w:rsidP="0089073C" w14:paraId="25D0F7C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9073C" w:rsidRPr="00D85ED2" w:rsidP="0089073C" w14:paraId="5CBD3E6A" w14:textId="4A9D34F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89073C" w:rsidRPr="00D85ED2" w:rsidP="0089073C" w14:paraId="6310552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89073C" w:rsidRPr="00D85ED2" w:rsidP="0089073C" w14:paraId="049FA18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9073C" w:rsidRPr="00D85ED2" w:rsidP="0089073C" w14:paraId="7B052C4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9073C" w:rsidRPr="00D85ED2" w:rsidP="0089073C" w14:paraId="1081B23C" w14:textId="366A289E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89073C" w:rsidRPr="00D85ED2" w:rsidP="0089073C" w14:paraId="5A9F720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89073C" w:rsidRPr="00D85ED2" w:rsidP="0089073C" w14:paraId="31E736C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9073C" w:rsidRPr="00D85ED2" w:rsidP="0089073C" w14:paraId="0E2DA39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9073C" w:rsidRPr="00D85ED2" w:rsidP="0089073C" w14:paraId="07E9F19D" w14:textId="0C5C0D0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89073C" w:rsidRPr="00D85ED2" w:rsidP="0089073C" w14:paraId="34E6BD06" w14:textId="65EFB76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89073C" w:rsidP="0089073C" w14:paraId="12EE505F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31D7C" w:rsidP="0055728D" w14:paraId="200D31FA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34077"/>
    <w:multiLevelType w:val="multilevel"/>
    <w:tmpl w:val="97C6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330F85"/>
    <w:multiLevelType w:val="multilevel"/>
    <w:tmpl w:val="378C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414D"/>
    <w:rsid w:val="00026797"/>
    <w:rsid w:val="00034F04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192A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3898"/>
    <w:rsid w:val="002664BD"/>
    <w:rsid w:val="00270E11"/>
    <w:rsid w:val="00297379"/>
    <w:rsid w:val="002A2BD3"/>
    <w:rsid w:val="002A5400"/>
    <w:rsid w:val="002A648D"/>
    <w:rsid w:val="002B71AC"/>
    <w:rsid w:val="002F3157"/>
    <w:rsid w:val="00300032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6BCB"/>
    <w:rsid w:val="003C6CD0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A49D3"/>
    <w:rsid w:val="004B09B1"/>
    <w:rsid w:val="004B3FD2"/>
    <w:rsid w:val="004B6FDF"/>
    <w:rsid w:val="004D46DA"/>
    <w:rsid w:val="004E3643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2017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0546E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27C6E"/>
    <w:rsid w:val="00741F3B"/>
    <w:rsid w:val="007513AD"/>
    <w:rsid w:val="007525F0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073C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B73A6"/>
    <w:rsid w:val="009C5903"/>
    <w:rsid w:val="009D04D4"/>
    <w:rsid w:val="009D1A76"/>
    <w:rsid w:val="009D56B8"/>
    <w:rsid w:val="009D6B7C"/>
    <w:rsid w:val="009F1573"/>
    <w:rsid w:val="00A00E3E"/>
    <w:rsid w:val="00A11D8C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01111"/>
    <w:rsid w:val="00C027ED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1D7C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27170"/>
    <w:rsid w:val="00E3543A"/>
    <w:rsid w:val="00E374DB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1075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2025-02-18T14:53:00Z</cp:lastPrinted>
  <dcterms:created xsi:type="dcterms:W3CDTF">2026-05-04T15:13:00Z</dcterms:created>
  <dcterms:modified xsi:type="dcterms:W3CDTF">2026-05-04T15:33:00Z</dcterms:modified>
</cp:coreProperties>
</file>