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C06BF" w:rsidRPr="00B441BC" w:rsidP="00BC06BF" w14:paraId="131AA038" w14:textId="77777777">
      <w:pPr>
        <w:overflowPunct w:val="0"/>
        <w:autoSpaceDN w:val="0"/>
        <w:spacing w:before="120" w:after="120" w:line="276" w:lineRule="auto"/>
        <w:jc w:val="center"/>
        <w:rPr>
          <w:rFonts w:ascii="Courier New" w:hAnsi="Courier New" w:cs="Courier New"/>
          <w:b/>
          <w:bCs/>
          <w:kern w:val="3"/>
          <w:sz w:val="24"/>
          <w:szCs w:val="24"/>
        </w:rPr>
      </w:pPr>
      <w:r w:rsidRPr="00B441BC">
        <w:rPr>
          <w:rFonts w:ascii="Courier New" w:hAnsi="Courier New" w:cs="Courier New"/>
          <w:b/>
          <w:bCs/>
          <w:kern w:val="3"/>
          <w:sz w:val="24"/>
          <w:szCs w:val="24"/>
        </w:rPr>
        <w:t>Substitutivo Nº 1 ao Projeto de Lei Nº 19/2026</w:t>
      </w:r>
      <w:r w:rsidRPr="00B441BC">
        <w:rPr>
          <w:rFonts w:ascii="Courier New" w:hAnsi="Courier New" w:cs="Courier New"/>
          <w:b/>
          <w:bCs/>
          <w:kern w:val="3"/>
          <w:sz w:val="24"/>
          <w:szCs w:val="24"/>
        </w:rPr>
        <w:t>Substitutivo Nº 1 ao Projeto de Lei Nº 19/2026</w:t>
      </w:r>
    </w:p>
    <w:p w:rsidR="00BC06BF" w:rsidRPr="00B441BC" w:rsidP="00BC06BF" w14:paraId="7F812FF3" w14:textId="77777777">
      <w:pPr>
        <w:overflowPunct w:val="0"/>
        <w:autoSpaceDN w:val="0"/>
        <w:spacing w:before="120" w:after="120" w:line="276" w:lineRule="auto"/>
        <w:jc w:val="both"/>
        <w:rPr>
          <w:rFonts w:ascii="Courier New" w:hAnsi="Courier New" w:cs="Courier New"/>
          <w:kern w:val="3"/>
        </w:rPr>
      </w:pPr>
    </w:p>
    <w:p w:rsidR="002C5913" w:rsidRPr="00B441BC" w:rsidP="002C5913" w14:paraId="52AB3BC5" w14:textId="02444E7E">
      <w:pPr>
        <w:spacing w:before="120" w:after="120"/>
        <w:ind w:left="3402"/>
        <w:jc w:val="both"/>
        <w:rPr>
          <w:rFonts w:ascii="Courier New" w:hAnsi="Courier New" w:cs="Courier New"/>
        </w:rPr>
      </w:pPr>
      <w:r w:rsidRPr="00B441BC">
        <w:rPr>
          <w:rFonts w:ascii="Courier New" w:hAnsi="Courier New" w:cs="Courier New"/>
        </w:rPr>
        <w:t>Institui o Programa "Terezinha Donizete da Silva", que dispõe sobre a obrigatoriedade de parada segura para desembarque de mulheres em locais seguros no transporte coletivo público do Município de Mogi Mirim, e dá outras providências.</w:t>
      </w:r>
    </w:p>
    <w:p w:rsidR="002C5913" w:rsidRPr="00B441BC" w:rsidP="002C5913" w14:paraId="0E20D29B" w14:textId="77777777">
      <w:pPr>
        <w:spacing w:before="120" w:after="120" w:line="360" w:lineRule="auto"/>
        <w:jc w:val="both"/>
        <w:rPr>
          <w:rFonts w:ascii="Courier New" w:hAnsi="Courier New" w:cs="Courier New"/>
        </w:rPr>
      </w:pPr>
    </w:p>
    <w:p w:rsidR="002C5913" w:rsidRPr="00B441BC" w:rsidP="002C5913" w14:paraId="4CF88E68" w14:textId="77777777">
      <w:pPr>
        <w:spacing w:before="120" w:after="120" w:line="360" w:lineRule="auto"/>
        <w:jc w:val="both"/>
        <w:rPr>
          <w:rFonts w:ascii="Courier New" w:hAnsi="Courier New" w:cs="Courier New"/>
          <w:b/>
          <w:bCs/>
        </w:rPr>
      </w:pPr>
      <w:r w:rsidRPr="00B441BC">
        <w:rPr>
          <w:rFonts w:ascii="Courier New" w:hAnsi="Courier New" w:cs="Courier New"/>
          <w:b/>
          <w:bCs/>
        </w:rPr>
        <w:t>A CÂMARA MUNICIPAL DE MOGI MIRIM APROVA:</w:t>
      </w:r>
    </w:p>
    <w:p w:rsidR="002C5913" w:rsidRPr="00B441BC" w:rsidP="002C5913" w14:paraId="767C0EFC" w14:textId="77777777">
      <w:pPr>
        <w:spacing w:before="120" w:after="120" w:line="360" w:lineRule="auto"/>
        <w:jc w:val="both"/>
        <w:rPr>
          <w:rFonts w:ascii="Courier New" w:hAnsi="Courier New" w:cs="Courier New"/>
        </w:rPr>
      </w:pPr>
    </w:p>
    <w:p w:rsidR="002C5913" w:rsidRPr="00B441BC" w:rsidP="002C5913" w14:paraId="1057C645" w14:textId="02B33BD6">
      <w:pPr>
        <w:spacing w:before="120" w:after="120" w:line="360" w:lineRule="auto"/>
        <w:ind w:firstLine="284"/>
        <w:jc w:val="both"/>
        <w:rPr>
          <w:rFonts w:ascii="Courier New" w:hAnsi="Courier New" w:cs="Courier New"/>
        </w:rPr>
      </w:pPr>
      <w:r w:rsidRPr="00B441BC">
        <w:rPr>
          <w:rFonts w:ascii="Courier New" w:hAnsi="Courier New" w:cs="Courier New"/>
          <w:b/>
          <w:bCs/>
        </w:rPr>
        <w:t>Art. 1º</w:t>
      </w:r>
      <w:r w:rsidRPr="00B441BC">
        <w:rPr>
          <w:rFonts w:ascii="Courier New" w:hAnsi="Courier New" w:cs="Courier New"/>
        </w:rPr>
        <w:t xml:space="preserve"> </w:t>
      </w:r>
      <w:r w:rsidRPr="00B441BC" w:rsidR="004B0657">
        <w:rPr>
          <w:rFonts w:ascii="Courier New" w:hAnsi="Courier New" w:cs="Courier New"/>
        </w:rPr>
        <w:t>Fica instituído no Município de Mogi Mirim o Programa "Terezinha Donizete da Silva", que estabelece as diretrizes para a implementação da parada segura destinada ao desembarque de passageiras mulheres no transporte coletivo público municipal.</w:t>
      </w:r>
    </w:p>
    <w:p w:rsidR="002C5913" w:rsidRPr="00B441BC" w:rsidP="002C5913" w14:paraId="125E0E20" w14:textId="77777777">
      <w:pPr>
        <w:spacing w:before="120" w:after="120" w:line="360" w:lineRule="auto"/>
        <w:ind w:firstLine="284"/>
        <w:jc w:val="both"/>
        <w:rPr>
          <w:rFonts w:ascii="Courier New" w:hAnsi="Courier New" w:cs="Courier New"/>
        </w:rPr>
      </w:pPr>
    </w:p>
    <w:p w:rsidR="002C5913" w:rsidRPr="00B441BC" w:rsidP="002C5913" w14:paraId="3D5098EC" w14:textId="64FCC39C">
      <w:pPr>
        <w:spacing w:before="120" w:after="120" w:line="360" w:lineRule="auto"/>
        <w:ind w:firstLine="284"/>
        <w:jc w:val="both"/>
        <w:rPr>
          <w:rFonts w:ascii="Courier New" w:hAnsi="Courier New" w:cs="Courier New"/>
        </w:rPr>
      </w:pPr>
      <w:r w:rsidRPr="00B441BC">
        <w:rPr>
          <w:rFonts w:ascii="Courier New" w:hAnsi="Courier New" w:cs="Courier New"/>
          <w:b/>
          <w:bCs/>
        </w:rPr>
        <w:t>Art. 2º</w:t>
      </w:r>
      <w:r w:rsidRPr="00B441BC">
        <w:rPr>
          <w:rFonts w:ascii="Courier New" w:hAnsi="Courier New" w:cs="Courier New"/>
        </w:rPr>
        <w:t xml:space="preserve"> </w:t>
      </w:r>
      <w:r w:rsidRPr="00B441BC" w:rsidR="004B0657">
        <w:rPr>
          <w:rFonts w:ascii="Courier New" w:hAnsi="Courier New" w:cs="Courier New"/>
        </w:rPr>
        <w:t>O Programa de que trata esta Lei tem como diretriz assegurar o direito ao desembarque especial a todas as mulheres no período compreendido entre as 20h00 do primeiro dia e as 05h00 do dia seguinte, visando a prevenção primária contra a violência e a garantia da integridade física das usuárias.</w:t>
      </w:r>
    </w:p>
    <w:p w:rsidR="002C5913" w:rsidRPr="00B441BC" w:rsidP="002C5913" w14:paraId="309AE8B7" w14:textId="77777777">
      <w:pPr>
        <w:spacing w:before="120" w:after="120" w:line="360" w:lineRule="auto"/>
        <w:ind w:firstLine="284"/>
        <w:jc w:val="both"/>
        <w:rPr>
          <w:rFonts w:ascii="Courier New" w:hAnsi="Courier New" w:cs="Courier New"/>
        </w:rPr>
      </w:pPr>
    </w:p>
    <w:p w:rsidR="002C5913" w:rsidRPr="00B441BC" w:rsidP="004B0657" w14:paraId="2C806A4E" w14:textId="7C0B0973">
      <w:pPr>
        <w:spacing w:before="120" w:after="120" w:line="360" w:lineRule="auto"/>
        <w:ind w:firstLine="284"/>
        <w:jc w:val="both"/>
        <w:rPr>
          <w:rFonts w:ascii="Courier New" w:hAnsi="Courier New" w:cs="Courier New"/>
        </w:rPr>
      </w:pPr>
      <w:r w:rsidRPr="00B441BC">
        <w:rPr>
          <w:rFonts w:ascii="Courier New" w:hAnsi="Courier New" w:cs="Courier New"/>
          <w:b/>
          <w:bCs/>
        </w:rPr>
        <w:t>Art. 3º</w:t>
      </w:r>
      <w:r w:rsidRPr="00B441BC">
        <w:rPr>
          <w:rFonts w:ascii="Courier New" w:hAnsi="Courier New" w:cs="Courier New"/>
        </w:rPr>
        <w:t xml:space="preserve"> </w:t>
      </w:r>
      <w:r w:rsidRPr="00B441BC" w:rsidR="004B0657">
        <w:rPr>
          <w:rFonts w:ascii="Courier New" w:hAnsi="Courier New" w:cs="Courier New"/>
        </w:rPr>
        <w:t>A implementação das paradas para desembarque fora dos pontos regulares deverá observar as normas de segurança do Código de Trânsito Brasileiro e a preservação do itinerário regular da linha, conforme regulamentação a ser expedida pelo Poder Executivo.</w:t>
      </w:r>
    </w:p>
    <w:p w:rsidR="002C5913" w:rsidRPr="00B441BC" w:rsidP="002C5913" w14:paraId="557AFFA9" w14:textId="77777777">
      <w:pPr>
        <w:spacing w:before="120" w:after="120" w:line="360" w:lineRule="auto"/>
        <w:ind w:firstLine="284"/>
        <w:jc w:val="both"/>
        <w:rPr>
          <w:rFonts w:ascii="Courier New" w:hAnsi="Courier New" w:cs="Courier New"/>
        </w:rPr>
      </w:pPr>
    </w:p>
    <w:p w:rsidR="002C5913" w:rsidRPr="00B441BC" w:rsidP="002C5913" w14:paraId="6AAEE19D" w14:textId="77777777">
      <w:pPr>
        <w:spacing w:before="120" w:after="120" w:line="360" w:lineRule="auto"/>
        <w:ind w:firstLine="284"/>
        <w:jc w:val="both"/>
        <w:rPr>
          <w:rFonts w:ascii="Courier New" w:hAnsi="Courier New" w:cs="Courier New"/>
        </w:rPr>
      </w:pPr>
      <w:r w:rsidRPr="00B441BC">
        <w:rPr>
          <w:rFonts w:ascii="Courier New" w:hAnsi="Courier New" w:cs="Courier New"/>
          <w:b/>
          <w:bCs/>
        </w:rPr>
        <w:t>Art. 4º</w:t>
      </w:r>
      <w:r w:rsidRPr="00B441BC">
        <w:rPr>
          <w:rFonts w:ascii="Courier New" w:hAnsi="Courier New" w:cs="Courier New"/>
        </w:rPr>
        <w:t xml:space="preserve"> Para o exercício do direito, a passageira deverá informar ao motorista, com a antecedência necessária, o local onde deseja desembarcar, de modo a permitir que o condutor realize a manobra de parada de forma segura e sem colocar em risco os demais passageiros e o trânsito.</w:t>
      </w:r>
    </w:p>
    <w:p w:rsidR="002C5913" w:rsidRPr="00B441BC" w:rsidP="002C5913" w14:paraId="52124177" w14:textId="77777777">
      <w:pPr>
        <w:spacing w:before="120" w:after="120" w:line="360" w:lineRule="auto"/>
        <w:ind w:firstLine="284"/>
        <w:jc w:val="both"/>
        <w:rPr>
          <w:rFonts w:ascii="Courier New" w:hAnsi="Courier New" w:cs="Courier New"/>
        </w:rPr>
      </w:pPr>
    </w:p>
    <w:p w:rsidR="004B0657" w:rsidRPr="00B441BC" w:rsidP="004B0657" w14:paraId="21664E9F" w14:textId="34B6DC85">
      <w:pPr>
        <w:spacing w:before="120" w:after="120" w:line="360" w:lineRule="auto"/>
        <w:ind w:firstLine="284"/>
        <w:jc w:val="both"/>
        <w:rPr>
          <w:rFonts w:ascii="Courier New" w:hAnsi="Courier New" w:cs="Courier New"/>
        </w:rPr>
      </w:pPr>
      <w:r w:rsidRPr="00B441BC">
        <w:rPr>
          <w:rFonts w:ascii="Courier New" w:hAnsi="Courier New" w:cs="Courier New"/>
          <w:b/>
          <w:bCs/>
        </w:rPr>
        <w:t>Art. 5º</w:t>
      </w:r>
      <w:r w:rsidRPr="00B441BC">
        <w:rPr>
          <w:rFonts w:ascii="Courier New" w:hAnsi="Courier New" w:cs="Courier New"/>
        </w:rPr>
        <w:t xml:space="preserve"> </w:t>
      </w:r>
      <w:r w:rsidRPr="00B441BC">
        <w:rPr>
          <w:rFonts w:ascii="Courier New" w:hAnsi="Courier New" w:cs="Courier New"/>
        </w:rPr>
        <w:t>O Poder Executivo, no exercício de sua competência regulamentar, estabelecerá as diretrizes para que os operadores do serviço de transporte coletivo público municipal promovam a orientação técnica de seus prepostos e a ampla divulgação das normas de segurança do Programa "Terezinha Donizete da Silva".</w:t>
      </w:r>
    </w:p>
    <w:p w:rsidR="002C5913" w:rsidRPr="00B441BC" w:rsidP="002C5913" w14:paraId="63936EEB" w14:textId="77777777">
      <w:pPr>
        <w:spacing w:before="120" w:after="120" w:line="360" w:lineRule="auto"/>
        <w:ind w:firstLine="284"/>
        <w:jc w:val="both"/>
        <w:rPr>
          <w:rFonts w:ascii="Courier New" w:hAnsi="Courier New" w:cs="Courier New"/>
        </w:rPr>
      </w:pPr>
    </w:p>
    <w:p w:rsidR="002C5913" w:rsidRPr="00B441BC" w:rsidP="002C5913" w14:paraId="2A1321D0" w14:textId="6DAFE966">
      <w:pPr>
        <w:spacing w:before="120" w:after="120" w:line="360" w:lineRule="auto"/>
        <w:ind w:firstLine="284"/>
        <w:jc w:val="both"/>
        <w:rPr>
          <w:rFonts w:ascii="Courier New" w:hAnsi="Courier New" w:cs="Courier New"/>
        </w:rPr>
      </w:pPr>
      <w:r w:rsidRPr="00B441BC">
        <w:rPr>
          <w:rFonts w:ascii="Courier New" w:hAnsi="Courier New" w:cs="Courier New"/>
          <w:b/>
          <w:bCs/>
        </w:rPr>
        <w:t>Art. 6º</w:t>
      </w:r>
      <w:r w:rsidRPr="00B441BC">
        <w:rPr>
          <w:rFonts w:ascii="Courier New" w:hAnsi="Courier New" w:cs="Courier New"/>
        </w:rPr>
        <w:t xml:space="preserve"> </w:t>
      </w:r>
      <w:r w:rsidRPr="00B441BC" w:rsidR="004B0657">
        <w:rPr>
          <w:rFonts w:ascii="Courier New" w:hAnsi="Courier New" w:cs="Courier New"/>
        </w:rPr>
        <w:t>O descumprimento das diretrizes estabelecidas nesta Lei configurará infração administrativa, sujeitando o operador do serviço às sanções previstas nos respectivos contratos de concessão, permissão ou ato de outorga, bem como na legislação municipal pertinente, a serem aplicadas pelo órgão fiscalizador competente do Poder Executivo.</w:t>
      </w:r>
    </w:p>
    <w:p w:rsidR="002C5913" w:rsidRPr="00B441BC" w:rsidP="002C5913" w14:paraId="3B04E661" w14:textId="77777777">
      <w:pPr>
        <w:spacing w:before="120" w:after="120" w:line="360" w:lineRule="auto"/>
        <w:ind w:firstLine="284"/>
        <w:jc w:val="both"/>
        <w:rPr>
          <w:rFonts w:ascii="Courier New" w:hAnsi="Courier New" w:cs="Courier New"/>
        </w:rPr>
      </w:pPr>
    </w:p>
    <w:p w:rsidR="002C5913" w:rsidRPr="00B441BC" w:rsidP="002C5913" w14:paraId="4606EB75" w14:textId="77777777">
      <w:pPr>
        <w:spacing w:before="120" w:after="120" w:line="360" w:lineRule="auto"/>
        <w:ind w:firstLine="284"/>
        <w:jc w:val="both"/>
        <w:rPr>
          <w:rFonts w:ascii="Courier New" w:hAnsi="Courier New" w:cs="Courier New"/>
        </w:rPr>
      </w:pPr>
      <w:r w:rsidRPr="00B441BC">
        <w:rPr>
          <w:rFonts w:ascii="Courier New" w:hAnsi="Courier New" w:cs="Courier New"/>
          <w:b/>
          <w:bCs/>
        </w:rPr>
        <w:t>Art. 7º</w:t>
      </w:r>
      <w:r w:rsidRPr="00B441BC">
        <w:rPr>
          <w:rFonts w:ascii="Courier New" w:hAnsi="Courier New" w:cs="Courier New"/>
        </w:rPr>
        <w:t xml:space="preserve"> Esta Lei entra em vigor na data de sua publicação.</w:t>
      </w:r>
    </w:p>
    <w:p w:rsidR="002C5913" w:rsidRPr="00B441BC" w:rsidP="002C5913" w14:paraId="76E8B138" w14:textId="77777777">
      <w:pPr>
        <w:spacing w:before="120" w:after="120" w:line="360" w:lineRule="auto"/>
        <w:ind w:firstLine="708"/>
        <w:jc w:val="both"/>
        <w:rPr>
          <w:rFonts w:ascii="Courier New" w:hAnsi="Courier New" w:cs="Courier New"/>
          <w:bCs/>
          <w:kern w:val="3"/>
        </w:rPr>
      </w:pPr>
    </w:p>
    <w:p w:rsidR="002C5913" w:rsidRPr="00B441BC" w:rsidP="002C5913" w14:paraId="57E3B36B" w14:textId="3A7D69C2">
      <w:pPr>
        <w:spacing w:before="120" w:after="120" w:line="360" w:lineRule="auto"/>
        <w:jc w:val="right"/>
        <w:rPr>
          <w:rFonts w:ascii="Courier New" w:hAnsi="Courier New" w:cs="Courier New"/>
          <w:i/>
          <w:iCs/>
        </w:rPr>
      </w:pPr>
      <w:r w:rsidRPr="00B441BC">
        <w:rPr>
          <w:rFonts w:ascii="Courier New" w:hAnsi="Courier New" w:cs="Courier New"/>
          <w:i/>
          <w:iCs/>
        </w:rPr>
        <w:t xml:space="preserve">Sala das Sessões “Vereador Santo </w:t>
      </w:r>
      <w:r w:rsidRPr="00B441BC">
        <w:rPr>
          <w:rFonts w:ascii="Courier New" w:hAnsi="Courier New" w:cs="Courier New"/>
          <w:i/>
          <w:iCs/>
        </w:rPr>
        <w:t>Róttoli</w:t>
      </w:r>
      <w:r w:rsidRPr="00B441BC">
        <w:rPr>
          <w:rFonts w:ascii="Courier New" w:hAnsi="Courier New" w:cs="Courier New"/>
          <w:i/>
          <w:iCs/>
        </w:rPr>
        <w:t xml:space="preserve">”, </w:t>
      </w:r>
      <w:r w:rsidRPr="00B441BC">
        <w:rPr>
          <w:rFonts w:ascii="Courier New" w:hAnsi="Courier New" w:cs="Courier New"/>
          <w:i/>
          <w:iCs/>
        </w:rPr>
        <w:fldChar w:fldCharType="begin"/>
      </w:r>
      <w:r w:rsidRPr="00B441BC">
        <w:rPr>
          <w:rFonts w:ascii="Courier New" w:hAnsi="Courier New" w:cs="Courier New"/>
          <w:i/>
          <w:iCs/>
        </w:rPr>
        <w:instrText xml:space="preserve"> TIME \@ "d' de 'MMMM' de 'yyyy" </w:instrText>
      </w:r>
      <w:r w:rsidRPr="00B441BC">
        <w:rPr>
          <w:rFonts w:ascii="Courier New" w:hAnsi="Courier New" w:cs="Courier New"/>
          <w:i/>
          <w:iCs/>
        </w:rPr>
        <w:fldChar w:fldCharType="separate"/>
      </w:r>
      <w:r w:rsidRPr="00B441BC">
        <w:rPr>
          <w:rFonts w:ascii="Courier New" w:hAnsi="Courier New" w:cs="Courier New"/>
          <w:i/>
          <w:iCs/>
        </w:rPr>
        <w:t>6 de maio de 2026</w:t>
      </w:r>
      <w:r w:rsidRPr="00B441BC">
        <w:rPr>
          <w:rFonts w:ascii="Courier New" w:hAnsi="Courier New" w:cs="Courier New"/>
          <w:i/>
          <w:iCs/>
        </w:rPr>
        <w:fldChar w:fldCharType="end"/>
      </w:r>
      <w:r w:rsidRPr="00B441BC">
        <w:rPr>
          <w:rFonts w:ascii="Courier New" w:hAnsi="Courier New" w:cs="Courier New"/>
          <w:i/>
          <w:iCs/>
        </w:rPr>
        <w:t>.</w:t>
      </w:r>
    </w:p>
    <w:p w:rsidR="002C5913" w:rsidRPr="00B441BC" w:rsidP="002C5913" w14:paraId="5566F64C" w14:textId="77777777">
      <w:pPr>
        <w:spacing w:before="120" w:after="120" w:line="360" w:lineRule="auto"/>
        <w:ind w:firstLine="708"/>
        <w:jc w:val="both"/>
        <w:rPr>
          <w:rFonts w:ascii="Courier New" w:hAnsi="Courier New" w:cs="Courier New"/>
          <w:sz w:val="20"/>
          <w:szCs w:val="20"/>
        </w:rPr>
      </w:pPr>
    </w:p>
    <w:p w:rsidR="00B441BC" w:rsidRPr="00B441BC" w:rsidP="002C5913" w14:paraId="0E8236B6" w14:textId="77777777">
      <w:pPr>
        <w:spacing w:before="120" w:after="120" w:line="360" w:lineRule="auto"/>
        <w:ind w:firstLine="708"/>
        <w:jc w:val="both"/>
        <w:rPr>
          <w:rFonts w:ascii="Courier New" w:hAnsi="Courier New" w:cs="Courier New"/>
          <w:sz w:val="20"/>
          <w:szCs w:val="20"/>
        </w:rPr>
      </w:pPr>
    </w:p>
    <w:p w:rsidR="002C5913" w:rsidRPr="00B441BC" w:rsidP="002C5913" w14:paraId="6A03A70F" w14:textId="77777777">
      <w:pPr>
        <w:spacing w:line="480" w:lineRule="auto"/>
        <w:jc w:val="center"/>
        <w:rPr>
          <w:rFonts w:ascii="Courier New" w:hAnsi="Courier New" w:cs="Courier New"/>
        </w:rPr>
      </w:pPr>
      <w:r w:rsidRPr="00B441BC">
        <w:rPr>
          <w:rFonts w:ascii="Courier New" w:hAnsi="Courier New" w:cs="Courier New"/>
          <w:i/>
          <w:iCs/>
        </w:rPr>
        <w:t>(assinado digitalmente)</w:t>
      </w:r>
    </w:p>
    <w:p w:rsidR="002C5913" w:rsidP="002C5913" w14:paraId="292CE868" w14:textId="77777777">
      <w:pPr>
        <w:spacing w:line="360" w:lineRule="auto"/>
        <w:jc w:val="center"/>
        <w:rPr>
          <w:rFonts w:ascii="Courier New" w:hAnsi="Courier New" w:cs="Courier New"/>
          <w:b/>
          <w:bCs/>
        </w:rPr>
      </w:pPr>
      <w:r w:rsidRPr="00B441BC">
        <w:rPr>
          <w:rFonts w:ascii="Courier New" w:hAnsi="Courier New" w:cs="Courier New"/>
          <w:b/>
          <w:bCs/>
        </w:rPr>
        <w:t>VEREADOR ERNANI LUIZ DONATTI GRAGNANELLO</w:t>
      </w:r>
      <w:r w:rsidRPr="00B441BC">
        <w:rPr>
          <w:rFonts w:ascii="Courier New" w:hAnsi="Courier New" w:cs="Courier New"/>
          <w:b/>
          <w:bCs/>
        </w:rPr>
        <w:br/>
        <w:t>PARTIDO DOS TRABALHADORES (PT)</w:t>
      </w:r>
    </w:p>
    <w:p w:rsidR="00B441BC" w:rsidRPr="00B441BC" w:rsidP="002C5913" w14:paraId="72EF1CDD" w14:textId="77777777">
      <w:pPr>
        <w:spacing w:line="360" w:lineRule="auto"/>
        <w:jc w:val="center"/>
        <w:rPr>
          <w:rFonts w:ascii="Courier New" w:hAnsi="Courier New" w:cs="Courier New"/>
          <w:b/>
          <w:bCs/>
        </w:rPr>
      </w:pPr>
    </w:p>
    <w:p w:rsidR="002C5913" w:rsidRPr="00B441BC" w:rsidP="002C5913" w14:paraId="04763A8B" w14:textId="33513BB2">
      <w:pPr>
        <w:spacing w:before="120" w:after="120" w:line="360" w:lineRule="auto"/>
        <w:jc w:val="center"/>
        <w:rPr>
          <w:rFonts w:ascii="Courier New" w:hAnsi="Courier New" w:cs="Courier New"/>
        </w:rPr>
      </w:pPr>
      <w:r w:rsidRPr="00B441BC">
        <w:rPr>
          <w:rFonts w:ascii="Courier New" w:hAnsi="Courier New" w:cs="Courier New"/>
          <w:b/>
          <w:noProof/>
          <w:sz w:val="24"/>
          <w:szCs w:val="24"/>
        </w:rPr>
        <w:drawing>
          <wp:inline distT="0" distB="0" distL="0" distR="0">
            <wp:extent cx="2491740" cy="1156244"/>
            <wp:effectExtent l="0" t="0" r="3810" b="635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90523" name="Imagem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527869" cy="1173009"/>
                    </a:xfrm>
                    <a:prstGeom prst="rect">
                      <a:avLst/>
                    </a:prstGeom>
                    <a:noFill/>
                    <a:ln>
                      <a:noFill/>
                    </a:ln>
                  </pic:spPr>
                </pic:pic>
              </a:graphicData>
            </a:graphic>
          </wp:inline>
        </w:drawing>
      </w:r>
      <w:r w:rsidRPr="00B441BC">
        <w:rPr>
          <w:rFonts w:ascii="Courier New" w:hAnsi="Courier New" w:cs="Courier New"/>
        </w:rPr>
        <w:br w:type="page"/>
      </w:r>
    </w:p>
    <w:p w:rsidR="002C5913" w:rsidRPr="00B441BC" w:rsidP="002C5913" w14:paraId="46B0879D" w14:textId="77777777">
      <w:pPr>
        <w:spacing w:before="120" w:after="120" w:line="360" w:lineRule="auto"/>
        <w:jc w:val="center"/>
        <w:rPr>
          <w:rFonts w:ascii="Courier New" w:hAnsi="Courier New" w:cs="Courier New"/>
          <w:b/>
          <w:bCs/>
          <w:u w:val="single"/>
        </w:rPr>
      </w:pPr>
      <w:r w:rsidRPr="00B441BC">
        <w:rPr>
          <w:rFonts w:ascii="Courier New" w:hAnsi="Courier New" w:cs="Courier New"/>
          <w:b/>
          <w:bCs/>
          <w:u w:val="single"/>
        </w:rPr>
        <w:t>JUSTIFICAÇÃO</w:t>
      </w:r>
    </w:p>
    <w:p w:rsidR="002C5913" w:rsidRPr="00B441BC" w:rsidP="002C5913" w14:paraId="7D4F76CF" w14:textId="77777777">
      <w:pPr>
        <w:spacing w:before="120" w:after="120" w:line="360" w:lineRule="auto"/>
        <w:ind w:firstLine="567"/>
        <w:jc w:val="both"/>
        <w:rPr>
          <w:rFonts w:ascii="Courier New" w:hAnsi="Courier New" w:cs="Courier New"/>
        </w:rPr>
      </w:pPr>
    </w:p>
    <w:p w:rsidR="002C5913" w:rsidRPr="00B441BC" w:rsidP="002C5913" w14:paraId="6C8DEF2A" w14:textId="77777777">
      <w:pPr>
        <w:spacing w:before="120" w:after="120" w:line="360" w:lineRule="auto"/>
        <w:ind w:firstLine="567"/>
        <w:jc w:val="both"/>
        <w:rPr>
          <w:rFonts w:ascii="Courier New" w:hAnsi="Courier New" w:cs="Courier New"/>
          <w:b/>
          <w:bCs/>
        </w:rPr>
      </w:pPr>
      <w:r w:rsidRPr="00B441BC">
        <w:rPr>
          <w:rFonts w:ascii="Courier New" w:hAnsi="Courier New" w:cs="Courier New"/>
          <w:b/>
          <w:bCs/>
        </w:rPr>
        <w:t>Às Mulheres de Mogi Mirim, com o mais profundo respeito e compromisso público,</w:t>
      </w:r>
    </w:p>
    <w:p w:rsidR="002C5913" w:rsidRPr="00B441BC" w:rsidP="002C5913" w14:paraId="1C1D03CA" w14:textId="77777777">
      <w:pPr>
        <w:spacing w:before="120" w:after="120" w:line="360" w:lineRule="auto"/>
        <w:ind w:firstLine="567"/>
        <w:jc w:val="both"/>
        <w:rPr>
          <w:rFonts w:ascii="Courier New" w:hAnsi="Courier New" w:cs="Courier New"/>
        </w:rPr>
      </w:pPr>
      <w:r w:rsidRPr="00B441BC">
        <w:rPr>
          <w:rFonts w:ascii="Courier New" w:hAnsi="Courier New" w:cs="Courier New"/>
        </w:rPr>
        <w:t>O presente Projeto de Lei responde a um imperativo jurídico, social e ético: assegurar condições mínimas de segurança e dignidade às mulheres que utilizam o transporte coletivo no período noturno. A denominação desta norma rende justa homenagem póstuma à Terezinha Donizete da Silva, mulher cuja trajetória de vida confunde-se com a própria luta por dignidade no espaço urbano e profissional.</w:t>
      </w:r>
    </w:p>
    <w:p w:rsidR="002C5913" w:rsidRPr="00B441BC" w:rsidP="002C5913" w14:paraId="202714A8" w14:textId="77777777">
      <w:pPr>
        <w:spacing w:before="120" w:after="120" w:line="360" w:lineRule="auto"/>
        <w:ind w:firstLine="567"/>
        <w:jc w:val="both"/>
        <w:rPr>
          <w:rFonts w:ascii="Courier New" w:hAnsi="Courier New" w:cs="Courier New"/>
        </w:rPr>
      </w:pPr>
      <w:r w:rsidRPr="00B441BC">
        <w:rPr>
          <w:rFonts w:ascii="Courier New" w:hAnsi="Courier New" w:cs="Courier New"/>
        </w:rPr>
        <w:t>Terezinha, que atuou por uma década como operária e, posteriormente, dedicou outros dez anos de sua vida ao serviço de transporte coletivo como cobradora de ônibus na Viação Santa Cruz, conhecia como poucos a realidade das ruas e as vulnerabilidades do trajeto noturno.</w:t>
      </w:r>
    </w:p>
    <w:p w:rsidR="002C5913" w:rsidRPr="00B441BC" w:rsidP="002C5913" w14:paraId="16503452" w14:textId="77777777">
      <w:pPr>
        <w:spacing w:before="120" w:after="120" w:line="360" w:lineRule="auto"/>
        <w:ind w:firstLine="567"/>
        <w:jc w:val="both"/>
        <w:rPr>
          <w:rFonts w:ascii="Courier New" w:hAnsi="Courier New" w:cs="Courier New"/>
        </w:rPr>
      </w:pPr>
      <w:r w:rsidRPr="00B441BC">
        <w:rPr>
          <w:rFonts w:ascii="Courier New" w:hAnsi="Courier New" w:cs="Courier New"/>
        </w:rPr>
        <w:t>Mulher solícita, cuidadora de idosos e defensora convicta dos direitos das mulheres, Terezinha vivenciou na pele as inseguranças do desembarque em horários de risco e, infelizmente, a violência que as mulheres podem vir a sofrer nesses momentos (e em tantos outros), fato que motiva esta Casa a buscar medidas de prevenção primária contra a violência.</w:t>
      </w:r>
    </w:p>
    <w:p w:rsidR="00523C52" w:rsidRPr="00B441BC" w:rsidP="002C5913" w14:paraId="416D5E8C" w14:textId="6C54A175">
      <w:pPr>
        <w:spacing w:before="120" w:after="120" w:line="360" w:lineRule="auto"/>
        <w:ind w:firstLine="567"/>
        <w:jc w:val="both"/>
        <w:rPr>
          <w:rFonts w:ascii="Courier New" w:hAnsi="Courier New" w:cs="Courier New"/>
        </w:rPr>
      </w:pPr>
      <w:r w:rsidRPr="00411595">
        <w:rPr>
          <w:rFonts w:ascii="Courier New" w:hAnsi="Courier New" w:cs="Courier New"/>
          <w:b/>
          <w:bCs/>
        </w:rPr>
        <w:t>Antes</w:t>
      </w:r>
      <w:r w:rsidRPr="00B441BC">
        <w:rPr>
          <w:rFonts w:ascii="Courier New" w:hAnsi="Courier New" w:cs="Courier New"/>
          <w:b/>
          <w:bCs/>
        </w:rPr>
        <w:t xml:space="preserve"> de se adentrar ao tema do projeto em si, há de se justificar a propositura d</w:t>
      </w:r>
      <w:r w:rsidR="00411595">
        <w:rPr>
          <w:rFonts w:ascii="Courier New" w:hAnsi="Courier New" w:cs="Courier New"/>
          <w:b/>
          <w:bCs/>
        </w:rPr>
        <w:t>o</w:t>
      </w:r>
      <w:r w:rsidRPr="00B441BC">
        <w:rPr>
          <w:rFonts w:ascii="Courier New" w:hAnsi="Courier New" w:cs="Courier New"/>
          <w:b/>
          <w:bCs/>
        </w:rPr>
        <w:t xml:space="preserve"> presente substitutiv</w:t>
      </w:r>
      <w:r w:rsidR="00411595">
        <w:rPr>
          <w:rFonts w:ascii="Courier New" w:hAnsi="Courier New" w:cs="Courier New"/>
          <w:b/>
          <w:bCs/>
        </w:rPr>
        <w:t>o</w:t>
      </w:r>
      <w:r w:rsidRPr="00B441BC">
        <w:rPr>
          <w:rFonts w:ascii="Courier New" w:hAnsi="Courier New" w:cs="Courier New"/>
          <w:b/>
          <w:bCs/>
        </w:rPr>
        <w:t xml:space="preserve"> ao Projeto de Lei 19/2026</w:t>
      </w:r>
      <w:r w:rsidRPr="00B441BC">
        <w:rPr>
          <w:rFonts w:ascii="Courier New" w:hAnsi="Courier New" w:cs="Courier New"/>
        </w:rPr>
        <w:t>. Ocorre que, conforme se percebe nos autos do processo legislativo administrativo, o texto original da lei foi declarado, pela União dos Vereadores do Estado de São Paulo (</w:t>
      </w:r>
      <w:r w:rsidRPr="00B441BC">
        <w:rPr>
          <w:rFonts w:ascii="Courier New" w:hAnsi="Courier New" w:cs="Courier New"/>
        </w:rPr>
        <w:t>UVESP</w:t>
      </w:r>
      <w:r w:rsidRPr="00B441BC">
        <w:rPr>
          <w:rFonts w:ascii="Courier New" w:hAnsi="Courier New" w:cs="Courier New"/>
        </w:rPr>
        <w:t>) em seu parecer, como tangente à vícios, recomendando a alteração do seu texto original. Sendo:</w:t>
      </w:r>
    </w:p>
    <w:p w:rsidR="00523C52" w:rsidRPr="00B441BC" w:rsidP="002C5913" w14:paraId="53417734" w14:textId="77777777">
      <w:pPr>
        <w:spacing w:before="120" w:after="120" w:line="360" w:lineRule="auto"/>
        <w:ind w:firstLine="567"/>
        <w:jc w:val="both"/>
        <w:rPr>
          <w:rFonts w:ascii="Courier New" w:hAnsi="Courier New" w:cs="Courier New"/>
        </w:rPr>
      </w:pPr>
    </w:p>
    <w:p w:rsidR="00523C52" w:rsidRPr="00B441BC" w:rsidP="00523C52" w14:paraId="33103A35" w14:textId="66846383">
      <w:pPr>
        <w:pBdr>
          <w:left w:val="single" w:sz="4" w:space="4" w:color="auto"/>
          <w:right w:val="single" w:sz="4" w:space="4" w:color="auto"/>
        </w:pBdr>
        <w:ind w:left="1701"/>
        <w:jc w:val="both"/>
        <w:rPr>
          <w:rFonts w:ascii="Courier New" w:hAnsi="Courier New" w:cs="Courier New"/>
          <w:i/>
          <w:iCs/>
          <w:sz w:val="20"/>
          <w:szCs w:val="20"/>
        </w:rPr>
      </w:pPr>
      <w:r w:rsidRPr="00B441BC">
        <w:rPr>
          <w:rFonts w:ascii="Courier New" w:hAnsi="Courier New" w:cs="Courier New"/>
          <w:i/>
          <w:iCs/>
          <w:sz w:val="20"/>
          <w:szCs w:val="20"/>
        </w:rPr>
        <w:t>IV – RECOMENDAÇÕES</w:t>
      </w:r>
    </w:p>
    <w:p w:rsidR="00523C52" w:rsidRPr="00B441BC" w:rsidP="00523C52" w14:paraId="1095C5A5" w14:textId="77777777">
      <w:pPr>
        <w:pBdr>
          <w:left w:val="single" w:sz="4" w:space="4" w:color="auto"/>
          <w:right w:val="single" w:sz="4" w:space="4" w:color="auto"/>
        </w:pBdr>
        <w:ind w:left="1701"/>
        <w:jc w:val="both"/>
        <w:rPr>
          <w:rFonts w:ascii="Courier New" w:hAnsi="Courier New" w:cs="Courier New"/>
          <w:i/>
          <w:iCs/>
          <w:sz w:val="20"/>
          <w:szCs w:val="20"/>
        </w:rPr>
      </w:pPr>
      <w:r w:rsidRPr="00B441BC">
        <w:rPr>
          <w:rFonts w:ascii="Courier New" w:hAnsi="Courier New" w:cs="Courier New"/>
          <w:i/>
          <w:iCs/>
          <w:sz w:val="20"/>
          <w:szCs w:val="20"/>
        </w:rPr>
        <w:t>Para adequação jurídica da proposta, recomenda-se:</w:t>
      </w:r>
    </w:p>
    <w:p w:rsidR="00523C52" w:rsidRPr="00B441BC" w:rsidP="00523C52" w14:paraId="104F3D9B" w14:textId="465ACF51">
      <w:pPr>
        <w:pBdr>
          <w:left w:val="single" w:sz="4" w:space="4" w:color="auto"/>
          <w:right w:val="single" w:sz="4" w:space="4" w:color="auto"/>
        </w:pBdr>
        <w:ind w:left="1701"/>
        <w:jc w:val="both"/>
        <w:rPr>
          <w:rFonts w:ascii="Courier New" w:hAnsi="Courier New" w:cs="Courier New"/>
          <w:i/>
          <w:iCs/>
          <w:sz w:val="20"/>
          <w:szCs w:val="20"/>
        </w:rPr>
      </w:pPr>
      <w:r w:rsidRPr="00B441BC">
        <w:rPr>
          <w:rFonts w:ascii="Courier New" w:hAnsi="Courier New" w:cs="Courier New"/>
          <w:i/>
          <w:iCs/>
          <w:sz w:val="20"/>
          <w:szCs w:val="20"/>
        </w:rPr>
        <w:t>Transformar o projeto em norma de diretrizes ou política pública, evitando impor obrigações operacionais diretas ao sistema de transporte.</w:t>
      </w:r>
    </w:p>
    <w:p w:rsidR="00523C52" w:rsidRPr="00B441BC" w:rsidP="00523C52" w14:paraId="1FBF7682" w14:textId="60241843">
      <w:pPr>
        <w:pBdr>
          <w:left w:val="single" w:sz="4" w:space="4" w:color="auto"/>
          <w:right w:val="single" w:sz="4" w:space="4" w:color="auto"/>
        </w:pBdr>
        <w:ind w:left="1701"/>
        <w:jc w:val="both"/>
        <w:rPr>
          <w:rFonts w:ascii="Courier New" w:hAnsi="Courier New" w:cs="Courier New"/>
          <w:i/>
          <w:iCs/>
          <w:sz w:val="20"/>
          <w:szCs w:val="20"/>
        </w:rPr>
      </w:pPr>
      <w:r w:rsidRPr="00B441BC">
        <w:rPr>
          <w:rFonts w:ascii="Courier New" w:hAnsi="Courier New" w:cs="Courier New"/>
          <w:i/>
          <w:iCs/>
          <w:sz w:val="20"/>
          <w:szCs w:val="20"/>
        </w:rPr>
        <w:t>Prever que a implementação das medidas ocorrerá mediante regulamentação do Poder Executivo.</w:t>
      </w:r>
    </w:p>
    <w:p w:rsidR="00523C52" w:rsidRPr="00B441BC" w:rsidP="00523C52" w14:paraId="134B4B72" w14:textId="6692911C">
      <w:pPr>
        <w:pBdr>
          <w:left w:val="single" w:sz="4" w:space="4" w:color="auto"/>
          <w:right w:val="single" w:sz="4" w:space="4" w:color="auto"/>
        </w:pBdr>
        <w:ind w:left="1701"/>
        <w:jc w:val="both"/>
        <w:rPr>
          <w:rFonts w:ascii="Courier New" w:hAnsi="Courier New" w:cs="Courier New"/>
          <w:i/>
          <w:iCs/>
          <w:sz w:val="20"/>
          <w:szCs w:val="20"/>
        </w:rPr>
      </w:pPr>
      <w:r w:rsidRPr="00B441BC">
        <w:rPr>
          <w:rFonts w:ascii="Courier New" w:hAnsi="Courier New" w:cs="Courier New"/>
          <w:i/>
          <w:iCs/>
          <w:sz w:val="20"/>
          <w:szCs w:val="20"/>
        </w:rPr>
        <w:t>Evitar interferência direta nos contratos de concessão existentes.</w:t>
      </w:r>
    </w:p>
    <w:p w:rsidR="00523C52" w:rsidRPr="00B441BC" w:rsidP="00523C52" w14:paraId="031B3B3F" w14:textId="759AE6F1">
      <w:pPr>
        <w:pBdr>
          <w:left w:val="single" w:sz="4" w:space="4" w:color="auto"/>
          <w:right w:val="single" w:sz="4" w:space="4" w:color="auto"/>
        </w:pBdr>
        <w:ind w:left="1701"/>
        <w:jc w:val="both"/>
        <w:rPr>
          <w:rFonts w:ascii="Courier New" w:hAnsi="Courier New" w:cs="Courier New"/>
          <w:i/>
          <w:iCs/>
          <w:sz w:val="20"/>
          <w:szCs w:val="20"/>
        </w:rPr>
      </w:pPr>
      <w:r w:rsidRPr="00B441BC">
        <w:rPr>
          <w:rFonts w:ascii="Courier New" w:hAnsi="Courier New" w:cs="Courier New"/>
          <w:i/>
          <w:iCs/>
          <w:sz w:val="20"/>
          <w:szCs w:val="20"/>
        </w:rPr>
        <w:t>Redigir a proposta com caráter programático e autorizativo, permitindo ao Executivo definir a forma de implementação.</w:t>
      </w:r>
    </w:p>
    <w:p w:rsidR="00523C52" w:rsidRPr="00B441BC" w:rsidP="00523C52" w14:paraId="056DE1DA" w14:textId="77777777">
      <w:pPr>
        <w:pBdr>
          <w:left w:val="single" w:sz="4" w:space="4" w:color="auto"/>
          <w:right w:val="single" w:sz="4" w:space="4" w:color="auto"/>
        </w:pBdr>
        <w:ind w:left="1701"/>
        <w:jc w:val="both"/>
        <w:rPr>
          <w:rFonts w:ascii="Courier New" w:hAnsi="Courier New" w:cs="Courier New"/>
          <w:i/>
          <w:iCs/>
          <w:sz w:val="20"/>
          <w:szCs w:val="20"/>
        </w:rPr>
      </w:pPr>
      <w:r w:rsidRPr="00B441BC">
        <w:rPr>
          <w:rFonts w:ascii="Courier New" w:hAnsi="Courier New" w:cs="Courier New"/>
          <w:i/>
          <w:iCs/>
          <w:sz w:val="20"/>
          <w:szCs w:val="20"/>
        </w:rPr>
        <w:t>V – PARECER</w:t>
      </w:r>
    </w:p>
    <w:p w:rsidR="00523C52" w:rsidRPr="00B441BC" w:rsidP="00523C52" w14:paraId="48494F74" w14:textId="76F5CFE7">
      <w:pPr>
        <w:pBdr>
          <w:left w:val="single" w:sz="4" w:space="4" w:color="auto"/>
          <w:right w:val="single" w:sz="4" w:space="4" w:color="auto"/>
        </w:pBdr>
        <w:ind w:left="1701"/>
        <w:jc w:val="both"/>
        <w:rPr>
          <w:rFonts w:ascii="Courier New" w:hAnsi="Courier New" w:cs="Courier New"/>
          <w:i/>
          <w:iCs/>
          <w:sz w:val="20"/>
          <w:szCs w:val="20"/>
        </w:rPr>
      </w:pPr>
      <w:r w:rsidRPr="00B441BC">
        <w:rPr>
          <w:rFonts w:ascii="Courier New" w:hAnsi="Courier New" w:cs="Courier New"/>
          <w:i/>
          <w:iCs/>
          <w:sz w:val="20"/>
          <w:szCs w:val="20"/>
        </w:rPr>
        <w:t>Diante do exposto, opina-se pela necessidade de revisão do Projeto de Lei nº 19/2026, diante da possibilidade de vício de iniciativa e interferência na gestão administrativa do serviço público de transporte coletivo municipal.</w:t>
      </w:r>
    </w:p>
    <w:p w:rsidR="00523C52" w:rsidRPr="00B441BC" w:rsidP="00523C52" w14:paraId="03BBA4A5" w14:textId="5EFC66DF">
      <w:pPr>
        <w:pBdr>
          <w:left w:val="single" w:sz="4" w:space="4" w:color="auto"/>
          <w:right w:val="single" w:sz="4" w:space="4" w:color="auto"/>
        </w:pBdr>
        <w:ind w:left="1701"/>
        <w:jc w:val="both"/>
        <w:rPr>
          <w:rFonts w:ascii="Courier New" w:hAnsi="Courier New" w:cs="Courier New"/>
          <w:i/>
          <w:iCs/>
          <w:sz w:val="20"/>
          <w:szCs w:val="20"/>
        </w:rPr>
      </w:pPr>
      <w:r w:rsidRPr="00B441BC">
        <w:rPr>
          <w:rFonts w:ascii="Courier New" w:hAnsi="Courier New" w:cs="Courier New"/>
          <w:i/>
          <w:iCs/>
          <w:sz w:val="20"/>
          <w:szCs w:val="20"/>
        </w:rPr>
        <w:t>Recomenda-se que a proposta seja ajustada para estabelecer diretrizes gerais de política pública, a serem regulamentadas pelo Poder Executivo, evitando imposição direta de obrigações operacionais ao sistema de transporte.</w:t>
      </w:r>
    </w:p>
    <w:p w:rsidR="00523C52" w:rsidRPr="00B441BC" w:rsidP="00523C52" w14:paraId="59004F65" w14:textId="62DE1534">
      <w:pPr>
        <w:pBdr>
          <w:left w:val="single" w:sz="4" w:space="4" w:color="auto"/>
          <w:right w:val="single" w:sz="4" w:space="4" w:color="auto"/>
        </w:pBdr>
        <w:ind w:left="1701"/>
        <w:jc w:val="both"/>
        <w:rPr>
          <w:rFonts w:ascii="Courier New" w:hAnsi="Courier New" w:cs="Courier New"/>
          <w:i/>
          <w:iCs/>
          <w:sz w:val="20"/>
          <w:szCs w:val="20"/>
        </w:rPr>
      </w:pPr>
      <w:r w:rsidRPr="00B441BC">
        <w:rPr>
          <w:rFonts w:ascii="Courier New" w:hAnsi="Courier New" w:cs="Courier New"/>
          <w:i/>
          <w:iCs/>
          <w:sz w:val="20"/>
          <w:szCs w:val="20"/>
        </w:rPr>
        <w:t>Parecer que submeto à consideração da autoridade solicitante.</w:t>
      </w:r>
    </w:p>
    <w:p w:rsidR="00523C52" w:rsidRPr="00B441BC" w:rsidP="00523C52" w14:paraId="64340997" w14:textId="7CE0620D">
      <w:pPr>
        <w:pBdr>
          <w:left w:val="single" w:sz="4" w:space="4" w:color="auto"/>
          <w:right w:val="single" w:sz="4" w:space="4" w:color="auto"/>
        </w:pBdr>
        <w:ind w:left="1701"/>
        <w:jc w:val="both"/>
        <w:rPr>
          <w:rFonts w:ascii="Courier New" w:hAnsi="Courier New" w:cs="Courier New"/>
          <w:i/>
          <w:iCs/>
          <w:sz w:val="20"/>
          <w:szCs w:val="20"/>
        </w:rPr>
      </w:pPr>
      <w:r w:rsidRPr="00B441BC">
        <w:rPr>
          <w:rFonts w:ascii="Courier New" w:hAnsi="Courier New" w:cs="Courier New"/>
          <w:i/>
          <w:iCs/>
          <w:sz w:val="20"/>
          <w:szCs w:val="20"/>
        </w:rPr>
        <w:t>Este é meu parecer s.m.j.</w:t>
      </w:r>
    </w:p>
    <w:p w:rsidR="00841FAC" w:rsidRPr="00B441BC" w:rsidP="00523C52" w14:paraId="77C64118" w14:textId="307FC016">
      <w:pPr>
        <w:pBdr>
          <w:left w:val="single" w:sz="4" w:space="4" w:color="auto"/>
          <w:right w:val="single" w:sz="4" w:space="4" w:color="auto"/>
        </w:pBdr>
        <w:ind w:left="1701"/>
        <w:jc w:val="both"/>
        <w:rPr>
          <w:rFonts w:ascii="Courier New" w:hAnsi="Courier New" w:cs="Courier New"/>
          <w:sz w:val="20"/>
          <w:szCs w:val="20"/>
        </w:rPr>
      </w:pPr>
      <w:r w:rsidRPr="00B441BC">
        <w:rPr>
          <w:rFonts w:ascii="Courier New" w:hAnsi="Courier New" w:cs="Courier New"/>
          <w:sz w:val="20"/>
          <w:szCs w:val="20"/>
        </w:rPr>
        <w:t xml:space="preserve">(Documentos Diversos Nº 1/2026 ao Projeto de Lei Nº 19/2026 - Parecer </w:t>
      </w:r>
      <w:r w:rsidRPr="00B441BC">
        <w:rPr>
          <w:rFonts w:ascii="Courier New" w:hAnsi="Courier New" w:cs="Courier New"/>
          <w:sz w:val="20"/>
          <w:szCs w:val="20"/>
        </w:rPr>
        <w:t>UVESP</w:t>
      </w:r>
      <w:r w:rsidRPr="00B441BC">
        <w:rPr>
          <w:rFonts w:ascii="Courier New" w:hAnsi="Courier New" w:cs="Courier New"/>
          <w:sz w:val="20"/>
          <w:szCs w:val="20"/>
        </w:rPr>
        <w:t xml:space="preserve"> ao Projeto de lei nº 19/2026).</w:t>
      </w:r>
    </w:p>
    <w:p w:rsidR="00523C52" w:rsidRPr="00B441BC" w:rsidP="002C5913" w14:paraId="66B441C2" w14:textId="77777777">
      <w:pPr>
        <w:spacing w:before="120" w:after="120" w:line="360" w:lineRule="auto"/>
        <w:ind w:firstLine="567"/>
        <w:jc w:val="both"/>
        <w:rPr>
          <w:rFonts w:ascii="Courier New" w:hAnsi="Courier New" w:cs="Courier New"/>
        </w:rPr>
      </w:pPr>
    </w:p>
    <w:p w:rsidR="00841FAC" w:rsidRPr="00B441BC" w:rsidP="002C5913" w14:paraId="79B2D844" w14:textId="1E038F0D">
      <w:pPr>
        <w:spacing w:before="120" w:after="120" w:line="360" w:lineRule="auto"/>
        <w:ind w:firstLine="567"/>
        <w:jc w:val="both"/>
        <w:rPr>
          <w:rFonts w:ascii="Courier New" w:hAnsi="Courier New" w:cs="Courier New"/>
        </w:rPr>
      </w:pPr>
      <w:r w:rsidRPr="00B441BC">
        <w:rPr>
          <w:rFonts w:ascii="Courier New" w:hAnsi="Courier New" w:cs="Courier New"/>
        </w:rPr>
        <w:t xml:space="preserve">Desta maneira, sabendo do </w:t>
      </w:r>
      <w:r w:rsidRPr="00B441BC" w:rsidR="00CF40A3">
        <w:rPr>
          <w:rFonts w:ascii="Courier New" w:hAnsi="Courier New" w:cs="Courier New"/>
        </w:rPr>
        <w:t xml:space="preserve">correto </w:t>
      </w:r>
      <w:r w:rsidRPr="00B441BC">
        <w:rPr>
          <w:rFonts w:ascii="Courier New" w:hAnsi="Courier New" w:cs="Courier New"/>
        </w:rPr>
        <w:t xml:space="preserve">respeito tido pelos Edis Vereadores aos pareceres da </w:t>
      </w:r>
      <w:r w:rsidRPr="00B441BC">
        <w:rPr>
          <w:rFonts w:ascii="Courier New" w:hAnsi="Courier New" w:cs="Courier New"/>
        </w:rPr>
        <w:t>UVESP</w:t>
      </w:r>
      <w:r w:rsidRPr="00B441BC">
        <w:rPr>
          <w:rFonts w:ascii="Courier New" w:hAnsi="Courier New" w:cs="Courier New"/>
        </w:rPr>
        <w:t xml:space="preserve">, muito embora não vinculantes, entendeu-se prioritário a presente alteração para que </w:t>
      </w:r>
      <w:r w:rsidRPr="00B441BC" w:rsidR="00CF40A3">
        <w:rPr>
          <w:rFonts w:ascii="Courier New" w:hAnsi="Courier New" w:cs="Courier New"/>
        </w:rPr>
        <w:t xml:space="preserve">este </w:t>
      </w:r>
      <w:r w:rsidRPr="00B441BC">
        <w:rPr>
          <w:rFonts w:ascii="Courier New" w:hAnsi="Courier New" w:cs="Courier New"/>
        </w:rPr>
        <w:t>encontre sua aprovação, visto que o bem estar dos mogimirianos sempre será de maior interesse geral.</w:t>
      </w:r>
    </w:p>
    <w:p w:rsidR="002C5913" w:rsidRPr="00B441BC" w:rsidP="002C5913" w14:paraId="1DF3E59D" w14:textId="314BFBC8">
      <w:pPr>
        <w:spacing w:before="120" w:after="120" w:line="360" w:lineRule="auto"/>
        <w:ind w:firstLine="567"/>
        <w:jc w:val="both"/>
        <w:rPr>
          <w:rFonts w:ascii="Courier New" w:hAnsi="Courier New" w:cs="Courier New"/>
        </w:rPr>
      </w:pPr>
      <w:r w:rsidRPr="00B441BC">
        <w:rPr>
          <w:rFonts w:ascii="Courier New" w:hAnsi="Courier New" w:cs="Courier New"/>
        </w:rPr>
        <w:t>Passando para a análise do projeto em si, tem-se que a</w:t>
      </w:r>
      <w:r w:rsidRPr="00B441BC">
        <w:rPr>
          <w:rFonts w:ascii="Courier New" w:hAnsi="Courier New" w:cs="Courier New"/>
        </w:rPr>
        <w:t xml:space="preserve"> medida propõe que, dentro do itinerário regular, haja a possibilidade de desembarque em local seguro, reduzindo a exposição a riscos de violência e garantindo o direito fundamental de ir e vir com integridade.</w:t>
      </w:r>
    </w:p>
    <w:p w:rsidR="002C5913" w:rsidRPr="00B441BC" w:rsidP="002C5913" w14:paraId="30BC77E0" w14:textId="77777777">
      <w:pPr>
        <w:spacing w:before="120" w:after="120" w:line="360" w:lineRule="auto"/>
        <w:ind w:firstLine="567"/>
        <w:jc w:val="both"/>
        <w:rPr>
          <w:rFonts w:ascii="Courier New" w:hAnsi="Courier New" w:cs="Courier New"/>
          <w:b/>
          <w:bCs/>
        </w:rPr>
      </w:pPr>
      <w:r w:rsidRPr="00B441BC">
        <w:rPr>
          <w:rFonts w:ascii="Courier New" w:hAnsi="Courier New" w:cs="Courier New"/>
          <w:b/>
          <w:bCs/>
        </w:rPr>
        <w:t xml:space="preserve">Recorda-se: </w:t>
      </w:r>
      <w:r w:rsidRPr="00B441BC">
        <w:rPr>
          <w:rFonts w:ascii="Courier New" w:hAnsi="Courier New" w:cs="Courier New"/>
          <w:b/>
          <w:bCs/>
        </w:rPr>
        <w:t>u</w:t>
      </w:r>
      <w:r w:rsidRPr="00B441BC">
        <w:rPr>
          <w:rFonts w:ascii="Courier New" w:hAnsi="Courier New" w:cs="Courier New"/>
          <w:b/>
          <w:bCs/>
          <w:i/>
          <w:iCs/>
        </w:rPr>
        <w:t>bi</w:t>
      </w:r>
      <w:r w:rsidRPr="00B441BC">
        <w:rPr>
          <w:rFonts w:ascii="Courier New" w:hAnsi="Courier New" w:cs="Courier New"/>
          <w:b/>
          <w:bCs/>
          <w:i/>
          <w:iCs/>
        </w:rPr>
        <w:t xml:space="preserve"> societas, </w:t>
      </w:r>
      <w:r w:rsidRPr="00B441BC">
        <w:rPr>
          <w:rFonts w:ascii="Courier New" w:hAnsi="Courier New" w:cs="Courier New"/>
          <w:b/>
          <w:bCs/>
          <w:i/>
          <w:iCs/>
        </w:rPr>
        <w:t>ibi</w:t>
      </w:r>
      <w:r w:rsidRPr="00B441BC">
        <w:rPr>
          <w:rFonts w:ascii="Courier New" w:hAnsi="Courier New" w:cs="Courier New"/>
          <w:b/>
          <w:bCs/>
          <w:i/>
          <w:iCs/>
        </w:rPr>
        <w:t xml:space="preserve"> jus</w:t>
      </w:r>
      <w:r w:rsidRPr="00B441BC">
        <w:rPr>
          <w:rFonts w:ascii="Courier New" w:hAnsi="Courier New" w:cs="Courier New"/>
          <w:b/>
          <w:bCs/>
        </w:rPr>
        <w:t xml:space="preserve"> (onde há sociedade, há direito).</w:t>
      </w:r>
    </w:p>
    <w:p w:rsidR="002C5913" w:rsidRPr="00B441BC" w:rsidP="002C5913" w14:paraId="494F9CEC" w14:textId="77777777">
      <w:pPr>
        <w:spacing w:before="120" w:after="120" w:line="360" w:lineRule="auto"/>
        <w:ind w:firstLine="567"/>
        <w:jc w:val="both"/>
        <w:rPr>
          <w:rFonts w:ascii="Courier New" w:hAnsi="Courier New" w:cs="Courier New"/>
        </w:rPr>
      </w:pPr>
      <w:r w:rsidRPr="00B441BC">
        <w:rPr>
          <w:rFonts w:ascii="Courier New" w:hAnsi="Courier New" w:cs="Courier New"/>
        </w:rPr>
        <w:t>E o direito existe para proteger as pessoas (</w:t>
      </w:r>
      <w:r w:rsidRPr="00B441BC">
        <w:rPr>
          <w:rFonts w:ascii="Courier New" w:hAnsi="Courier New" w:cs="Courier New"/>
          <w:i/>
          <w:iCs/>
        </w:rPr>
        <w:t>hominum</w:t>
      </w:r>
      <w:r w:rsidRPr="00B441BC">
        <w:rPr>
          <w:rFonts w:ascii="Courier New" w:hAnsi="Courier New" w:cs="Courier New"/>
          <w:i/>
          <w:iCs/>
        </w:rPr>
        <w:t xml:space="preserve"> causa </w:t>
      </w:r>
      <w:r w:rsidRPr="00B441BC">
        <w:rPr>
          <w:rFonts w:ascii="Courier New" w:hAnsi="Courier New" w:cs="Courier New"/>
          <w:i/>
          <w:iCs/>
        </w:rPr>
        <w:t>omne</w:t>
      </w:r>
      <w:r w:rsidRPr="00B441BC">
        <w:rPr>
          <w:rFonts w:ascii="Courier New" w:hAnsi="Courier New" w:cs="Courier New"/>
          <w:i/>
          <w:iCs/>
        </w:rPr>
        <w:t xml:space="preserve"> jus </w:t>
      </w:r>
      <w:r w:rsidRPr="00B441BC">
        <w:rPr>
          <w:rFonts w:ascii="Courier New" w:hAnsi="Courier New" w:cs="Courier New"/>
          <w:i/>
          <w:iCs/>
        </w:rPr>
        <w:t>constitutum</w:t>
      </w:r>
      <w:r w:rsidRPr="00B441BC">
        <w:rPr>
          <w:rFonts w:ascii="Courier New" w:hAnsi="Courier New" w:cs="Courier New"/>
          <w:i/>
          <w:iCs/>
        </w:rPr>
        <w:t xml:space="preserve"> est</w:t>
      </w:r>
      <w:r w:rsidRPr="00B441BC">
        <w:rPr>
          <w:rFonts w:ascii="Courier New" w:hAnsi="Courier New" w:cs="Courier New"/>
        </w:rPr>
        <w:t>) — aqui, com máxima atenção às mulheres que enfrentam vulnerabilidades noturnas.</w:t>
      </w:r>
    </w:p>
    <w:p w:rsidR="002C5913" w:rsidRPr="00B441BC" w:rsidP="002C5913" w14:paraId="0E43EDB1" w14:textId="77777777">
      <w:pPr>
        <w:spacing w:before="120" w:after="120" w:line="360" w:lineRule="auto"/>
        <w:ind w:firstLine="567"/>
        <w:jc w:val="both"/>
        <w:rPr>
          <w:rFonts w:ascii="Courier New" w:hAnsi="Courier New" w:cs="Courier New"/>
        </w:rPr>
      </w:pPr>
      <w:r w:rsidRPr="00B441BC">
        <w:rPr>
          <w:rFonts w:ascii="Courier New" w:hAnsi="Courier New" w:cs="Courier New"/>
        </w:rPr>
        <w:t xml:space="preserve">A realidade fática é alarmante e exige resposta imediata do Poder Legislativo. Os dados apresentados pelo </w:t>
      </w:r>
      <w:r w:rsidRPr="00B441BC">
        <w:rPr>
          <w:rFonts w:ascii="Courier New" w:hAnsi="Courier New" w:cs="Courier New"/>
          <w:b/>
          <w:bCs/>
        </w:rPr>
        <w:t>19º Anuário Brasileiro de Segurança Pública (2025)</w:t>
      </w:r>
      <w:r>
        <w:rPr>
          <w:rStyle w:val="FootnoteReference"/>
          <w:rFonts w:ascii="Courier New" w:hAnsi="Courier New" w:cs="Courier New"/>
          <w:b/>
          <w:bCs/>
        </w:rPr>
        <w:footnoteReference w:id="2"/>
      </w:r>
      <w:r w:rsidRPr="00B441BC">
        <w:rPr>
          <w:rFonts w:ascii="Courier New" w:hAnsi="Courier New" w:cs="Courier New"/>
        </w:rPr>
        <w:t xml:space="preserve"> (os quais não consideram a cifra oculta), não mentem:</w:t>
      </w:r>
    </w:p>
    <w:p w:rsidR="00523C52" w:rsidRPr="00B441BC" w:rsidP="002C5913" w14:paraId="20516C46" w14:textId="77777777">
      <w:pPr>
        <w:spacing w:before="120" w:after="120" w:line="360" w:lineRule="auto"/>
        <w:ind w:firstLine="567"/>
        <w:jc w:val="both"/>
        <w:rPr>
          <w:rFonts w:ascii="Courier New" w:hAnsi="Courier New" w:cs="Courier New"/>
        </w:rPr>
      </w:pPr>
    </w:p>
    <w:p w:rsidR="002C5913" w:rsidRPr="00B441BC" w:rsidP="002C5913" w14:paraId="5F025E9D" w14:textId="77777777">
      <w:pPr>
        <w:pStyle w:val="ListParagraph"/>
        <w:numPr>
          <w:ilvl w:val="0"/>
          <w:numId w:val="10"/>
        </w:numPr>
        <w:pBdr>
          <w:top w:val="single" w:sz="18" w:space="1" w:color="EE0000"/>
          <w:left w:val="single" w:sz="18" w:space="4" w:color="EE0000"/>
          <w:bottom w:val="single" w:sz="18" w:space="1" w:color="EE0000"/>
          <w:right w:val="single" w:sz="18" w:space="4" w:color="EE0000"/>
        </w:pBdr>
        <w:suppressAutoHyphens/>
        <w:spacing w:before="120" w:after="120" w:line="276" w:lineRule="auto"/>
        <w:ind w:left="1134" w:right="1183" w:firstLine="0"/>
        <w:contextualSpacing w:val="0"/>
        <w:jc w:val="center"/>
        <w:rPr>
          <w:rFonts w:ascii="Courier New" w:hAnsi="Courier New" w:cs="Courier New"/>
          <w:b/>
          <w:bCs/>
        </w:rPr>
      </w:pPr>
      <w:r w:rsidRPr="00B441BC">
        <w:rPr>
          <w:rFonts w:ascii="Courier New" w:hAnsi="Courier New" w:cs="Courier New"/>
          <w:b/>
          <w:bCs/>
        </w:rPr>
        <w:t>A cada hora, dezessete mulheres são VIOLENTADAS;</w:t>
      </w:r>
    </w:p>
    <w:p w:rsidR="002C5913" w:rsidRPr="00B441BC" w:rsidP="002C5913" w14:paraId="78F49987" w14:textId="77777777">
      <w:pPr>
        <w:spacing w:before="120" w:after="120"/>
        <w:ind w:left="1134" w:right="1183"/>
        <w:jc w:val="center"/>
        <w:rPr>
          <w:rFonts w:ascii="Courier New" w:hAnsi="Courier New" w:cs="Courier New"/>
          <w:sz w:val="8"/>
          <w:szCs w:val="8"/>
        </w:rPr>
      </w:pPr>
    </w:p>
    <w:p w:rsidR="002C5913" w:rsidRPr="00B441BC" w:rsidP="002C5913" w14:paraId="5AB2D0D8" w14:textId="77777777">
      <w:pPr>
        <w:pStyle w:val="ListParagraph"/>
        <w:numPr>
          <w:ilvl w:val="0"/>
          <w:numId w:val="10"/>
        </w:numPr>
        <w:pBdr>
          <w:top w:val="single" w:sz="18" w:space="1" w:color="EE0000"/>
          <w:left w:val="single" w:sz="18" w:space="4" w:color="EE0000"/>
          <w:bottom w:val="single" w:sz="18" w:space="1" w:color="EE0000"/>
          <w:right w:val="single" w:sz="18" w:space="4" w:color="EE0000"/>
        </w:pBdr>
        <w:suppressAutoHyphens/>
        <w:spacing w:before="120" w:after="120" w:line="276" w:lineRule="auto"/>
        <w:ind w:left="1134" w:right="1183" w:firstLine="0"/>
        <w:contextualSpacing w:val="0"/>
        <w:jc w:val="center"/>
        <w:rPr>
          <w:rFonts w:ascii="Courier New" w:hAnsi="Courier New" w:cs="Courier New"/>
          <w:b/>
          <w:bCs/>
        </w:rPr>
      </w:pPr>
      <w:r w:rsidRPr="00B441BC">
        <w:rPr>
          <w:rFonts w:ascii="Courier New" w:hAnsi="Courier New" w:cs="Courier New"/>
          <w:b/>
          <w:bCs/>
        </w:rPr>
        <w:t>A cada hora, nove mulheres são ESTUPRADAS;</w:t>
      </w:r>
    </w:p>
    <w:p w:rsidR="002C5913" w:rsidRPr="00B441BC" w:rsidP="002C5913" w14:paraId="1902D19A" w14:textId="77777777">
      <w:pPr>
        <w:spacing w:before="120" w:after="120"/>
        <w:ind w:left="1134" w:right="1183"/>
        <w:jc w:val="center"/>
        <w:rPr>
          <w:rFonts w:ascii="Courier New" w:hAnsi="Courier New" w:cs="Courier New"/>
          <w:sz w:val="8"/>
          <w:szCs w:val="8"/>
        </w:rPr>
      </w:pPr>
    </w:p>
    <w:p w:rsidR="002C5913" w:rsidRPr="00B441BC" w:rsidP="002C5913" w14:paraId="1C2FC056" w14:textId="77777777">
      <w:pPr>
        <w:pStyle w:val="ListParagraph"/>
        <w:numPr>
          <w:ilvl w:val="0"/>
          <w:numId w:val="10"/>
        </w:numPr>
        <w:pBdr>
          <w:top w:val="single" w:sz="18" w:space="1" w:color="EE0000"/>
          <w:left w:val="single" w:sz="18" w:space="4" w:color="EE0000"/>
          <w:bottom w:val="single" w:sz="18" w:space="1" w:color="EE0000"/>
          <w:right w:val="single" w:sz="18" w:space="4" w:color="EE0000"/>
        </w:pBdr>
        <w:suppressAutoHyphens/>
        <w:spacing w:before="120" w:after="120" w:line="276" w:lineRule="auto"/>
        <w:ind w:left="1134" w:right="1183" w:firstLine="0"/>
        <w:contextualSpacing w:val="0"/>
        <w:jc w:val="center"/>
        <w:rPr>
          <w:rFonts w:ascii="Courier New" w:hAnsi="Courier New" w:cs="Courier New"/>
          <w:b/>
          <w:bCs/>
        </w:rPr>
      </w:pPr>
      <w:r w:rsidRPr="00B441BC">
        <w:rPr>
          <w:rFonts w:ascii="Courier New" w:hAnsi="Courier New" w:cs="Courier New"/>
          <w:b/>
          <w:bCs/>
        </w:rPr>
        <w:t>A cada seis horas, uma mulher é MORTA;</w:t>
      </w:r>
    </w:p>
    <w:p w:rsidR="00523C52" w:rsidRPr="00B441BC" w:rsidP="002C5913" w14:paraId="74CD4D4B" w14:textId="77777777">
      <w:pPr>
        <w:spacing w:before="120" w:after="120" w:line="360" w:lineRule="auto"/>
        <w:ind w:firstLine="567"/>
        <w:jc w:val="both"/>
        <w:rPr>
          <w:rFonts w:ascii="Courier New" w:hAnsi="Courier New" w:cs="Courier New"/>
        </w:rPr>
      </w:pPr>
    </w:p>
    <w:p w:rsidR="002C5913" w:rsidRPr="00B441BC" w:rsidP="002C5913" w14:paraId="65CCB649" w14:textId="6EB36F9A">
      <w:pPr>
        <w:spacing w:before="120" w:after="120" w:line="360" w:lineRule="auto"/>
        <w:ind w:firstLine="567"/>
        <w:jc w:val="both"/>
        <w:rPr>
          <w:rFonts w:ascii="Courier New" w:hAnsi="Courier New" w:cs="Courier New"/>
        </w:rPr>
      </w:pPr>
      <w:r w:rsidRPr="00B441BC">
        <w:rPr>
          <w:rFonts w:ascii="Courier New" w:hAnsi="Courier New" w:cs="Courier New"/>
        </w:rPr>
        <w:t xml:space="preserve">Ainda segundo o </w:t>
      </w:r>
      <w:r w:rsidRPr="00B441BC">
        <w:rPr>
          <w:rFonts w:ascii="Courier New" w:hAnsi="Courier New" w:cs="Courier New"/>
          <w:b/>
          <w:bCs/>
        </w:rPr>
        <w:t>19º Anuário Brasileiro de Segurança Pública (2025)</w:t>
      </w:r>
      <w:r w:rsidRPr="00B441BC">
        <w:rPr>
          <w:rFonts w:ascii="Courier New" w:hAnsi="Courier New" w:cs="Courier New"/>
        </w:rPr>
        <w:t xml:space="preserve">, o Brasil registrou em 2024 o maior número de estupros de sua história, com </w:t>
      </w:r>
      <w:r w:rsidRPr="00B441BC">
        <w:rPr>
          <w:rFonts w:ascii="Courier New" w:hAnsi="Courier New" w:cs="Courier New"/>
          <w:b/>
          <w:bCs/>
        </w:rPr>
        <w:t>87.545 ocorrências</w:t>
      </w:r>
      <w:r w:rsidRPr="00B441BC">
        <w:rPr>
          <w:rFonts w:ascii="Courier New" w:hAnsi="Courier New" w:cs="Courier New"/>
        </w:rPr>
        <w:t xml:space="preserve">. Destaca-se que </w:t>
      </w:r>
      <w:r w:rsidRPr="00B441BC">
        <w:rPr>
          <w:rFonts w:ascii="Courier New" w:hAnsi="Courier New" w:cs="Courier New"/>
          <w:b/>
          <w:bCs/>
        </w:rPr>
        <w:t>13% desses crimes ocorrem em via pública</w:t>
      </w:r>
      <w:r w:rsidRPr="00B441BC">
        <w:rPr>
          <w:rFonts w:ascii="Courier New" w:hAnsi="Courier New" w:cs="Courier New"/>
        </w:rPr>
        <w:t>, justamente no trajeto que a mulher percorre entre o transporte e seu destino final. O mesmo relatório aponta que os casos de feminicídio atingiram a marca recorde de 1.492 vítimas em 2024, enquanto as tentativas de feminicídio cresceram 19%.</w:t>
      </w:r>
    </w:p>
    <w:p w:rsidR="002C5913" w:rsidRPr="00B441BC" w:rsidP="002C5913" w14:paraId="7979F1F2" w14:textId="77777777">
      <w:pPr>
        <w:spacing w:before="120" w:after="120" w:line="360" w:lineRule="auto"/>
        <w:ind w:firstLine="567"/>
        <w:jc w:val="both"/>
        <w:rPr>
          <w:rFonts w:ascii="Courier New" w:hAnsi="Courier New" w:cs="Courier New"/>
        </w:rPr>
      </w:pPr>
      <w:r w:rsidRPr="00B441BC">
        <w:rPr>
          <w:rFonts w:ascii="Courier New" w:hAnsi="Courier New" w:cs="Courier New"/>
        </w:rPr>
        <w:t>No cenário estadual, a situação não é diferente. O Estado de São Paulo registrou recorde de feminicídios em 2025</w:t>
      </w:r>
      <w:r>
        <w:rPr>
          <w:rStyle w:val="FootnoteReference"/>
          <w:rFonts w:ascii="Courier New" w:hAnsi="Courier New" w:cs="Courier New"/>
        </w:rPr>
        <w:footnoteReference w:id="3"/>
      </w:r>
      <w:r w:rsidRPr="00B441BC">
        <w:rPr>
          <w:rFonts w:ascii="Courier New" w:hAnsi="Courier New" w:cs="Courier New"/>
        </w:rPr>
        <w:t xml:space="preserve">, com </w:t>
      </w:r>
      <w:r w:rsidRPr="00B441BC">
        <w:rPr>
          <w:rFonts w:ascii="Courier New" w:hAnsi="Courier New" w:cs="Courier New"/>
          <w:b/>
          <w:bCs/>
        </w:rPr>
        <w:t>270 casos</w:t>
      </w:r>
      <w:r w:rsidRPr="00B441BC">
        <w:rPr>
          <w:rFonts w:ascii="Courier New" w:hAnsi="Courier New" w:cs="Courier New"/>
        </w:rPr>
        <w:t xml:space="preserve">, representando um aumento de 6,7% em relação ao ano anterior. Além disso, apenas no primeiro semestre de 2025, os pedidos de medidas protetivas de urgência em solo paulista cresceram </w:t>
      </w:r>
      <w:r w:rsidRPr="00B441BC">
        <w:rPr>
          <w:rFonts w:ascii="Courier New" w:hAnsi="Courier New" w:cs="Courier New"/>
          <w:b/>
          <w:bCs/>
        </w:rPr>
        <w:t>22,3%</w:t>
      </w:r>
      <w:r w:rsidRPr="00B441BC">
        <w:rPr>
          <w:rFonts w:ascii="Courier New" w:hAnsi="Courier New" w:cs="Courier New"/>
        </w:rPr>
        <w:t>, totalizando quase 68 mil solicitações.</w:t>
      </w:r>
    </w:p>
    <w:p w:rsidR="002C5913" w:rsidRPr="00B441BC" w:rsidP="002C5913" w14:paraId="5643D28A" w14:textId="77777777">
      <w:pPr>
        <w:spacing w:before="120" w:after="120" w:line="360" w:lineRule="auto"/>
        <w:ind w:firstLine="567"/>
        <w:jc w:val="both"/>
        <w:rPr>
          <w:rFonts w:ascii="Courier New" w:hAnsi="Courier New" w:cs="Courier New"/>
        </w:rPr>
      </w:pPr>
      <w:r w:rsidRPr="00B441BC">
        <w:rPr>
          <w:rFonts w:ascii="Courier New" w:hAnsi="Courier New" w:cs="Courier New"/>
        </w:rPr>
        <w:t xml:space="preserve">Especificamente em </w:t>
      </w:r>
      <w:r w:rsidRPr="00B441BC">
        <w:rPr>
          <w:rFonts w:ascii="Courier New" w:hAnsi="Courier New" w:cs="Courier New"/>
          <w:b/>
          <w:bCs/>
        </w:rPr>
        <w:t>Mogi Mirim</w:t>
      </w:r>
      <w:r w:rsidRPr="00B441BC">
        <w:rPr>
          <w:rFonts w:ascii="Courier New" w:hAnsi="Courier New" w:cs="Courier New"/>
        </w:rPr>
        <w:t>, dados das Secretarias de Segurança Pública e Defesa Civil</w:t>
      </w:r>
      <w:r>
        <w:rPr>
          <w:rStyle w:val="FootnoteReference"/>
          <w:rFonts w:ascii="Courier New" w:hAnsi="Courier New" w:cs="Courier New"/>
        </w:rPr>
        <w:footnoteReference w:id="4"/>
      </w:r>
      <w:r w:rsidRPr="00B441BC">
        <w:rPr>
          <w:rFonts w:ascii="Courier New" w:hAnsi="Courier New" w:cs="Courier New"/>
        </w:rPr>
        <w:t xml:space="preserve"> revelam que a cidade não está imune a essa onda de violência. Tanto assim o é, que em 2024 acabaram por ser identificadas 122 ocorrências (também ignorando a cifra oculta existente), das quais cinco foram por estupro e 73 (setenta e três) por violência doméstica.</w:t>
      </w:r>
    </w:p>
    <w:p w:rsidR="002C5913" w:rsidRPr="00B441BC" w:rsidP="002C5913" w14:paraId="02F0DB44" w14:textId="77777777">
      <w:pPr>
        <w:spacing w:before="120" w:after="120" w:line="360" w:lineRule="auto"/>
        <w:ind w:firstLine="567"/>
        <w:jc w:val="both"/>
        <w:rPr>
          <w:rFonts w:ascii="Courier New" w:hAnsi="Courier New" w:cs="Courier New"/>
        </w:rPr>
      </w:pPr>
      <w:r w:rsidRPr="00B441BC">
        <w:rPr>
          <w:rFonts w:ascii="Courier New" w:hAnsi="Courier New" w:cs="Courier New"/>
        </w:rPr>
        <w:t>A necessidade de reduzir o tempo de exposição da mulher em ruas desertas e mal iluminadas é, portanto, uma medida de prevenção primária contra o crime.</w:t>
      </w:r>
    </w:p>
    <w:p w:rsidR="002C5913" w:rsidRPr="00B441BC" w:rsidP="002C5913" w14:paraId="6D187F17" w14:textId="77777777">
      <w:pPr>
        <w:spacing w:before="120" w:after="120" w:line="360" w:lineRule="auto"/>
        <w:ind w:firstLine="567"/>
        <w:jc w:val="both"/>
        <w:rPr>
          <w:rFonts w:ascii="Courier New" w:hAnsi="Courier New" w:cs="Courier New"/>
        </w:rPr>
      </w:pPr>
      <w:r w:rsidRPr="00B441BC">
        <w:rPr>
          <w:rFonts w:ascii="Courier New" w:hAnsi="Courier New" w:cs="Courier New"/>
        </w:rPr>
        <w:t>Fato é que a Constituição Federal, em seu art. 30, incisos I e V</w:t>
      </w:r>
      <w:r>
        <w:rPr>
          <w:rStyle w:val="FootnoteReference"/>
          <w:rFonts w:ascii="Courier New" w:hAnsi="Courier New" w:cs="Courier New"/>
        </w:rPr>
        <w:footnoteReference w:id="5"/>
      </w:r>
      <w:r w:rsidRPr="00B441BC">
        <w:rPr>
          <w:rFonts w:ascii="Courier New" w:hAnsi="Courier New" w:cs="Courier New"/>
        </w:rPr>
        <w:t xml:space="preserve">, confere ao Município competência para legislar sobre assuntos de interesse local e organizar os serviços públicos de interesse local, incluindo o transporte coletivo. A segurança do usuário é matéria de </w:t>
      </w:r>
      <w:r w:rsidRPr="00B441BC">
        <w:rPr>
          <w:rFonts w:ascii="Courier New" w:hAnsi="Courier New" w:cs="Courier New"/>
        </w:rPr>
        <w:t>predominante interesse local e pode ser tratada por lei de iniciativa parlamentar, desde que não haja ingerência na gestão administrativa.</w:t>
      </w:r>
    </w:p>
    <w:p w:rsidR="002C5913" w:rsidRPr="00B441BC" w:rsidP="002C5913" w14:paraId="5FD088D2" w14:textId="77777777">
      <w:pPr>
        <w:spacing w:before="120" w:after="120" w:line="360" w:lineRule="auto"/>
        <w:ind w:firstLine="567"/>
        <w:jc w:val="both"/>
        <w:rPr>
          <w:rFonts w:ascii="Courier New" w:hAnsi="Courier New" w:cs="Courier New"/>
        </w:rPr>
      </w:pPr>
      <w:r w:rsidRPr="00B441BC">
        <w:rPr>
          <w:rFonts w:ascii="Courier New" w:hAnsi="Courier New" w:cs="Courier New"/>
        </w:rPr>
        <w:t xml:space="preserve">A jurisprudência do </w:t>
      </w:r>
      <w:r w:rsidRPr="00B441BC">
        <w:rPr>
          <w:rFonts w:ascii="Courier New" w:hAnsi="Courier New" w:cs="Courier New"/>
          <w:b/>
          <w:bCs/>
        </w:rPr>
        <w:t>Egrégio Tribunal de Justiça de São Paulo</w:t>
      </w:r>
      <w:r w:rsidRPr="00B441BC">
        <w:rPr>
          <w:rFonts w:ascii="Courier New" w:hAnsi="Courier New" w:cs="Courier New"/>
        </w:rPr>
        <w:t xml:space="preserve"> já pacificou o entendimento de que leis municipais que instituem o presente programa são constitucionais, por se limitarem a normas gerais de segurança do usuário, sem interferência indevida na concessão (e.g., </w:t>
      </w:r>
      <w:r w:rsidRPr="00B441BC">
        <w:rPr>
          <w:rFonts w:ascii="Courier New" w:hAnsi="Courier New" w:cs="Courier New"/>
        </w:rPr>
        <w:t>ADIs</w:t>
      </w:r>
      <w:r w:rsidRPr="00B441BC">
        <w:rPr>
          <w:rFonts w:ascii="Courier New" w:hAnsi="Courier New" w:cs="Courier New"/>
        </w:rPr>
        <w:t xml:space="preserve"> de Franca, Mauá e Ribeirão Preto), vide:</w:t>
      </w:r>
    </w:p>
    <w:p w:rsidR="002C5913" w:rsidRPr="00B441BC" w:rsidP="002C5913" w14:paraId="5E1DCD9C" w14:textId="77777777">
      <w:pPr>
        <w:spacing w:before="120" w:after="120" w:line="360" w:lineRule="auto"/>
        <w:ind w:firstLine="567"/>
        <w:jc w:val="both"/>
        <w:rPr>
          <w:rFonts w:ascii="Courier New" w:hAnsi="Courier New" w:cs="Courier New"/>
        </w:rPr>
      </w:pPr>
    </w:p>
    <w:p w:rsidR="002C5913" w:rsidRPr="00B441BC" w:rsidP="002C5913" w14:paraId="3865B409" w14:textId="77777777">
      <w:pPr>
        <w:pBdr>
          <w:left w:val="single" w:sz="4" w:space="4" w:color="auto"/>
          <w:right w:val="single" w:sz="4" w:space="4" w:color="auto"/>
        </w:pBdr>
        <w:ind w:left="1701"/>
        <w:jc w:val="both"/>
        <w:rPr>
          <w:rFonts w:ascii="Courier New" w:hAnsi="Courier New" w:cs="Courier New"/>
          <w:sz w:val="20"/>
          <w:szCs w:val="20"/>
        </w:rPr>
      </w:pPr>
      <w:r w:rsidRPr="00B441BC">
        <w:rPr>
          <w:rFonts w:ascii="Courier New" w:hAnsi="Courier New" w:cs="Courier New"/>
          <w:sz w:val="20"/>
          <w:szCs w:val="20"/>
        </w:rPr>
        <w:t xml:space="preserve">AÇÃO DIRETA DE INCONSTITUCIONALIDADE. LEI Nº 8.502, DE 14 DE FEVEREIRO DE 2017, DO MUNICÍPIO DE FRANCA QUE "CRIA O PROGRAMA PARADA SEGURA, REFERENTE AO DESEMBARQUE DE MULHERES, IDOSOS OU PESSOAS COM MOBILIDADE REDUZIDA NO TRANSPORTE COLETIVO URBANO NO MUNICÍPIO DE FRANCA, EM PERÍODO NOTURNO". PROCESSO LEGISLATIVO. VÍCIO DE INICIATIVA INOCORRENTE. NORMA QUE NÃO TRAZ QUALQUER INGERÊNCIA NO SISTEMA DE TRANSPORTES. MERA DETERMINAÇÃO DE PARADA PARA DESEMBARQUE, NO PERÍODO NOTURNO, FORA DOS PONTOS PREVIAMENTE PROGRAMADOS, EM BENEFÍCIO DE MULHERES, IDOSOS OU PESSOAS COM MOBILIDADE REDUZIDA. CONSTITUCIONALIDADE RECONHECIDA. TRANSPORTE COLETIVO QUE PERMANECERÁ NOS TRAJETOS ESTABELECIDOS EM CONTRATO. FISCALIZAÇÃO QUE, ADEMAIS, JÁ FAZ PARTE DO PODER DE GERAL DE POLÍCIA DA ADMINISTRAÇÃO. INDICAÇÃO GENÉRICA DA FONTE DE CUSTEIO QUE SE MOSTRA SUFICIENTE. CONSTITUCIONALIDADE RECONHECIDA. Não estando a matéria objeto da norma, dentre aquelas elencadas no rol de competências privativas do Governador do Estado e, por simetria, do Prefeito Municipal (artigo 24, parágrafo 2º, </w:t>
      </w:r>
      <w:r w:rsidRPr="00B441BC">
        <w:rPr>
          <w:rFonts w:ascii="Courier New" w:hAnsi="Courier New" w:cs="Courier New"/>
          <w:sz w:val="20"/>
          <w:szCs w:val="20"/>
        </w:rPr>
        <w:t>c.c</w:t>
      </w:r>
      <w:r w:rsidRPr="00B441BC">
        <w:rPr>
          <w:rFonts w:ascii="Courier New" w:hAnsi="Courier New" w:cs="Courier New"/>
          <w:sz w:val="20"/>
          <w:szCs w:val="20"/>
        </w:rPr>
        <w:t xml:space="preserve">., artigo 47, da Constituição Estadual), relativas </w:t>
      </w:r>
      <w:r w:rsidRPr="00B441BC">
        <w:rPr>
          <w:rFonts w:ascii="Courier New" w:hAnsi="Courier New" w:cs="Courier New"/>
          <w:sz w:val="20"/>
          <w:szCs w:val="20"/>
        </w:rPr>
        <w:t>a</w:t>
      </w:r>
      <w:r w:rsidRPr="00B441BC">
        <w:rPr>
          <w:rFonts w:ascii="Courier New" w:hAnsi="Courier New" w:cs="Courier New"/>
          <w:sz w:val="20"/>
          <w:szCs w:val="20"/>
        </w:rPr>
        <w:t xml:space="preserve"> direção geral da Administração, a competência é concorrente entre os Poderes, Executivo e Legislativo. Na hipótese, sem que haja ingerência no contrato administrativo de permissão/concessão, é regulada apenas a segurança de passageiros em condições de maior fragilidade, no desembarque noturno do transporte coletivo, de modo que o projeto de lei a esse respeito pode ser deflagrado por iniciativa parlamentar ou pelo próprio Executivo. Firme orientação jurisprudencial deste Colendo Órgão Especial nesse sentido. AÇÃO IMPROCEDENTE. (TJ-SP - ADI: 20792757120178260000 SP 2079275-71.2017.8.26.0000, Relator: Amorim Cantuária, Data de Julgamento: 08/11/2017, Órgão Especial, Data de Publicação: 09/11/2017)</w:t>
      </w:r>
    </w:p>
    <w:p w:rsidR="002C5913" w:rsidRPr="00B441BC" w:rsidP="002C5913" w14:paraId="30B8995C" w14:textId="77777777">
      <w:pPr>
        <w:ind w:firstLine="567"/>
        <w:jc w:val="both"/>
        <w:rPr>
          <w:rFonts w:ascii="Courier New" w:hAnsi="Courier New" w:cs="Courier New"/>
        </w:rPr>
      </w:pPr>
    </w:p>
    <w:p w:rsidR="002C5913" w:rsidRPr="00B441BC" w:rsidP="002C5913" w14:paraId="34E01AF7" w14:textId="77777777">
      <w:pPr>
        <w:ind w:firstLine="567"/>
        <w:jc w:val="both"/>
        <w:rPr>
          <w:rFonts w:ascii="Courier New" w:hAnsi="Courier New" w:cs="Courier New"/>
        </w:rPr>
      </w:pPr>
    </w:p>
    <w:p w:rsidR="002C5913" w:rsidRPr="00B441BC" w:rsidP="002C5913" w14:paraId="14774695" w14:textId="77777777">
      <w:pPr>
        <w:pBdr>
          <w:left w:val="single" w:sz="4" w:space="4" w:color="auto"/>
          <w:right w:val="single" w:sz="4" w:space="4" w:color="auto"/>
        </w:pBdr>
        <w:ind w:left="1701"/>
        <w:jc w:val="both"/>
        <w:rPr>
          <w:rFonts w:ascii="Courier New" w:hAnsi="Courier New" w:cs="Courier New"/>
          <w:sz w:val="20"/>
          <w:szCs w:val="20"/>
        </w:rPr>
      </w:pPr>
      <w:r w:rsidRPr="00B441BC">
        <w:rPr>
          <w:rFonts w:ascii="Courier New" w:hAnsi="Courier New" w:cs="Courier New"/>
          <w:sz w:val="20"/>
          <w:szCs w:val="20"/>
        </w:rPr>
        <w:t xml:space="preserve">AÇÃO DIRETA DE INCONSTITUCIONALIDADE – Lei nº 5.197, de 15 de dezembro de 2016, do Município de Mauá, que "institui no Município de Mauá a "PARADA SEGURA" para mulheres no horário das 22 horas às 06 horas, nos itinerários das linhas de ônibus existentes no município, e dá outras providências" – Norma que impõe conduta às empresas concessionárias de transporte coletivo municipal – Ausência de vício de iniciativa – Não violação, ademais, do princípio da separação de poderes, nem invasão da esfera da gestão administrativa – Diploma, por fim, que não gera ou acarreta aumento de despesas ao Município – </w:t>
      </w:r>
      <w:r w:rsidRPr="00B441BC">
        <w:rPr>
          <w:rFonts w:ascii="Courier New" w:hAnsi="Courier New" w:cs="Courier New"/>
          <w:sz w:val="20"/>
          <w:szCs w:val="20"/>
        </w:rPr>
        <w:t xml:space="preserve">Precedentes do Órgão Especial – Inconstitucionalidade não configurada. Ação julgada improcedente, revogada a liminar. (TJ-SP 20345595620178260000 SP 2034559-56.2017.8.26.0000, Relator: João Carlos </w:t>
      </w:r>
      <w:r w:rsidRPr="00B441BC">
        <w:rPr>
          <w:rFonts w:ascii="Courier New" w:hAnsi="Courier New" w:cs="Courier New"/>
          <w:sz w:val="20"/>
          <w:szCs w:val="20"/>
        </w:rPr>
        <w:t>Saletti</w:t>
      </w:r>
      <w:r w:rsidRPr="00B441BC">
        <w:rPr>
          <w:rFonts w:ascii="Courier New" w:hAnsi="Courier New" w:cs="Courier New"/>
          <w:sz w:val="20"/>
          <w:szCs w:val="20"/>
        </w:rPr>
        <w:t>, Data de Julgamento: 18/10/2017, Órgão Especial, Data de Publicação: 30/10/2017)</w:t>
      </w:r>
    </w:p>
    <w:p w:rsidR="002C5913" w:rsidRPr="00B441BC" w:rsidP="002C5913" w14:paraId="3EDB753B" w14:textId="77777777">
      <w:pPr>
        <w:ind w:firstLine="567"/>
        <w:jc w:val="both"/>
        <w:rPr>
          <w:rFonts w:ascii="Courier New" w:hAnsi="Courier New" w:cs="Courier New"/>
        </w:rPr>
      </w:pPr>
    </w:p>
    <w:p w:rsidR="002C5913" w:rsidRPr="00B441BC" w:rsidP="002C5913" w14:paraId="042D2DA2" w14:textId="77777777">
      <w:pPr>
        <w:ind w:firstLine="567"/>
        <w:jc w:val="both"/>
        <w:rPr>
          <w:rFonts w:ascii="Courier New" w:hAnsi="Courier New" w:cs="Courier New"/>
        </w:rPr>
      </w:pPr>
    </w:p>
    <w:p w:rsidR="002C5913" w:rsidRPr="00B441BC" w:rsidP="002C5913" w14:paraId="543C411E" w14:textId="77777777">
      <w:pPr>
        <w:pBdr>
          <w:left w:val="single" w:sz="4" w:space="4" w:color="auto"/>
          <w:right w:val="single" w:sz="4" w:space="4" w:color="auto"/>
        </w:pBdr>
        <w:ind w:left="1701"/>
        <w:jc w:val="both"/>
        <w:rPr>
          <w:rFonts w:ascii="Courier New" w:hAnsi="Courier New" w:cs="Courier New"/>
          <w:sz w:val="20"/>
          <w:szCs w:val="20"/>
        </w:rPr>
      </w:pPr>
      <w:r w:rsidRPr="00B441BC">
        <w:rPr>
          <w:rFonts w:ascii="Courier New" w:hAnsi="Courier New" w:cs="Courier New"/>
          <w:sz w:val="20"/>
          <w:szCs w:val="20"/>
        </w:rPr>
        <w:t xml:space="preserve">AÇÃO DIRETA DE INCONSTITUCIONALIDADE – Lei n. 13.707, de 12 de fevereiro de 2016, do Município de Ribeirão Preto, de iniciativa parlamentar, que "Estabelece normas para o desembarque de pessoas do sexo feminino, em período noturno, no transporte coletivo urbano, em áreas com real risco </w:t>
      </w:r>
      <w:r w:rsidRPr="00B441BC">
        <w:rPr>
          <w:rFonts w:ascii="Courier New" w:hAnsi="Courier New" w:cs="Courier New"/>
          <w:sz w:val="20"/>
          <w:szCs w:val="20"/>
        </w:rPr>
        <w:t>á</w:t>
      </w:r>
      <w:r w:rsidRPr="00B441BC">
        <w:rPr>
          <w:rFonts w:ascii="Courier New" w:hAnsi="Courier New" w:cs="Courier New"/>
          <w:sz w:val="20"/>
          <w:szCs w:val="20"/>
        </w:rPr>
        <w:t xml:space="preserve"> integridade física da mulher, no Município de Ribeirão Preto" – Ausência dos vícios formais alegados – Matéria que não se insere dentro da competência legislativa exclusiva do Chefe do Poder Executivo, cuidando-se de competência concorrente – Questão de interesse local – Inexistência de interferência na administração municipal, tampouco impõe obrigações ao Chefe do Poder Executivo – Precedentes deste C. Órgão Especial e também do C. STF - Ação improcedente. (TJ-SP - ADI: 21763536520178260000 SP 2176353-65.2017.8.26.0000, Relator: Salles Rossi, Data de Julgamento: 07/02/2018, Órgão Especial, Data de Publicação: 09/02/2018)</w:t>
      </w:r>
    </w:p>
    <w:p w:rsidR="002C5913" w:rsidRPr="00B441BC" w:rsidP="002C5913" w14:paraId="269B0E9E" w14:textId="77777777">
      <w:pPr>
        <w:spacing w:before="120" w:after="120" w:line="360" w:lineRule="auto"/>
        <w:ind w:firstLine="567"/>
        <w:jc w:val="both"/>
        <w:rPr>
          <w:rFonts w:ascii="Courier New" w:hAnsi="Courier New" w:cs="Courier New"/>
        </w:rPr>
      </w:pPr>
    </w:p>
    <w:p w:rsidR="002C5913" w:rsidRPr="00B441BC" w:rsidP="002C5913" w14:paraId="258C7A66" w14:textId="77777777">
      <w:pPr>
        <w:spacing w:before="120" w:after="120" w:line="360" w:lineRule="auto"/>
        <w:ind w:firstLine="567"/>
        <w:jc w:val="both"/>
        <w:rPr>
          <w:rFonts w:ascii="Courier New" w:hAnsi="Courier New" w:cs="Courier New"/>
        </w:rPr>
      </w:pPr>
      <w:r w:rsidRPr="00B441BC">
        <w:rPr>
          <w:rFonts w:ascii="Courier New" w:hAnsi="Courier New" w:cs="Courier New"/>
        </w:rPr>
        <w:t>Também, a dignidade da pessoa humana (art. 1º, III</w:t>
      </w:r>
      <w:r>
        <w:rPr>
          <w:rStyle w:val="FootnoteReference"/>
          <w:rFonts w:ascii="Courier New" w:hAnsi="Courier New" w:cs="Courier New"/>
        </w:rPr>
        <w:footnoteReference w:id="6"/>
      </w:r>
      <w:r w:rsidRPr="00B441BC">
        <w:rPr>
          <w:rFonts w:ascii="Courier New" w:hAnsi="Courier New" w:cs="Courier New"/>
        </w:rPr>
        <w:t>,) demanda do Poder Público medidas afirmativas para correção de desigualdades e proteção do público feminino em situações de risco.</w:t>
      </w:r>
    </w:p>
    <w:p w:rsidR="002C5913" w:rsidRPr="00B441BC" w:rsidP="002C5913" w14:paraId="19405AF9" w14:textId="77777777">
      <w:pPr>
        <w:spacing w:before="120" w:after="120" w:line="360" w:lineRule="auto"/>
        <w:ind w:firstLine="567"/>
        <w:jc w:val="both"/>
        <w:rPr>
          <w:rFonts w:ascii="Courier New" w:hAnsi="Courier New" w:cs="Courier New"/>
        </w:rPr>
      </w:pPr>
      <w:r w:rsidRPr="00B441BC">
        <w:rPr>
          <w:rFonts w:ascii="Courier New" w:hAnsi="Courier New" w:cs="Courier New"/>
        </w:rPr>
        <w:t xml:space="preserve">Ademais, sabe-se que para além do TJ-SP, o </w:t>
      </w:r>
      <w:r w:rsidRPr="00B441BC">
        <w:rPr>
          <w:rFonts w:ascii="Courier New" w:hAnsi="Courier New" w:cs="Courier New"/>
          <w:b/>
          <w:bCs/>
        </w:rPr>
        <w:t>Supremo Tribunal Federal</w:t>
      </w:r>
      <w:r w:rsidRPr="00B441BC">
        <w:rPr>
          <w:rFonts w:ascii="Courier New" w:hAnsi="Courier New" w:cs="Courier New"/>
        </w:rPr>
        <w:t xml:space="preserve"> e o </w:t>
      </w:r>
      <w:r w:rsidRPr="00B441BC">
        <w:rPr>
          <w:rFonts w:ascii="Courier New" w:hAnsi="Courier New" w:cs="Courier New"/>
          <w:b/>
          <w:bCs/>
        </w:rPr>
        <w:t>Superior Tribunal de Justiça</w:t>
      </w:r>
      <w:r w:rsidRPr="00B441BC">
        <w:rPr>
          <w:rFonts w:ascii="Courier New" w:hAnsi="Courier New" w:cs="Courier New"/>
        </w:rPr>
        <w:t xml:space="preserve"> têm reiteradamente repelido discriminações e assegurado a plena participação e proteção das mulheres. Em paralelo, as obrigações internacionais assumidas pelo Brasil, como a </w:t>
      </w:r>
      <w:r w:rsidRPr="00B441BC">
        <w:rPr>
          <w:rFonts w:ascii="Courier New" w:hAnsi="Courier New" w:cs="Courier New"/>
          <w:b/>
          <w:bCs/>
        </w:rPr>
        <w:t>Convenção de Belém do Pará</w:t>
      </w:r>
      <w:r>
        <w:rPr>
          <w:rStyle w:val="FootnoteReference"/>
          <w:rFonts w:ascii="Courier New" w:hAnsi="Courier New" w:cs="Courier New"/>
        </w:rPr>
        <w:footnoteReference w:id="7"/>
      </w:r>
      <w:r w:rsidRPr="00B441BC">
        <w:rPr>
          <w:rFonts w:ascii="Courier New" w:hAnsi="Courier New" w:cs="Courier New"/>
        </w:rPr>
        <w:t xml:space="preserve"> (Decreto nº 1.973, de 1º de agosto de 1996), exigem a devida diligência estatal para prevenir, punir e erradicar a violência contra a mulher.</w:t>
      </w:r>
    </w:p>
    <w:p w:rsidR="002C5913" w:rsidRPr="00B441BC" w:rsidP="002C5913" w14:paraId="54EEB39C" w14:textId="77777777">
      <w:pPr>
        <w:spacing w:before="120" w:after="120" w:line="360" w:lineRule="auto"/>
        <w:ind w:firstLine="567"/>
        <w:jc w:val="both"/>
        <w:rPr>
          <w:rFonts w:ascii="Courier New" w:hAnsi="Courier New" w:cs="Courier New"/>
        </w:rPr>
      </w:pPr>
      <w:r w:rsidRPr="00B441BC">
        <w:rPr>
          <w:rFonts w:ascii="Courier New" w:hAnsi="Courier New" w:cs="Courier New"/>
        </w:rPr>
        <w:t xml:space="preserve">Aponta-se que este projeto foi redigido com extremo cuidado técnico para assegurar sua constitucionalidade. Ele observa os limites da competência legislativa e resguarda a reserva da administração: não altera rotas, não cria pontos adicionais, não reconfigura contratos e não interfere em políticas tarifárias. A sua aplicabilidade foi garantida ao se referir aos </w:t>
      </w:r>
      <w:r w:rsidRPr="00B441BC">
        <w:rPr>
          <w:rFonts w:ascii="Courier New" w:hAnsi="Courier New" w:cs="Courier New"/>
          <w:b/>
          <w:bCs/>
        </w:rPr>
        <w:t>"operadores do serviço"</w:t>
      </w:r>
      <w:r w:rsidRPr="00B441BC">
        <w:rPr>
          <w:rFonts w:ascii="Courier New" w:hAnsi="Courier New" w:cs="Courier New"/>
        </w:rPr>
        <w:t xml:space="preserve">, abrangendo tanto </w:t>
      </w:r>
      <w:r w:rsidRPr="00B441BC">
        <w:rPr>
          <w:rFonts w:ascii="Courier New" w:hAnsi="Courier New" w:cs="Courier New"/>
        </w:rPr>
        <w:t>a prestação direta pelo Município quanto a indireta, por meio de empresas concessionárias ou permissionárias.</w:t>
      </w:r>
    </w:p>
    <w:p w:rsidR="002C5913" w:rsidRPr="00B441BC" w:rsidP="002C5913" w14:paraId="646D4781" w14:textId="77777777">
      <w:pPr>
        <w:spacing w:before="120" w:after="120" w:line="360" w:lineRule="auto"/>
        <w:ind w:firstLine="567"/>
        <w:jc w:val="both"/>
        <w:rPr>
          <w:rFonts w:ascii="Courier New" w:hAnsi="Courier New" w:cs="Courier New"/>
        </w:rPr>
      </w:pPr>
      <w:r w:rsidRPr="00B441BC">
        <w:rPr>
          <w:rFonts w:ascii="Courier New" w:hAnsi="Courier New" w:cs="Courier New"/>
        </w:rPr>
        <w:t xml:space="preserve">Adicionalmente, o </w:t>
      </w:r>
      <w:r w:rsidRPr="00B441BC">
        <w:rPr>
          <w:rFonts w:ascii="Courier New" w:hAnsi="Courier New" w:cs="Courier New"/>
          <w:b/>
          <w:bCs/>
        </w:rPr>
        <w:t>Parágrafo único do Art. 2º</w:t>
      </w:r>
      <w:r w:rsidRPr="00B441BC">
        <w:rPr>
          <w:rFonts w:ascii="Courier New" w:hAnsi="Courier New" w:cs="Courier New"/>
        </w:rPr>
        <w:t xml:space="preserve"> introduz um mecanismo de </w:t>
      </w:r>
      <w:r w:rsidRPr="00B441BC">
        <w:rPr>
          <w:rFonts w:ascii="Courier New" w:hAnsi="Courier New" w:cs="Courier New"/>
          <w:b/>
          <w:bCs/>
        </w:rPr>
        <w:t>flexibilidade administrativa e boa governança</w:t>
      </w:r>
      <w:r w:rsidRPr="00B441BC">
        <w:rPr>
          <w:rFonts w:ascii="Courier New" w:hAnsi="Courier New" w:cs="Courier New"/>
        </w:rPr>
        <w:t xml:space="preserve">. Ao permitir que o Poder Executivo, por decreto fundamentado, </w:t>
      </w:r>
      <w:r w:rsidRPr="00B441BC">
        <w:rPr>
          <w:rFonts w:ascii="Courier New" w:hAnsi="Courier New" w:cs="Courier New"/>
          <w:b/>
          <w:bCs/>
        </w:rPr>
        <w:t>amplie</w:t>
      </w:r>
      <w:r w:rsidRPr="00B441BC">
        <w:rPr>
          <w:rFonts w:ascii="Courier New" w:hAnsi="Courier New" w:cs="Courier New"/>
        </w:rPr>
        <w:t xml:space="preserve"> o horário de proteção, esta lei reconhece a expertise técnica da Administração para adaptar a política pública a realidades sazonais (como o horário em que escurece no inverno) ou a novas informações de segurança.</w:t>
      </w:r>
    </w:p>
    <w:p w:rsidR="002C5913" w:rsidRPr="00B441BC" w:rsidP="002C5913" w14:paraId="4F5D05EA" w14:textId="77777777">
      <w:pPr>
        <w:spacing w:before="120" w:after="120" w:line="360" w:lineRule="auto"/>
        <w:ind w:firstLine="567"/>
        <w:jc w:val="both"/>
        <w:rPr>
          <w:rFonts w:ascii="Courier New" w:hAnsi="Courier New" w:cs="Courier New"/>
        </w:rPr>
      </w:pPr>
      <w:r w:rsidRPr="00B441BC">
        <w:rPr>
          <w:rFonts w:ascii="Courier New" w:hAnsi="Courier New" w:cs="Courier New"/>
        </w:rPr>
        <w:t xml:space="preserve">Trata-se de uma delegação de competência regulamentar </w:t>
      </w:r>
      <w:r w:rsidRPr="00B441BC">
        <w:rPr>
          <w:rFonts w:ascii="Courier New" w:hAnsi="Courier New" w:cs="Courier New"/>
          <w:b/>
          <w:bCs/>
        </w:rPr>
        <w:t>limitada e controlada</w:t>
      </w:r>
      <w:r w:rsidRPr="00B441BC">
        <w:rPr>
          <w:rFonts w:ascii="Courier New" w:hAnsi="Courier New" w:cs="Courier New"/>
        </w:rPr>
        <w:t>, pois:</w:t>
      </w:r>
    </w:p>
    <w:p w:rsidR="002C5913" w:rsidRPr="00B441BC" w:rsidP="002C5913" w14:paraId="3EB8CAFC" w14:textId="77777777">
      <w:pPr>
        <w:spacing w:before="120" w:after="120" w:line="360" w:lineRule="auto"/>
        <w:ind w:left="993" w:hanging="426"/>
        <w:jc w:val="both"/>
        <w:rPr>
          <w:rFonts w:ascii="Courier New" w:hAnsi="Courier New" w:cs="Courier New"/>
        </w:rPr>
      </w:pPr>
      <w:r w:rsidRPr="00B441BC">
        <w:rPr>
          <w:rFonts w:ascii="Courier New" w:hAnsi="Courier New" w:cs="Courier New"/>
          <w:b/>
          <w:bCs/>
        </w:rPr>
        <w:t>a)</w:t>
      </w:r>
      <w:r w:rsidRPr="00B441BC">
        <w:rPr>
          <w:rFonts w:ascii="Courier New" w:hAnsi="Courier New" w:cs="Courier New"/>
        </w:rPr>
        <w:t xml:space="preserve"> só permite ampliar o direito, jamais reduzi-lo;</w:t>
      </w:r>
    </w:p>
    <w:p w:rsidR="002C5913" w:rsidRPr="00B441BC" w:rsidP="002C5913" w14:paraId="524FEB61" w14:textId="77777777">
      <w:pPr>
        <w:spacing w:before="120" w:after="120" w:line="360" w:lineRule="auto"/>
        <w:ind w:left="993" w:hanging="426"/>
        <w:jc w:val="both"/>
        <w:rPr>
          <w:rFonts w:ascii="Courier New" w:hAnsi="Courier New" w:cs="Courier New"/>
        </w:rPr>
      </w:pPr>
      <w:r w:rsidRPr="00B441BC">
        <w:rPr>
          <w:rFonts w:ascii="Courier New" w:hAnsi="Courier New" w:cs="Courier New"/>
          <w:b/>
          <w:bCs/>
        </w:rPr>
        <w:t>b)</w:t>
      </w:r>
      <w:r w:rsidRPr="00B441BC">
        <w:rPr>
          <w:rFonts w:ascii="Courier New" w:hAnsi="Courier New" w:cs="Courier New"/>
        </w:rPr>
        <w:t xml:space="preserve"> exige fundamentação técnica em dados; e</w:t>
      </w:r>
    </w:p>
    <w:p w:rsidR="002C5913" w:rsidRPr="00B441BC" w:rsidP="002C5913" w14:paraId="5F05CD2A" w14:textId="77777777">
      <w:pPr>
        <w:spacing w:before="120" w:after="120" w:line="360" w:lineRule="auto"/>
        <w:ind w:left="993" w:hanging="426"/>
        <w:jc w:val="both"/>
        <w:rPr>
          <w:rFonts w:ascii="Courier New" w:hAnsi="Courier New" w:cs="Courier New"/>
        </w:rPr>
      </w:pPr>
      <w:r w:rsidRPr="00B441BC">
        <w:rPr>
          <w:rFonts w:ascii="Courier New" w:hAnsi="Courier New" w:cs="Courier New"/>
          <w:b/>
          <w:bCs/>
        </w:rPr>
        <w:t>c)</w:t>
      </w:r>
      <w:r w:rsidRPr="00B441BC">
        <w:rPr>
          <w:rFonts w:ascii="Courier New" w:hAnsi="Courier New" w:cs="Courier New"/>
        </w:rPr>
        <w:t xml:space="preserve"> está vinculada a um teto de 60 minutos. Esta é uma demonstração de cooperação harmônica entre os Poderes, onde o Legislativo estabelece a política e o Executivo a aprimora em seus detalhes de execução.</w:t>
      </w:r>
    </w:p>
    <w:p w:rsidR="002C5913" w:rsidRPr="00B441BC" w:rsidP="002C5913" w14:paraId="7C9CB7CB" w14:textId="77777777">
      <w:pPr>
        <w:spacing w:before="120" w:after="120" w:line="360" w:lineRule="auto"/>
        <w:ind w:firstLine="567"/>
        <w:jc w:val="both"/>
        <w:rPr>
          <w:rFonts w:ascii="Courier New" w:hAnsi="Courier New" w:cs="Courier New"/>
        </w:rPr>
      </w:pPr>
      <w:r w:rsidRPr="00B441BC">
        <w:rPr>
          <w:rFonts w:ascii="Courier New" w:hAnsi="Courier New" w:cs="Courier New"/>
        </w:rPr>
        <w:t xml:space="preserve">Para garantir a eficácia da norma, o </w:t>
      </w:r>
      <w:r w:rsidRPr="00B441BC">
        <w:rPr>
          <w:rFonts w:ascii="Courier New" w:hAnsi="Courier New" w:cs="Courier New"/>
          <w:b/>
          <w:bCs/>
        </w:rPr>
        <w:t>Art. 6º</w:t>
      </w:r>
      <w:r w:rsidRPr="00B441BC">
        <w:rPr>
          <w:rFonts w:ascii="Courier New" w:hAnsi="Courier New" w:cs="Courier New"/>
        </w:rPr>
        <w:t xml:space="preserve"> estabelece um mecanismo sancionatório robusto e constitucionalmente seguro. Em vez de criar uma nova multa — o que poderia ser questionado como vício de iniciativa —, o projeto vincula o descumprimento da lei às penalidades </w:t>
      </w:r>
      <w:r w:rsidRPr="00B441BC">
        <w:rPr>
          <w:rFonts w:ascii="Courier New" w:hAnsi="Courier New" w:cs="Courier New"/>
          <w:b/>
          <w:bCs/>
        </w:rPr>
        <w:t>já existentes</w:t>
      </w:r>
      <w:r w:rsidRPr="00B441BC">
        <w:rPr>
          <w:rFonts w:ascii="Courier New" w:hAnsi="Courier New" w:cs="Courier New"/>
        </w:rPr>
        <w:t xml:space="preserve"> no contrato ou ato de outorga e na legislação municipal. Essa abordagem é juridicamente sólida, pois não usurpa a competência do Executivo para fiscalizar e aplicar sanções, apenas define o descumprimento como uma infração contratual.</w:t>
      </w:r>
    </w:p>
    <w:p w:rsidR="002C5913" w:rsidRPr="00B441BC" w:rsidP="002C5913" w14:paraId="2343EA66" w14:textId="77777777">
      <w:pPr>
        <w:spacing w:before="120" w:after="120" w:line="360" w:lineRule="auto"/>
        <w:ind w:firstLine="567"/>
        <w:jc w:val="both"/>
        <w:rPr>
          <w:rFonts w:ascii="Courier New" w:hAnsi="Courier New" w:cs="Courier New"/>
        </w:rPr>
      </w:pPr>
      <w:r w:rsidRPr="00B441BC">
        <w:rPr>
          <w:rFonts w:ascii="Courier New" w:hAnsi="Courier New" w:cs="Courier New"/>
        </w:rPr>
        <w:t>Os fatos sociais — a violência urbana e o risco enfrentado por mulheres à noite — reclamam a resposta jurídica adequada (</w:t>
      </w:r>
      <w:r w:rsidRPr="00B441BC">
        <w:rPr>
          <w:rFonts w:ascii="Courier New" w:hAnsi="Courier New" w:cs="Courier New"/>
          <w:i/>
          <w:iCs/>
        </w:rPr>
        <w:t xml:space="preserve">da </w:t>
      </w:r>
      <w:r w:rsidRPr="00B441BC">
        <w:rPr>
          <w:rFonts w:ascii="Courier New" w:hAnsi="Courier New" w:cs="Courier New"/>
          <w:i/>
          <w:iCs/>
        </w:rPr>
        <w:t>mihi</w:t>
      </w:r>
      <w:r w:rsidRPr="00B441BC">
        <w:rPr>
          <w:rFonts w:ascii="Courier New" w:hAnsi="Courier New" w:cs="Courier New"/>
          <w:i/>
          <w:iCs/>
        </w:rPr>
        <w:t xml:space="preserve"> </w:t>
      </w:r>
      <w:r w:rsidRPr="00B441BC">
        <w:rPr>
          <w:rFonts w:ascii="Courier New" w:hAnsi="Courier New" w:cs="Courier New"/>
          <w:i/>
          <w:iCs/>
        </w:rPr>
        <w:t>factum</w:t>
      </w:r>
      <w:r w:rsidRPr="00B441BC">
        <w:rPr>
          <w:rFonts w:ascii="Courier New" w:hAnsi="Courier New" w:cs="Courier New"/>
          <w:i/>
          <w:iCs/>
        </w:rPr>
        <w:t xml:space="preserve">, dabo </w:t>
      </w:r>
      <w:r w:rsidRPr="00B441BC">
        <w:rPr>
          <w:rFonts w:ascii="Courier New" w:hAnsi="Courier New" w:cs="Courier New"/>
          <w:i/>
          <w:iCs/>
        </w:rPr>
        <w:t>tibi</w:t>
      </w:r>
      <w:r w:rsidRPr="00B441BC">
        <w:rPr>
          <w:rFonts w:ascii="Courier New" w:hAnsi="Courier New" w:cs="Courier New"/>
          <w:i/>
          <w:iCs/>
        </w:rPr>
        <w:t xml:space="preserve"> </w:t>
      </w:r>
      <w:r w:rsidRPr="00B441BC">
        <w:rPr>
          <w:rFonts w:ascii="Courier New" w:hAnsi="Courier New" w:cs="Courier New"/>
          <w:i/>
          <w:iCs/>
        </w:rPr>
        <w:t>ius</w:t>
      </w:r>
      <w:r w:rsidRPr="00B441BC">
        <w:rPr>
          <w:rFonts w:ascii="Courier New" w:hAnsi="Courier New" w:cs="Courier New"/>
        </w:rPr>
        <w:t xml:space="preserve"> – dá-me os fatos e te darei o direito). Este projeto oferece essa resposta de forma técnica, eficaz e respeitosa aos preceitos constitucionais.</w:t>
      </w:r>
    </w:p>
    <w:p w:rsidR="002C5913" w:rsidRPr="00B441BC" w:rsidP="002C5913" w14:paraId="7F840412" w14:textId="77777777">
      <w:pPr>
        <w:spacing w:before="120" w:after="120" w:line="360" w:lineRule="auto"/>
        <w:ind w:firstLine="567"/>
        <w:jc w:val="both"/>
        <w:rPr>
          <w:rFonts w:ascii="Courier New" w:hAnsi="Courier New" w:cs="Courier New"/>
          <w:b/>
          <w:bCs/>
        </w:rPr>
      </w:pPr>
      <w:r w:rsidRPr="00B441BC">
        <w:rPr>
          <w:rFonts w:ascii="Courier New" w:hAnsi="Courier New" w:cs="Courier New"/>
          <w:b/>
          <w:bCs/>
        </w:rPr>
        <w:t>Sua aprovação representará um marco civilizatório para Mogi Mirim, reafirmando que a cidade protege suas mulheres e reconhece que o espaço público lhes pertence.</w:t>
      </w:r>
    </w:p>
    <w:p w:rsidR="002C5913" w:rsidRPr="00B441BC" w:rsidP="002C5913" w14:paraId="069D2F83" w14:textId="77777777">
      <w:pPr>
        <w:spacing w:before="120" w:after="120" w:line="360" w:lineRule="auto"/>
        <w:ind w:firstLine="567"/>
        <w:jc w:val="both"/>
        <w:rPr>
          <w:rFonts w:ascii="Courier New" w:hAnsi="Courier New" w:cs="Courier New"/>
        </w:rPr>
      </w:pPr>
      <w:r w:rsidRPr="00B441BC">
        <w:rPr>
          <w:rFonts w:ascii="Courier New" w:hAnsi="Courier New" w:cs="Courier New"/>
        </w:rPr>
        <w:t>Submeto a esta Casa Legislativa a presente proposição, confiante no espírito público dos nobres Pares e na prioridade que a proteção das mulheres deve ocupar em nossa agenda comum.</w:t>
      </w:r>
    </w:p>
    <w:sectPr w:rsidSect="006F4BC5">
      <w:headerReference w:type="default" r:id="rId7"/>
      <w:footerReference w:type="default" r:id="rId8"/>
      <w:pgSz w:w="11906" w:h="16838"/>
      <w:pgMar w:top="1985"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0942106"/>
      <w:docPartObj>
        <w:docPartGallery w:val="Page Numbers (Bottom of Page)"/>
        <w:docPartUnique/>
      </w:docPartObj>
    </w:sdtPr>
    <w:sdtEndPr>
      <w:rPr>
        <w:rFonts w:ascii="Courier New" w:hAnsi="Courier New" w:cs="Courier New"/>
        <w:sz w:val="20"/>
        <w:szCs w:val="20"/>
      </w:rPr>
    </w:sdtEndPr>
    <w:sdtContent>
      <w:sdt>
        <w:sdtPr>
          <w:id w:val="-1769616900"/>
          <w:docPartObj>
            <w:docPartGallery w:val="Page Numbers (Top of Page)"/>
            <w:docPartUnique/>
          </w:docPartObj>
        </w:sdtPr>
        <w:sdtEndPr>
          <w:rPr>
            <w:rFonts w:ascii="Courier New" w:hAnsi="Courier New" w:cs="Courier New"/>
            <w:sz w:val="20"/>
            <w:szCs w:val="20"/>
          </w:rPr>
        </w:sdtEndPr>
        <w:sdtContent>
          <w:p w:rsidR="000E3FEE" w:rsidRPr="000E3FEE" w14:paraId="1FE158F6" w14:textId="209C1FAB">
            <w:pPr>
              <w:pStyle w:val="Footer"/>
              <w:jc w:val="right"/>
              <w:rPr>
                <w:rFonts w:ascii="Courier New" w:hAnsi="Courier New" w:cs="Courier New"/>
                <w:sz w:val="20"/>
                <w:szCs w:val="20"/>
              </w:rPr>
            </w:pPr>
            <w:r w:rsidRPr="000E3FEE">
              <w:rPr>
                <w:rFonts w:ascii="Courier New" w:hAnsi="Courier New" w:cs="Courier New"/>
                <w:sz w:val="20"/>
                <w:szCs w:val="20"/>
              </w:rPr>
              <w:t xml:space="preserve">Página </w:t>
            </w:r>
            <w:r w:rsidRPr="000E3FEE">
              <w:rPr>
                <w:rFonts w:ascii="Courier New" w:hAnsi="Courier New" w:cs="Courier New"/>
                <w:b/>
                <w:bCs/>
                <w:sz w:val="20"/>
                <w:szCs w:val="20"/>
              </w:rPr>
              <w:fldChar w:fldCharType="begin"/>
            </w:r>
            <w:r w:rsidRPr="000E3FEE">
              <w:rPr>
                <w:rFonts w:ascii="Courier New" w:hAnsi="Courier New" w:cs="Courier New"/>
                <w:b/>
                <w:bCs/>
                <w:sz w:val="20"/>
                <w:szCs w:val="20"/>
              </w:rPr>
              <w:instrText>PAGE</w:instrText>
            </w:r>
            <w:r w:rsidRPr="000E3FEE">
              <w:rPr>
                <w:rFonts w:ascii="Courier New" w:hAnsi="Courier New" w:cs="Courier New"/>
                <w:b/>
                <w:bCs/>
                <w:sz w:val="20"/>
                <w:szCs w:val="20"/>
              </w:rPr>
              <w:fldChar w:fldCharType="separate"/>
            </w:r>
            <w:r w:rsidRPr="000E3FEE">
              <w:rPr>
                <w:rFonts w:ascii="Courier New" w:hAnsi="Courier New" w:cs="Courier New"/>
                <w:b/>
                <w:bCs/>
                <w:sz w:val="20"/>
                <w:szCs w:val="20"/>
              </w:rPr>
              <w:t>9</w:t>
            </w:r>
            <w:r w:rsidRPr="000E3FEE">
              <w:rPr>
                <w:rFonts w:ascii="Courier New" w:hAnsi="Courier New" w:cs="Courier New"/>
                <w:b/>
                <w:bCs/>
                <w:sz w:val="20"/>
                <w:szCs w:val="20"/>
              </w:rPr>
              <w:fldChar w:fldCharType="end"/>
            </w:r>
            <w:r w:rsidRPr="000E3FEE">
              <w:rPr>
                <w:rFonts w:ascii="Courier New" w:hAnsi="Courier New" w:cs="Courier New"/>
                <w:sz w:val="20"/>
                <w:szCs w:val="20"/>
              </w:rPr>
              <w:t xml:space="preserve"> de </w:t>
            </w:r>
            <w:r w:rsidRPr="000E3FEE">
              <w:rPr>
                <w:rFonts w:ascii="Courier New" w:hAnsi="Courier New" w:cs="Courier New"/>
                <w:b/>
                <w:bCs/>
                <w:sz w:val="20"/>
                <w:szCs w:val="20"/>
              </w:rPr>
              <w:fldChar w:fldCharType="begin"/>
            </w:r>
            <w:r w:rsidRPr="000E3FEE">
              <w:rPr>
                <w:rFonts w:ascii="Courier New" w:hAnsi="Courier New" w:cs="Courier New"/>
                <w:b/>
                <w:bCs/>
                <w:sz w:val="20"/>
                <w:szCs w:val="20"/>
              </w:rPr>
              <w:instrText>NUMPAGES</w:instrText>
            </w:r>
            <w:r w:rsidRPr="000E3FEE">
              <w:rPr>
                <w:rFonts w:ascii="Courier New" w:hAnsi="Courier New" w:cs="Courier New"/>
                <w:b/>
                <w:bCs/>
                <w:sz w:val="20"/>
                <w:szCs w:val="20"/>
              </w:rPr>
              <w:fldChar w:fldCharType="separate"/>
            </w:r>
            <w:r w:rsidRPr="000E3FEE">
              <w:rPr>
                <w:rFonts w:ascii="Courier New" w:hAnsi="Courier New" w:cs="Courier New"/>
                <w:b/>
                <w:bCs/>
                <w:sz w:val="20"/>
                <w:szCs w:val="20"/>
              </w:rPr>
              <w:t>9</w:t>
            </w:r>
            <w:r w:rsidRPr="000E3FEE">
              <w:rPr>
                <w:rFonts w:ascii="Courier New" w:hAnsi="Courier New" w:cs="Courier New"/>
                <w:b/>
                <w:bCs/>
                <w:sz w:val="20"/>
                <w:szCs w:val="20"/>
              </w:rPr>
              <w:fldChar w:fldCharType="end"/>
            </w:r>
          </w:p>
        </w:sdtContent>
      </w:sdt>
    </w:sdtContent>
  </w:sdt>
  <w:p w:rsidR="000E3FEE" w:rsidP="000E3FEE" w14:paraId="7680C515" w14:textId="77777777">
    <w:pPr>
      <w:pStyle w:val="Footer"/>
      <w:tabs>
        <w:tab w:val="clear" w:pos="4252"/>
        <w:tab w:val="clear" w:pos="8504"/>
      </w:tabs>
      <w:rPr>
        <w:rFonts w:ascii="Courier New" w:hAnsi="Courier New" w:cs="Courier New"/>
        <w:sz w:val="18"/>
        <w:szCs w:val="18"/>
      </w:rPr>
    </w:pPr>
    <w:r w:rsidRPr="007256BA">
      <w:rPr>
        <w:rFonts w:ascii="Courier New" w:hAnsi="Courier New" w:cs="Courier New"/>
        <w:sz w:val="18"/>
        <w:szCs w:val="18"/>
      </w:rPr>
      <w:t>Rua Dr. Jose Alves, nº 129, centro, Mogi Mirim/SP</w:t>
    </w:r>
  </w:p>
  <w:p w:rsidR="000E3FEE" w:rsidRPr="007256BA" w:rsidP="000E3FEE" w14:paraId="04315374" w14:textId="0110A46E">
    <w:pPr>
      <w:pStyle w:val="Footer"/>
      <w:tabs>
        <w:tab w:val="clear" w:pos="4252"/>
        <w:tab w:val="clear" w:pos="8504"/>
      </w:tabs>
      <w:rPr>
        <w:rFonts w:ascii="Courier New" w:hAnsi="Courier New" w:cs="Courier New"/>
        <w:sz w:val="18"/>
        <w:szCs w:val="18"/>
      </w:rPr>
    </w:pPr>
    <w:r w:rsidRPr="007256BA">
      <w:rPr>
        <w:rFonts w:ascii="Courier New" w:hAnsi="Courier New" w:cs="Courier New"/>
        <w:sz w:val="18"/>
        <w:szCs w:val="18"/>
      </w:rPr>
      <w:t>Fone (019) 3814.1200 – Fax: (019) 3814.1224.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90605" w14:paraId="25E9B929" w14:textId="77777777">
      <w:r>
        <w:separator/>
      </w:r>
    </w:p>
  </w:footnote>
  <w:footnote w:type="continuationSeparator" w:id="1">
    <w:p w:rsidR="00790605" w14:paraId="1787D6C3" w14:textId="77777777">
      <w:r>
        <w:continuationSeparator/>
      </w:r>
    </w:p>
  </w:footnote>
  <w:footnote w:id="2">
    <w:p w:rsidR="002C5913" w:rsidRPr="00841FAC" w:rsidP="00841FAC" w14:paraId="15FE150A" w14:textId="77777777">
      <w:pPr>
        <w:pStyle w:val="FootnoteText"/>
        <w:jc w:val="both"/>
        <w:rPr>
          <w:rFonts w:ascii="Courier New" w:hAnsi="Courier New" w:cs="Courier New"/>
          <w:sz w:val="16"/>
          <w:szCs w:val="16"/>
          <w:lang w:val="en-US"/>
        </w:rPr>
      </w:pPr>
      <w:r w:rsidRPr="00841FAC">
        <w:rPr>
          <w:rStyle w:val="FootnoteReference"/>
          <w:rFonts w:ascii="Courier New" w:hAnsi="Courier New" w:cs="Courier New"/>
          <w:sz w:val="16"/>
          <w:szCs w:val="16"/>
        </w:rPr>
        <w:footnoteRef/>
      </w:r>
      <w:r w:rsidRPr="00841FAC">
        <w:rPr>
          <w:rFonts w:ascii="Courier New" w:hAnsi="Courier New" w:cs="Courier New"/>
          <w:sz w:val="16"/>
          <w:szCs w:val="16"/>
          <w:lang w:val="en-US"/>
        </w:rPr>
        <w:t xml:space="preserve"> https://bit.ly/4cv4Y3V</w:t>
      </w:r>
    </w:p>
  </w:footnote>
  <w:footnote w:id="3">
    <w:p w:rsidR="002C5913" w:rsidRPr="00841FAC" w:rsidP="00841FAC" w14:paraId="4F79CFFD" w14:textId="77777777">
      <w:pPr>
        <w:pStyle w:val="FootnoteText"/>
        <w:jc w:val="both"/>
        <w:rPr>
          <w:rFonts w:ascii="Courier New" w:hAnsi="Courier New" w:cs="Courier New"/>
          <w:sz w:val="16"/>
          <w:szCs w:val="16"/>
          <w:lang w:val="en-US"/>
        </w:rPr>
      </w:pPr>
      <w:r w:rsidRPr="00841FAC">
        <w:rPr>
          <w:rStyle w:val="FootnoteReference"/>
          <w:rFonts w:ascii="Courier New" w:hAnsi="Courier New" w:cs="Courier New"/>
          <w:sz w:val="16"/>
          <w:szCs w:val="16"/>
        </w:rPr>
        <w:footnoteRef/>
      </w:r>
      <w:r w:rsidRPr="00841FAC">
        <w:rPr>
          <w:rFonts w:ascii="Courier New" w:hAnsi="Courier New" w:cs="Courier New"/>
          <w:sz w:val="16"/>
          <w:szCs w:val="16"/>
          <w:lang w:val="en-US"/>
        </w:rPr>
        <w:t xml:space="preserve"> https://bit.ly/4cIO9SS</w:t>
      </w:r>
    </w:p>
  </w:footnote>
  <w:footnote w:id="4">
    <w:p w:rsidR="002C5913" w:rsidRPr="00841FAC" w:rsidP="00841FAC" w14:paraId="0F2CEEF6" w14:textId="77777777">
      <w:pPr>
        <w:pStyle w:val="FootnoteText"/>
        <w:jc w:val="both"/>
        <w:rPr>
          <w:rFonts w:ascii="Courier New" w:hAnsi="Courier New" w:cs="Courier New"/>
          <w:sz w:val="16"/>
          <w:szCs w:val="16"/>
          <w:lang w:val="en-US"/>
        </w:rPr>
      </w:pPr>
      <w:r w:rsidRPr="00841FAC">
        <w:rPr>
          <w:rStyle w:val="FootnoteReference"/>
          <w:rFonts w:ascii="Courier New" w:hAnsi="Courier New" w:cs="Courier New"/>
          <w:sz w:val="16"/>
          <w:szCs w:val="16"/>
        </w:rPr>
        <w:footnoteRef/>
      </w:r>
      <w:r w:rsidRPr="00841FAC">
        <w:rPr>
          <w:rFonts w:ascii="Courier New" w:hAnsi="Courier New" w:cs="Courier New"/>
          <w:sz w:val="16"/>
          <w:szCs w:val="16"/>
          <w:lang w:val="en-US"/>
        </w:rPr>
        <w:t xml:space="preserve"> https://bit.ly/4cv5DCr</w:t>
      </w:r>
    </w:p>
  </w:footnote>
  <w:footnote w:id="5">
    <w:p w:rsidR="002C5913" w:rsidRPr="00841FAC" w:rsidP="00841FAC" w14:paraId="49D802DF" w14:textId="77777777">
      <w:pPr>
        <w:pStyle w:val="FootnoteText"/>
        <w:jc w:val="both"/>
        <w:rPr>
          <w:rFonts w:ascii="Courier New" w:hAnsi="Courier New" w:cs="Courier New"/>
          <w:sz w:val="16"/>
          <w:szCs w:val="16"/>
        </w:rPr>
      </w:pPr>
      <w:r w:rsidRPr="00841FAC">
        <w:rPr>
          <w:rStyle w:val="FootnoteReference"/>
          <w:rFonts w:ascii="Courier New" w:hAnsi="Courier New" w:cs="Courier New"/>
          <w:sz w:val="16"/>
          <w:szCs w:val="16"/>
        </w:rPr>
        <w:footnoteRef/>
      </w:r>
      <w:r w:rsidRPr="00841FAC">
        <w:rPr>
          <w:rFonts w:ascii="Courier New" w:hAnsi="Courier New" w:cs="Courier New"/>
          <w:sz w:val="16"/>
          <w:szCs w:val="16"/>
          <w:lang w:val="en-US"/>
        </w:rPr>
        <w:t xml:space="preserve"> </w:t>
      </w:r>
      <w:r w:rsidRPr="00841FAC">
        <w:rPr>
          <w:rFonts w:ascii="Courier New" w:hAnsi="Courier New" w:cs="Courier New"/>
          <w:b/>
          <w:bCs/>
          <w:sz w:val="16"/>
          <w:szCs w:val="16"/>
          <w:lang w:val="en-US"/>
        </w:rPr>
        <w:t>Art. 30.</w:t>
      </w:r>
      <w:r w:rsidRPr="00841FAC">
        <w:rPr>
          <w:rFonts w:ascii="Courier New" w:hAnsi="Courier New" w:cs="Courier New"/>
          <w:sz w:val="16"/>
          <w:szCs w:val="16"/>
          <w:lang w:val="en-US"/>
        </w:rPr>
        <w:t xml:space="preserve"> </w:t>
      </w:r>
      <w:r w:rsidRPr="00841FAC">
        <w:rPr>
          <w:rFonts w:ascii="Courier New" w:hAnsi="Courier New" w:cs="Courier New"/>
          <w:sz w:val="16"/>
          <w:szCs w:val="16"/>
        </w:rPr>
        <w:t xml:space="preserve">Compete aos Municípios: </w:t>
      </w:r>
      <w:r w:rsidRPr="00841FAC">
        <w:rPr>
          <w:rFonts w:ascii="Courier New" w:hAnsi="Courier New" w:cs="Courier New"/>
          <w:b/>
          <w:bCs/>
          <w:sz w:val="16"/>
          <w:szCs w:val="16"/>
        </w:rPr>
        <w:t>I -</w:t>
      </w:r>
      <w:r w:rsidRPr="00841FAC">
        <w:rPr>
          <w:rFonts w:ascii="Courier New" w:hAnsi="Courier New" w:cs="Courier New"/>
          <w:sz w:val="16"/>
          <w:szCs w:val="16"/>
        </w:rPr>
        <w:t xml:space="preserve"> legislar sobre assuntos de interesse local; [...] </w:t>
      </w:r>
      <w:r w:rsidRPr="00841FAC">
        <w:rPr>
          <w:rFonts w:ascii="Courier New" w:hAnsi="Courier New" w:cs="Courier New"/>
          <w:b/>
          <w:bCs/>
          <w:sz w:val="16"/>
          <w:szCs w:val="16"/>
        </w:rPr>
        <w:t xml:space="preserve">V - </w:t>
      </w:r>
      <w:r w:rsidRPr="00841FAC">
        <w:rPr>
          <w:rFonts w:ascii="Courier New" w:hAnsi="Courier New" w:cs="Courier New"/>
          <w:sz w:val="16"/>
          <w:szCs w:val="16"/>
        </w:rPr>
        <w:t>organizar e prestar, diretamente ou sob regime de concessão ou permissão, os serviços públicos de interesse local, incluído o de transporte coletivo, que tem caráter essencial;</w:t>
      </w:r>
    </w:p>
  </w:footnote>
  <w:footnote w:id="6">
    <w:p w:rsidR="002C5913" w:rsidRPr="00841FAC" w:rsidP="00841FAC" w14:paraId="7EF304FE" w14:textId="77777777">
      <w:pPr>
        <w:jc w:val="both"/>
        <w:rPr>
          <w:rFonts w:ascii="Courier New" w:hAnsi="Courier New" w:cs="Courier New"/>
          <w:sz w:val="16"/>
          <w:szCs w:val="16"/>
        </w:rPr>
      </w:pPr>
      <w:r w:rsidRPr="00841FAC">
        <w:rPr>
          <w:rStyle w:val="FootnoteReference"/>
          <w:rFonts w:ascii="Courier New" w:hAnsi="Courier New" w:cs="Courier New"/>
          <w:sz w:val="16"/>
          <w:szCs w:val="16"/>
        </w:rPr>
        <w:footnoteRef/>
      </w:r>
      <w:r w:rsidRPr="00841FAC">
        <w:rPr>
          <w:rFonts w:ascii="Courier New" w:hAnsi="Courier New" w:cs="Courier New"/>
          <w:sz w:val="16"/>
          <w:szCs w:val="16"/>
        </w:rPr>
        <w:t xml:space="preserve"> </w:t>
      </w:r>
      <w:r w:rsidRPr="00841FAC">
        <w:rPr>
          <w:rFonts w:ascii="Courier New" w:hAnsi="Courier New" w:cs="Courier New"/>
          <w:b/>
          <w:bCs/>
          <w:sz w:val="16"/>
          <w:szCs w:val="16"/>
        </w:rPr>
        <w:t>Art. 1º</w:t>
      </w:r>
      <w:r w:rsidRPr="00841FAC">
        <w:rPr>
          <w:rFonts w:ascii="Courier New" w:hAnsi="Courier New" w:cs="Courier New"/>
          <w:sz w:val="16"/>
          <w:szCs w:val="16"/>
        </w:rPr>
        <w:t xml:space="preserve"> A República Federativa do Brasil, formada pela união indissolúvel dos Estados e Municípios e do Distrito Federal, constitui-se em Estado Democrático de Direito e tem como fundamentos: [...] </w:t>
      </w:r>
      <w:r w:rsidRPr="00841FAC">
        <w:rPr>
          <w:rFonts w:ascii="Courier New" w:hAnsi="Courier New" w:cs="Courier New"/>
          <w:b/>
          <w:bCs/>
          <w:sz w:val="16"/>
          <w:szCs w:val="16"/>
        </w:rPr>
        <w:t>III -</w:t>
      </w:r>
      <w:r w:rsidRPr="00841FAC">
        <w:rPr>
          <w:rFonts w:ascii="Courier New" w:hAnsi="Courier New" w:cs="Courier New"/>
          <w:sz w:val="16"/>
          <w:szCs w:val="16"/>
        </w:rPr>
        <w:t xml:space="preserve"> a dignidade da pessoa humana;</w:t>
      </w:r>
    </w:p>
  </w:footnote>
  <w:footnote w:id="7">
    <w:p w:rsidR="002C5913" w:rsidRPr="00841FAC" w:rsidP="00841FAC" w14:paraId="4C137843" w14:textId="77777777">
      <w:pPr>
        <w:pStyle w:val="FootnoteText"/>
        <w:jc w:val="both"/>
        <w:rPr>
          <w:rFonts w:ascii="Courier New" w:hAnsi="Courier New" w:cs="Courier New"/>
          <w:sz w:val="16"/>
          <w:szCs w:val="16"/>
        </w:rPr>
      </w:pPr>
      <w:r w:rsidRPr="00841FAC">
        <w:rPr>
          <w:rStyle w:val="FootnoteReference"/>
          <w:rFonts w:ascii="Courier New" w:hAnsi="Courier New" w:cs="Courier New"/>
          <w:sz w:val="16"/>
          <w:szCs w:val="16"/>
        </w:rPr>
        <w:footnoteRef/>
      </w:r>
      <w:r w:rsidRPr="00841FAC">
        <w:rPr>
          <w:rFonts w:ascii="Courier New" w:hAnsi="Courier New" w:cs="Courier New"/>
          <w:sz w:val="16"/>
          <w:szCs w:val="16"/>
        </w:rPr>
        <w:t xml:space="preserve"> https://bit.ly/4aTgUK9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RPr="007256BA" w:rsidP="006F4BC5" w14:paraId="6ABFBAB7" w14:textId="5F87F895">
    <w:pPr>
      <w:pStyle w:val="Header"/>
      <w:tabs>
        <w:tab w:val="clear" w:pos="4252"/>
        <w:tab w:val="clear" w:pos="8504"/>
      </w:tabs>
      <w:ind w:left="1276"/>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109855</wp:posOffset>
          </wp:positionH>
          <wp:positionV relativeFrom="paragraph">
            <wp:posOffset>-171450</wp:posOffset>
          </wp:positionV>
          <wp:extent cx="1036320" cy="754380"/>
          <wp:effectExtent l="0" t="0" r="0" b="762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anchor>
      </w:drawing>
    </w:r>
    <w:r w:rsidRPr="007256BA">
      <w:rPr>
        <w:rFonts w:ascii="Courier New" w:hAnsi="Courier New" w:cs="Courier New"/>
        <w:b/>
        <w:sz w:val="34"/>
      </w:rPr>
      <w:t>CÂMARA MUNICIPAL DE MOGI MIRIM</w:t>
    </w:r>
  </w:p>
  <w:p w:rsidR="0057381F" w:rsidRPr="0057381F" w:rsidP="006F4BC5" w14:paraId="474ADD54" w14:textId="6F192889">
    <w:pPr>
      <w:pStyle w:val="Header"/>
      <w:tabs>
        <w:tab w:val="clear" w:pos="4252"/>
        <w:tab w:val="clear" w:pos="8504"/>
      </w:tabs>
      <w:ind w:left="1276"/>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74B68"/>
    <w:multiLevelType w:val="hybridMultilevel"/>
    <w:tmpl w:val="FF90CCCA"/>
    <w:lvl w:ilvl="0">
      <w:start w:val="1"/>
      <w:numFmt w:val="upperRoman"/>
      <w:lvlText w:val="%1."/>
      <w:lvlJc w:val="right"/>
      <w:pPr>
        <w:ind w:left="720" w:hanging="360"/>
      </w:pPr>
      <w:rPr>
        <w:b/>
        <w:bCs/>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A4E26"/>
    <w:multiLevelType w:val="hybridMultilevel"/>
    <w:tmpl w:val="BF2E00F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2CF91B4B"/>
    <w:multiLevelType w:val="multilevel"/>
    <w:tmpl w:val="73B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23238"/>
    <w:multiLevelType w:val="multilevel"/>
    <w:tmpl w:val="8AB4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7B4A34"/>
    <w:multiLevelType w:val="hybridMultilevel"/>
    <w:tmpl w:val="FC0E5CDA"/>
    <w:lvl w:ilvl="0">
      <w:start w:val="1"/>
      <w:numFmt w:val="upperRoman"/>
      <w:lvlText w:val="%1."/>
      <w:lvlJc w:val="left"/>
      <w:pPr>
        <w:ind w:left="1080" w:hanging="72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EA605F"/>
    <w:multiLevelType w:val="multilevel"/>
    <w:tmpl w:val="F41E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055EA1"/>
    <w:multiLevelType w:val="hybridMultilevel"/>
    <w:tmpl w:val="0406AD9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522B0BF6"/>
    <w:multiLevelType w:val="multilevel"/>
    <w:tmpl w:val="2548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2D743B"/>
    <w:multiLevelType w:val="multilevel"/>
    <w:tmpl w:val="8D6E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6"/>
  </w:num>
  <w:num w:numId="6">
    <w:abstractNumId w:val="7"/>
  </w:num>
  <w:num w:numId="7">
    <w:abstractNumId w:val="8"/>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2FFF"/>
    <w:rsid w:val="0000353C"/>
    <w:rsid w:val="00004C95"/>
    <w:rsid w:val="00023049"/>
    <w:rsid w:val="00031283"/>
    <w:rsid w:val="000421FA"/>
    <w:rsid w:val="000703D1"/>
    <w:rsid w:val="00090835"/>
    <w:rsid w:val="000A07E1"/>
    <w:rsid w:val="000A70D0"/>
    <w:rsid w:val="000C21DC"/>
    <w:rsid w:val="000C3008"/>
    <w:rsid w:val="000C4F9D"/>
    <w:rsid w:val="000D3816"/>
    <w:rsid w:val="000E19EC"/>
    <w:rsid w:val="000E2239"/>
    <w:rsid w:val="000E3FEE"/>
    <w:rsid w:val="00100381"/>
    <w:rsid w:val="00105967"/>
    <w:rsid w:val="0011792B"/>
    <w:rsid w:val="00120BB5"/>
    <w:rsid w:val="001536DE"/>
    <w:rsid w:val="00157C20"/>
    <w:rsid w:val="00167068"/>
    <w:rsid w:val="001915A3"/>
    <w:rsid w:val="001A2496"/>
    <w:rsid w:val="001A2AB0"/>
    <w:rsid w:val="001A73C9"/>
    <w:rsid w:val="001A73F6"/>
    <w:rsid w:val="001B334F"/>
    <w:rsid w:val="001B5DF1"/>
    <w:rsid w:val="001C2EDB"/>
    <w:rsid w:val="001D5D07"/>
    <w:rsid w:val="001E7598"/>
    <w:rsid w:val="001F178F"/>
    <w:rsid w:val="001F73D7"/>
    <w:rsid w:val="00200886"/>
    <w:rsid w:val="00214126"/>
    <w:rsid w:val="002167D0"/>
    <w:rsid w:val="00217F62"/>
    <w:rsid w:val="00220FF3"/>
    <w:rsid w:val="00221A63"/>
    <w:rsid w:val="00244940"/>
    <w:rsid w:val="0025004F"/>
    <w:rsid w:val="00251F14"/>
    <w:rsid w:val="0025595B"/>
    <w:rsid w:val="002575B7"/>
    <w:rsid w:val="00265037"/>
    <w:rsid w:val="00266484"/>
    <w:rsid w:val="002800AF"/>
    <w:rsid w:val="002B4B31"/>
    <w:rsid w:val="002C5913"/>
    <w:rsid w:val="002D2685"/>
    <w:rsid w:val="002F23A7"/>
    <w:rsid w:val="002F2E8D"/>
    <w:rsid w:val="002F4F02"/>
    <w:rsid w:val="0030701D"/>
    <w:rsid w:val="003074DC"/>
    <w:rsid w:val="00323CA8"/>
    <w:rsid w:val="003370C3"/>
    <w:rsid w:val="00352BBA"/>
    <w:rsid w:val="0037287D"/>
    <w:rsid w:val="00382C5B"/>
    <w:rsid w:val="003A0FD7"/>
    <w:rsid w:val="003A19CC"/>
    <w:rsid w:val="003A484B"/>
    <w:rsid w:val="003D47DC"/>
    <w:rsid w:val="003D4A8E"/>
    <w:rsid w:val="003D51AC"/>
    <w:rsid w:val="003E04B5"/>
    <w:rsid w:val="003F5A89"/>
    <w:rsid w:val="003F6F42"/>
    <w:rsid w:val="003F7CC3"/>
    <w:rsid w:val="00405859"/>
    <w:rsid w:val="00411595"/>
    <w:rsid w:val="004146F8"/>
    <w:rsid w:val="00415159"/>
    <w:rsid w:val="00421007"/>
    <w:rsid w:val="00424CF2"/>
    <w:rsid w:val="0042728E"/>
    <w:rsid w:val="00430D0C"/>
    <w:rsid w:val="00441401"/>
    <w:rsid w:val="00446FED"/>
    <w:rsid w:val="004513CB"/>
    <w:rsid w:val="004610B1"/>
    <w:rsid w:val="00465D8F"/>
    <w:rsid w:val="00473091"/>
    <w:rsid w:val="00482EA4"/>
    <w:rsid w:val="00487E4F"/>
    <w:rsid w:val="00496629"/>
    <w:rsid w:val="004A3FBC"/>
    <w:rsid w:val="004A5220"/>
    <w:rsid w:val="004B027A"/>
    <w:rsid w:val="004B0657"/>
    <w:rsid w:val="004B1220"/>
    <w:rsid w:val="004C3D72"/>
    <w:rsid w:val="004C716F"/>
    <w:rsid w:val="004D1B0C"/>
    <w:rsid w:val="004F1F2F"/>
    <w:rsid w:val="00504C91"/>
    <w:rsid w:val="00516E4A"/>
    <w:rsid w:val="00523C52"/>
    <w:rsid w:val="005276DC"/>
    <w:rsid w:val="00567B59"/>
    <w:rsid w:val="0057381F"/>
    <w:rsid w:val="00594AEB"/>
    <w:rsid w:val="00595899"/>
    <w:rsid w:val="00596358"/>
    <w:rsid w:val="00596EE7"/>
    <w:rsid w:val="005A29C0"/>
    <w:rsid w:val="005A66EE"/>
    <w:rsid w:val="005A7A11"/>
    <w:rsid w:val="005C4E40"/>
    <w:rsid w:val="005C75D4"/>
    <w:rsid w:val="005C7EA4"/>
    <w:rsid w:val="005D3F61"/>
    <w:rsid w:val="005E6E2D"/>
    <w:rsid w:val="005F47CF"/>
    <w:rsid w:val="00604E8B"/>
    <w:rsid w:val="006057BE"/>
    <w:rsid w:val="00617D7D"/>
    <w:rsid w:val="00621133"/>
    <w:rsid w:val="00632DF6"/>
    <w:rsid w:val="00640213"/>
    <w:rsid w:val="00650210"/>
    <w:rsid w:val="006527A9"/>
    <w:rsid w:val="00654C95"/>
    <w:rsid w:val="006622E5"/>
    <w:rsid w:val="00663F95"/>
    <w:rsid w:val="006717AD"/>
    <w:rsid w:val="00672640"/>
    <w:rsid w:val="00681FD9"/>
    <w:rsid w:val="006907CC"/>
    <w:rsid w:val="006A4085"/>
    <w:rsid w:val="006A7F69"/>
    <w:rsid w:val="006B67D9"/>
    <w:rsid w:val="006B79C1"/>
    <w:rsid w:val="006D1C8B"/>
    <w:rsid w:val="006E0D88"/>
    <w:rsid w:val="006E30EE"/>
    <w:rsid w:val="006F4BC5"/>
    <w:rsid w:val="006F6186"/>
    <w:rsid w:val="007055A6"/>
    <w:rsid w:val="007120E5"/>
    <w:rsid w:val="00721F76"/>
    <w:rsid w:val="007256BA"/>
    <w:rsid w:val="007809AF"/>
    <w:rsid w:val="00790605"/>
    <w:rsid w:val="00793383"/>
    <w:rsid w:val="007A4112"/>
    <w:rsid w:val="007B6A5F"/>
    <w:rsid w:val="007C10C3"/>
    <w:rsid w:val="007C1937"/>
    <w:rsid w:val="007D4A00"/>
    <w:rsid w:val="007F452D"/>
    <w:rsid w:val="007F58FD"/>
    <w:rsid w:val="007F67D4"/>
    <w:rsid w:val="008079A0"/>
    <w:rsid w:val="00822C2F"/>
    <w:rsid w:val="00825C83"/>
    <w:rsid w:val="00833EAC"/>
    <w:rsid w:val="008403EA"/>
    <w:rsid w:val="00841FAC"/>
    <w:rsid w:val="00857231"/>
    <w:rsid w:val="00865FD2"/>
    <w:rsid w:val="008714B3"/>
    <w:rsid w:val="00875D97"/>
    <w:rsid w:val="008867EC"/>
    <w:rsid w:val="00890664"/>
    <w:rsid w:val="00894201"/>
    <w:rsid w:val="0089485B"/>
    <w:rsid w:val="00896562"/>
    <w:rsid w:val="008A216E"/>
    <w:rsid w:val="008A6999"/>
    <w:rsid w:val="008B362B"/>
    <w:rsid w:val="008B3AC0"/>
    <w:rsid w:val="008B6F44"/>
    <w:rsid w:val="008C0131"/>
    <w:rsid w:val="008D44CE"/>
    <w:rsid w:val="008E0D7F"/>
    <w:rsid w:val="008E144E"/>
    <w:rsid w:val="008E64D0"/>
    <w:rsid w:val="008F20CC"/>
    <w:rsid w:val="009003F2"/>
    <w:rsid w:val="00905C46"/>
    <w:rsid w:val="00920C58"/>
    <w:rsid w:val="00926AE9"/>
    <w:rsid w:val="00930895"/>
    <w:rsid w:val="0096605B"/>
    <w:rsid w:val="00975B6A"/>
    <w:rsid w:val="00975EAD"/>
    <w:rsid w:val="009825E2"/>
    <w:rsid w:val="00982996"/>
    <w:rsid w:val="00996BD3"/>
    <w:rsid w:val="009A0EF9"/>
    <w:rsid w:val="009A3DEB"/>
    <w:rsid w:val="009A65E0"/>
    <w:rsid w:val="009B255B"/>
    <w:rsid w:val="009B2D4F"/>
    <w:rsid w:val="009D30B3"/>
    <w:rsid w:val="009D469E"/>
    <w:rsid w:val="009D5B0A"/>
    <w:rsid w:val="009E395E"/>
    <w:rsid w:val="009F1131"/>
    <w:rsid w:val="009F1253"/>
    <w:rsid w:val="009F2951"/>
    <w:rsid w:val="00A106A0"/>
    <w:rsid w:val="00A10812"/>
    <w:rsid w:val="00A25264"/>
    <w:rsid w:val="00A259AA"/>
    <w:rsid w:val="00A33B5B"/>
    <w:rsid w:val="00A35653"/>
    <w:rsid w:val="00A40B43"/>
    <w:rsid w:val="00A56A8E"/>
    <w:rsid w:val="00A60081"/>
    <w:rsid w:val="00A67537"/>
    <w:rsid w:val="00A70CD9"/>
    <w:rsid w:val="00A906D8"/>
    <w:rsid w:val="00A92995"/>
    <w:rsid w:val="00A943C5"/>
    <w:rsid w:val="00A96F90"/>
    <w:rsid w:val="00AA448D"/>
    <w:rsid w:val="00AB5A74"/>
    <w:rsid w:val="00AB7855"/>
    <w:rsid w:val="00AC4924"/>
    <w:rsid w:val="00AD7B6B"/>
    <w:rsid w:val="00B04D1C"/>
    <w:rsid w:val="00B11892"/>
    <w:rsid w:val="00B318DF"/>
    <w:rsid w:val="00B360BC"/>
    <w:rsid w:val="00B416D2"/>
    <w:rsid w:val="00B441BC"/>
    <w:rsid w:val="00B4504C"/>
    <w:rsid w:val="00B54594"/>
    <w:rsid w:val="00B74677"/>
    <w:rsid w:val="00B80608"/>
    <w:rsid w:val="00B878A6"/>
    <w:rsid w:val="00B939E9"/>
    <w:rsid w:val="00B93F19"/>
    <w:rsid w:val="00BA4DF6"/>
    <w:rsid w:val="00BA52AC"/>
    <w:rsid w:val="00BB46F9"/>
    <w:rsid w:val="00BC06BF"/>
    <w:rsid w:val="00BC65F7"/>
    <w:rsid w:val="00BF43D6"/>
    <w:rsid w:val="00BF53DF"/>
    <w:rsid w:val="00BF574A"/>
    <w:rsid w:val="00C04B4D"/>
    <w:rsid w:val="00C061CE"/>
    <w:rsid w:val="00C14B17"/>
    <w:rsid w:val="00C335F4"/>
    <w:rsid w:val="00C36C4A"/>
    <w:rsid w:val="00C40DE6"/>
    <w:rsid w:val="00C41719"/>
    <w:rsid w:val="00C4695C"/>
    <w:rsid w:val="00C51134"/>
    <w:rsid w:val="00C5142B"/>
    <w:rsid w:val="00C67FDB"/>
    <w:rsid w:val="00C86865"/>
    <w:rsid w:val="00C871FD"/>
    <w:rsid w:val="00C9070D"/>
    <w:rsid w:val="00C969C4"/>
    <w:rsid w:val="00CB657A"/>
    <w:rsid w:val="00CC22BD"/>
    <w:rsid w:val="00CF40A3"/>
    <w:rsid w:val="00CF4808"/>
    <w:rsid w:val="00D076A2"/>
    <w:rsid w:val="00D20622"/>
    <w:rsid w:val="00D239D1"/>
    <w:rsid w:val="00D23D6A"/>
    <w:rsid w:val="00D311C9"/>
    <w:rsid w:val="00D37305"/>
    <w:rsid w:val="00D640B7"/>
    <w:rsid w:val="00D71CA5"/>
    <w:rsid w:val="00D734BC"/>
    <w:rsid w:val="00D76178"/>
    <w:rsid w:val="00D95E97"/>
    <w:rsid w:val="00DA0F30"/>
    <w:rsid w:val="00DB1B02"/>
    <w:rsid w:val="00DC43EB"/>
    <w:rsid w:val="00DD0D61"/>
    <w:rsid w:val="00DE1A1C"/>
    <w:rsid w:val="00DE727D"/>
    <w:rsid w:val="00DF3A71"/>
    <w:rsid w:val="00E17FF1"/>
    <w:rsid w:val="00E2690C"/>
    <w:rsid w:val="00E304D4"/>
    <w:rsid w:val="00E34A76"/>
    <w:rsid w:val="00E37842"/>
    <w:rsid w:val="00E442BE"/>
    <w:rsid w:val="00E506B1"/>
    <w:rsid w:val="00E54057"/>
    <w:rsid w:val="00E656DC"/>
    <w:rsid w:val="00E65E22"/>
    <w:rsid w:val="00E836C7"/>
    <w:rsid w:val="00E90EE1"/>
    <w:rsid w:val="00EA3985"/>
    <w:rsid w:val="00EA3A02"/>
    <w:rsid w:val="00EA578E"/>
    <w:rsid w:val="00EB78EB"/>
    <w:rsid w:val="00EC23F4"/>
    <w:rsid w:val="00ED0A64"/>
    <w:rsid w:val="00ED10CA"/>
    <w:rsid w:val="00ED2039"/>
    <w:rsid w:val="00ED700C"/>
    <w:rsid w:val="00EE533B"/>
    <w:rsid w:val="00EF1478"/>
    <w:rsid w:val="00F071AE"/>
    <w:rsid w:val="00F13CBC"/>
    <w:rsid w:val="00F62626"/>
    <w:rsid w:val="00F73A3D"/>
    <w:rsid w:val="00F80818"/>
    <w:rsid w:val="00F81241"/>
    <w:rsid w:val="00F86552"/>
    <w:rsid w:val="00F87122"/>
    <w:rsid w:val="00FA140D"/>
    <w:rsid w:val="00FA680C"/>
    <w:rsid w:val="00FA6F3A"/>
    <w:rsid w:val="00FB0DF0"/>
    <w:rsid w:val="00FB2122"/>
    <w:rsid w:val="00FB445C"/>
    <w:rsid w:val="00FC2BB1"/>
    <w:rsid w:val="00FD1905"/>
    <w:rsid w:val="00FD1CF7"/>
    <w:rsid w:val="00FD3DDE"/>
    <w:rsid w:val="00FD6348"/>
    <w:rsid w:val="00FD7C70"/>
    <w:rsid w:val="00FE7462"/>
    <w:rsid w:val="00FF1068"/>
    <w:rsid w:val="00FF1AC5"/>
    <w:rsid w:val="00FF2210"/>
    <w:rsid w:val="00FF2D88"/>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C52"/>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table" w:styleId="TableGrid">
    <w:name w:val="Table Grid"/>
    <w:basedOn w:val="TableNormal"/>
    <w:uiPriority w:val="59"/>
    <w:rsid w:val="009B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CorpodetextoChar"/>
    <w:rsid w:val="00F87122"/>
    <w:pPr>
      <w:suppressAutoHyphens/>
      <w:spacing w:after="140" w:line="276"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DefaultParagraphFont"/>
    <w:link w:val="BodyText"/>
    <w:rsid w:val="00F87122"/>
    <w:rPr>
      <w:rFonts w:ascii="Times New Roman" w:eastAsia="Times New Roman" w:hAnsi="Times New Roman" w:cs="Times New Roman"/>
      <w:sz w:val="20"/>
      <w:szCs w:val="20"/>
      <w:lang w:eastAsia="pt-BR"/>
    </w:rPr>
  </w:style>
  <w:style w:type="paragraph" w:styleId="ListParagraph">
    <w:name w:val="List Paragraph"/>
    <w:basedOn w:val="Normal"/>
    <w:uiPriority w:val="34"/>
    <w:qFormat/>
    <w:rsid w:val="00C67FDB"/>
    <w:pPr>
      <w:ind w:left="720"/>
      <w:contextualSpacing/>
    </w:pPr>
  </w:style>
  <w:style w:type="paragraph" w:styleId="NormalWeb">
    <w:name w:val="Normal (Web)"/>
    <w:basedOn w:val="Normal"/>
    <w:uiPriority w:val="99"/>
    <w:semiHidden/>
    <w:unhideWhenUsed/>
    <w:rsid w:val="009B2D4F"/>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citation-250">
    <w:name w:val="citation-250"/>
    <w:basedOn w:val="DefaultParagraphFont"/>
    <w:rsid w:val="009B2D4F"/>
  </w:style>
  <w:style w:type="character" w:customStyle="1" w:styleId="citation-249">
    <w:name w:val="citation-249"/>
    <w:basedOn w:val="DefaultParagraphFont"/>
    <w:rsid w:val="009B2D4F"/>
  </w:style>
  <w:style w:type="character" w:customStyle="1" w:styleId="citation-248">
    <w:name w:val="citation-248"/>
    <w:basedOn w:val="DefaultParagraphFont"/>
    <w:rsid w:val="009B2D4F"/>
  </w:style>
  <w:style w:type="character" w:customStyle="1" w:styleId="citation-247">
    <w:name w:val="citation-247"/>
    <w:basedOn w:val="DefaultParagraphFont"/>
    <w:rsid w:val="009B2D4F"/>
  </w:style>
  <w:style w:type="character" w:styleId="Hyperlink">
    <w:name w:val="Hyperlink"/>
    <w:basedOn w:val="DefaultParagraphFont"/>
    <w:uiPriority w:val="99"/>
    <w:unhideWhenUsed/>
    <w:rsid w:val="00905C46"/>
    <w:rPr>
      <w:color w:val="0563C1" w:themeColor="hyperlink"/>
      <w:u w:val="single"/>
    </w:rPr>
  </w:style>
  <w:style w:type="character" w:customStyle="1" w:styleId="UnresolvedMention">
    <w:name w:val="Unresolved Mention"/>
    <w:basedOn w:val="DefaultParagraphFont"/>
    <w:uiPriority w:val="99"/>
    <w:semiHidden/>
    <w:unhideWhenUsed/>
    <w:rsid w:val="00905C46"/>
    <w:rPr>
      <w:color w:val="605E5C"/>
      <w:shd w:val="clear" w:color="auto" w:fill="E1DFDD"/>
    </w:rPr>
  </w:style>
  <w:style w:type="paragraph" w:styleId="FootnoteText">
    <w:name w:val="footnote text"/>
    <w:basedOn w:val="Normal"/>
    <w:link w:val="TextodenotaderodapChar"/>
    <w:uiPriority w:val="99"/>
    <w:semiHidden/>
    <w:unhideWhenUsed/>
    <w:rsid w:val="003074DC"/>
    <w:rPr>
      <w:sz w:val="20"/>
      <w:szCs w:val="20"/>
    </w:rPr>
  </w:style>
  <w:style w:type="character" w:customStyle="1" w:styleId="TextodenotaderodapChar">
    <w:name w:val="Texto de nota de rodapé Char"/>
    <w:basedOn w:val="DefaultParagraphFont"/>
    <w:link w:val="FootnoteText"/>
    <w:uiPriority w:val="99"/>
    <w:semiHidden/>
    <w:rsid w:val="003074DC"/>
    <w:rPr>
      <w:sz w:val="20"/>
      <w:szCs w:val="20"/>
    </w:rPr>
  </w:style>
  <w:style w:type="character" w:styleId="FootnoteReference">
    <w:name w:val="footnote reference"/>
    <w:basedOn w:val="DefaultParagraphFont"/>
    <w:uiPriority w:val="99"/>
    <w:semiHidden/>
    <w:unhideWhenUsed/>
    <w:rsid w:val="00307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A4A6-1A11-4959-BA46-11305C5D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9</Pages>
  <Words>2322</Words>
  <Characters>12542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Ernani</cp:lastModifiedBy>
  <cp:revision>128</cp:revision>
  <cp:lastPrinted>2026-05-06T12:44:52Z</cp:lastPrinted>
  <dcterms:created xsi:type="dcterms:W3CDTF">2025-03-11T18:20:00Z</dcterms:created>
  <dcterms:modified xsi:type="dcterms:W3CDTF">2026-05-06T12:44:00Z</dcterms:modified>
</cp:coreProperties>
</file>