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65074" w:rsidP="00010A9F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65074">
        <w:rPr>
          <w:rFonts w:ascii="Courier New" w:hAnsi="Courier New" w:cs="Courier New"/>
          <w:b/>
          <w:bCs/>
          <w:kern w:val="3"/>
          <w:sz w:val="24"/>
          <w:szCs w:val="24"/>
        </w:rPr>
        <w:t>Emenda Nº 1 ao Projeto de Lei Nº 31/2026</w:t>
      </w:r>
      <w:r w:rsidRPr="00465074">
        <w:rPr>
          <w:rFonts w:ascii="Courier New" w:hAnsi="Courier New" w:cs="Courier New"/>
          <w:b/>
          <w:bCs/>
          <w:kern w:val="3"/>
          <w:sz w:val="24"/>
          <w:szCs w:val="24"/>
        </w:rPr>
        <w:t>Emenda Nº 1 ao Projeto de Lei Nº 31/2026</w:t>
      </w:r>
    </w:p>
    <w:p w:rsidR="005C5121" w:rsidP="00010A9F" w14:paraId="77705979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DF1018" w:rsidRPr="00465074" w:rsidP="00010A9F" w14:paraId="7FB2DAC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465074" w:rsidP="00010A9F" w14:paraId="47787FDB" w14:textId="7C60622F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  <w:sz w:val="22"/>
          <w:szCs w:val="22"/>
        </w:rPr>
      </w:pPr>
      <w:r w:rsidRPr="00465074">
        <w:rPr>
          <w:rFonts w:ascii="Courier New" w:hAnsi="Courier New" w:cs="Courier New"/>
          <w:i/>
          <w:iCs/>
          <w:kern w:val="3"/>
          <w:sz w:val="22"/>
          <w:szCs w:val="22"/>
        </w:rPr>
        <w:t>(</w:t>
      </w:r>
      <w:r w:rsidRPr="00A164B8" w:rsidR="00A164B8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EMENDA </w:t>
      </w:r>
      <w:r w:rsidRPr="005831E1" w:rsidR="005831E1">
        <w:rPr>
          <w:rFonts w:ascii="Courier New" w:hAnsi="Courier New" w:cs="Courier New"/>
          <w:i/>
          <w:iCs/>
          <w:kern w:val="3"/>
          <w:sz w:val="22"/>
          <w:szCs w:val="22"/>
        </w:rPr>
        <w:t>MODIFICATIVA</w:t>
      </w:r>
      <w:r w:rsidR="005831E1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 </w:t>
      </w:r>
      <w:r w:rsidRPr="00A164B8" w:rsidR="00A164B8">
        <w:rPr>
          <w:rFonts w:ascii="Courier New" w:hAnsi="Courier New" w:cs="Courier New"/>
          <w:i/>
          <w:iCs/>
          <w:kern w:val="3"/>
          <w:sz w:val="22"/>
          <w:szCs w:val="22"/>
        </w:rPr>
        <w:t xml:space="preserve">AO PROJETO DE LEI Nº </w:t>
      </w:r>
      <w:r w:rsidR="005831E1">
        <w:rPr>
          <w:rFonts w:ascii="Courier New" w:hAnsi="Courier New" w:cs="Courier New"/>
          <w:i/>
          <w:iCs/>
          <w:kern w:val="3"/>
          <w:sz w:val="22"/>
          <w:szCs w:val="22"/>
        </w:rPr>
        <w:t>31</w:t>
      </w:r>
      <w:r w:rsidRPr="00A164B8" w:rsidR="00A164B8">
        <w:rPr>
          <w:rFonts w:ascii="Courier New" w:hAnsi="Courier New" w:cs="Courier New"/>
          <w:i/>
          <w:iCs/>
          <w:kern w:val="3"/>
          <w:sz w:val="22"/>
          <w:szCs w:val="22"/>
        </w:rPr>
        <w:t>/2026</w:t>
      </w:r>
      <w:r w:rsidRPr="00465074">
        <w:rPr>
          <w:rFonts w:ascii="Courier New" w:hAnsi="Courier New" w:cs="Courier New"/>
          <w:i/>
          <w:iCs/>
          <w:kern w:val="3"/>
          <w:sz w:val="22"/>
          <w:szCs w:val="22"/>
        </w:rPr>
        <w:t>)</w:t>
      </w:r>
    </w:p>
    <w:p w:rsidR="00DF1018" w:rsidP="00010A9F" w14:paraId="27DE73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465074" w:rsidP="00010A9F" w14:paraId="433DB247" w14:textId="55E6FBDB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Modifica </w:t>
      </w:r>
      <w:r w:rsidR="000E1F8A">
        <w:rPr>
          <w:rFonts w:ascii="Courier New" w:hAnsi="Courier New" w:cs="Courier New"/>
          <w:sz w:val="22"/>
          <w:szCs w:val="22"/>
        </w:rPr>
        <w:t xml:space="preserve">o </w:t>
      </w:r>
      <w:r w:rsidR="00A60362">
        <w:rPr>
          <w:rFonts w:ascii="Courier New" w:hAnsi="Courier New" w:cs="Courier New"/>
          <w:sz w:val="22"/>
          <w:szCs w:val="22"/>
        </w:rPr>
        <w:t>§</w:t>
      </w:r>
      <w:r>
        <w:rPr>
          <w:rFonts w:ascii="Courier New" w:hAnsi="Courier New" w:cs="Courier New"/>
          <w:sz w:val="22"/>
          <w:szCs w:val="22"/>
        </w:rPr>
        <w:t>3</w:t>
      </w:r>
      <w:r w:rsidR="00A60362">
        <w:rPr>
          <w:rFonts w:ascii="Courier New" w:hAnsi="Courier New" w:cs="Courier New"/>
          <w:sz w:val="22"/>
          <w:szCs w:val="22"/>
        </w:rPr>
        <w:t xml:space="preserve">º </w:t>
      </w:r>
      <w:r w:rsidR="000E1F8A">
        <w:rPr>
          <w:rFonts w:ascii="Courier New" w:hAnsi="Courier New" w:cs="Courier New"/>
          <w:sz w:val="22"/>
          <w:szCs w:val="22"/>
        </w:rPr>
        <w:t>d</w:t>
      </w:r>
      <w:r w:rsidRPr="00E144CB" w:rsidR="00E144CB">
        <w:rPr>
          <w:rFonts w:ascii="Courier New" w:hAnsi="Courier New" w:cs="Courier New"/>
          <w:sz w:val="22"/>
          <w:szCs w:val="22"/>
        </w:rPr>
        <w:t xml:space="preserve">o Art. </w:t>
      </w:r>
      <w:r>
        <w:rPr>
          <w:rFonts w:ascii="Courier New" w:hAnsi="Courier New" w:cs="Courier New"/>
          <w:sz w:val="22"/>
          <w:szCs w:val="22"/>
        </w:rPr>
        <w:t>2</w:t>
      </w:r>
      <w:r w:rsidRPr="00E144CB" w:rsidR="00E144CB">
        <w:rPr>
          <w:rFonts w:ascii="Courier New" w:hAnsi="Courier New" w:cs="Courier New"/>
          <w:sz w:val="22"/>
          <w:szCs w:val="22"/>
        </w:rPr>
        <w:t xml:space="preserve">º do Projeto de Lei nº </w:t>
      </w:r>
      <w:r>
        <w:rPr>
          <w:rFonts w:ascii="Courier New" w:hAnsi="Courier New" w:cs="Courier New"/>
          <w:sz w:val="22"/>
          <w:szCs w:val="22"/>
        </w:rPr>
        <w:t>31</w:t>
      </w:r>
      <w:r w:rsidRPr="00E144CB" w:rsidR="00E144CB">
        <w:rPr>
          <w:rFonts w:ascii="Courier New" w:hAnsi="Courier New" w:cs="Courier New"/>
          <w:sz w:val="22"/>
          <w:szCs w:val="22"/>
        </w:rPr>
        <w:t xml:space="preserve">/2026, </w:t>
      </w:r>
      <w:r w:rsidR="000E1F8A">
        <w:rPr>
          <w:rFonts w:ascii="Courier New" w:hAnsi="Courier New" w:cs="Courier New"/>
          <w:sz w:val="22"/>
          <w:szCs w:val="22"/>
        </w:rPr>
        <w:t xml:space="preserve">passando a vigorar </w:t>
      </w:r>
      <w:r w:rsidRPr="00E144CB" w:rsidR="00E144CB">
        <w:rPr>
          <w:rFonts w:ascii="Courier New" w:hAnsi="Courier New" w:cs="Courier New"/>
          <w:sz w:val="22"/>
          <w:szCs w:val="22"/>
        </w:rPr>
        <w:t>com a seguinte redação:</w:t>
      </w:r>
    </w:p>
    <w:p w:rsidR="00465074" w:rsidRPr="00465074" w:rsidP="00010A9F" w14:paraId="30ED38CB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5C5121" w:rsidP="00010A9F" w14:paraId="38FE0FD7" w14:textId="0473E20E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35352F">
        <w:rPr>
          <w:rFonts w:ascii="Courier New" w:hAnsi="Courier New" w:cs="Courier New"/>
          <w:sz w:val="22"/>
          <w:szCs w:val="22"/>
        </w:rPr>
        <w:t>“</w:t>
      </w:r>
      <w:r w:rsidRPr="00E144CB" w:rsidR="00E144CB">
        <w:rPr>
          <w:rFonts w:ascii="Courier New" w:hAnsi="Courier New" w:cs="Courier New"/>
          <w:b/>
          <w:bCs/>
          <w:sz w:val="22"/>
          <w:szCs w:val="22"/>
        </w:rPr>
        <w:t xml:space="preserve">Art. </w:t>
      </w:r>
      <w:r w:rsidR="005831E1">
        <w:rPr>
          <w:rFonts w:ascii="Courier New" w:hAnsi="Courier New" w:cs="Courier New"/>
          <w:b/>
          <w:bCs/>
          <w:sz w:val="22"/>
          <w:szCs w:val="22"/>
        </w:rPr>
        <w:t>2</w:t>
      </w:r>
      <w:r w:rsidRPr="00E144CB" w:rsidR="00E144CB">
        <w:rPr>
          <w:rFonts w:ascii="Courier New" w:hAnsi="Courier New" w:cs="Courier New"/>
          <w:b/>
          <w:bCs/>
          <w:sz w:val="22"/>
          <w:szCs w:val="22"/>
        </w:rPr>
        <w:t>º</w:t>
      </w:r>
      <w:r w:rsidRPr="00E144CB" w:rsidR="00E144CB">
        <w:rPr>
          <w:rFonts w:ascii="Courier New" w:hAnsi="Courier New" w:cs="Courier New"/>
          <w:sz w:val="22"/>
          <w:szCs w:val="22"/>
        </w:rPr>
        <w:t xml:space="preserve"> </w:t>
      </w:r>
      <w:r w:rsidR="00E144CB">
        <w:rPr>
          <w:rFonts w:ascii="Courier New" w:hAnsi="Courier New" w:cs="Courier New"/>
          <w:sz w:val="22"/>
          <w:szCs w:val="22"/>
        </w:rPr>
        <w:t>[...]</w:t>
      </w:r>
    </w:p>
    <w:p w:rsidR="00AB501C" w:rsidP="00F86B1F" w14:paraId="4ACEE127" w14:textId="3801669D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5831E1">
        <w:rPr>
          <w:rFonts w:ascii="Courier New" w:hAnsi="Courier New" w:cs="Courier New"/>
          <w:b/>
          <w:bCs/>
          <w:sz w:val="22"/>
          <w:szCs w:val="22"/>
        </w:rPr>
        <w:t>§3º.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5831E1">
        <w:rPr>
          <w:rFonts w:ascii="Courier New" w:hAnsi="Courier New" w:cs="Courier New"/>
          <w:sz w:val="22"/>
          <w:szCs w:val="22"/>
        </w:rPr>
        <w:t xml:space="preserve">A autorização para oferecer os imóveis em garantia de operação de crédito, prevista no </w:t>
      </w:r>
      <w:r w:rsidRPr="005831E1">
        <w:rPr>
          <w:rFonts w:ascii="Courier New" w:hAnsi="Courier New" w:cs="Courier New"/>
          <w:i/>
          <w:iCs/>
          <w:sz w:val="22"/>
          <w:szCs w:val="22"/>
        </w:rPr>
        <w:t>caput</w:t>
      </w:r>
      <w:r w:rsidRPr="005831E1">
        <w:rPr>
          <w:rFonts w:ascii="Courier New" w:hAnsi="Courier New" w:cs="Courier New"/>
          <w:sz w:val="22"/>
          <w:szCs w:val="22"/>
        </w:rPr>
        <w:t>, fica condicionada à apresentação, pelo incorporador-adquirente, de seguro-garantia ou fiança bancária em valor não inferior à avaliação oficial do imóvel, visando assegurar a recomposição do patrimônio público municipal em caso de eventual execução da garantia pelo credor hipotecário ou fiduciário</w:t>
      </w:r>
      <w:r w:rsidR="00F86B1F">
        <w:rPr>
          <w:rFonts w:ascii="Courier New" w:hAnsi="Courier New" w:cs="Courier New"/>
          <w:sz w:val="22"/>
          <w:szCs w:val="22"/>
        </w:rPr>
        <w:t xml:space="preserve"> </w:t>
      </w:r>
      <w:r w:rsidRPr="00F86B1F" w:rsidR="00F86B1F">
        <w:rPr>
          <w:rFonts w:ascii="Courier New" w:hAnsi="Courier New" w:cs="Courier New"/>
          <w:sz w:val="22"/>
          <w:szCs w:val="22"/>
        </w:rPr>
        <w:t>para a viabilização do empreendimento,</w:t>
      </w:r>
      <w:r w:rsidR="00F86B1F">
        <w:rPr>
          <w:rFonts w:ascii="Courier New" w:hAnsi="Courier New" w:cs="Courier New"/>
          <w:sz w:val="22"/>
          <w:szCs w:val="22"/>
        </w:rPr>
        <w:t xml:space="preserve"> </w:t>
      </w:r>
      <w:r w:rsidRPr="00F86B1F" w:rsidR="00F86B1F">
        <w:rPr>
          <w:rFonts w:ascii="Courier New" w:hAnsi="Courier New" w:cs="Courier New"/>
          <w:sz w:val="22"/>
          <w:szCs w:val="22"/>
        </w:rPr>
        <w:t>junto à Caixa Econômica Federal, visando a produção das unidades residenciais dentro de</w:t>
      </w:r>
      <w:r w:rsidR="00F86B1F">
        <w:rPr>
          <w:rFonts w:ascii="Courier New" w:hAnsi="Courier New" w:cs="Courier New"/>
          <w:sz w:val="22"/>
          <w:szCs w:val="22"/>
        </w:rPr>
        <w:t xml:space="preserve"> </w:t>
      </w:r>
      <w:r w:rsidRPr="00F86B1F" w:rsidR="00F86B1F">
        <w:rPr>
          <w:rFonts w:ascii="Courier New" w:hAnsi="Courier New" w:cs="Courier New"/>
          <w:sz w:val="22"/>
          <w:szCs w:val="22"/>
        </w:rPr>
        <w:t>Programa</w:t>
      </w:r>
      <w:r w:rsidR="00F86B1F">
        <w:rPr>
          <w:rFonts w:ascii="Courier New" w:hAnsi="Courier New" w:cs="Courier New"/>
          <w:sz w:val="22"/>
          <w:szCs w:val="22"/>
        </w:rPr>
        <w:t xml:space="preserve"> </w:t>
      </w:r>
      <w:r w:rsidRPr="00F86B1F" w:rsidR="00F86B1F">
        <w:rPr>
          <w:rFonts w:ascii="Courier New" w:hAnsi="Courier New" w:cs="Courier New"/>
          <w:sz w:val="22"/>
          <w:szCs w:val="22"/>
        </w:rPr>
        <w:t>Federal de incentivo para a moradia popular.</w:t>
      </w:r>
      <w:r w:rsidRPr="003C0F80">
        <w:rPr>
          <w:rFonts w:ascii="Courier New" w:hAnsi="Courier New" w:cs="Courier New"/>
          <w:sz w:val="22"/>
          <w:szCs w:val="22"/>
        </w:rPr>
        <w:t>”</w:t>
      </w:r>
    </w:p>
    <w:p w:rsidR="00E079A8" w:rsidP="00010A9F" w14:paraId="73D44D49" w14:textId="7777777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60362" w:rsidRPr="00465074" w:rsidP="00010A9F" w14:paraId="1FEA10E4" w14:textId="7777777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010A9F" w14:paraId="60047F74" w14:textId="3A068FEB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65074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Róttoli”, </w: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65074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65074">
        <w:rPr>
          <w:rFonts w:ascii="Courier New" w:hAnsi="Courier New" w:cs="Courier New"/>
          <w:i/>
          <w:iCs/>
          <w:sz w:val="22"/>
          <w:szCs w:val="22"/>
        </w:rPr>
        <w:t>8 de maio de 2026</w:t>
      </w:r>
      <w:r w:rsidRPr="00465074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65074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5C5121" w:rsidP="00010A9F" w14:paraId="28D11E3A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E144CB" w:rsidRPr="00465074" w:rsidP="00010A9F" w14:paraId="739E9032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465074" w:rsidRPr="00465074" w:rsidP="00010A9F" w14:paraId="74A51B15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465074" w:rsidP="00010A9F" w14:paraId="7D0CF11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65074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65074">
        <w:rPr>
          <w:rFonts w:ascii="Courier New" w:hAnsi="Courier New" w:cs="Courier New"/>
          <w:b/>
          <w:bCs/>
          <w:sz w:val="22"/>
          <w:szCs w:val="22"/>
        </w:rPr>
        <w:br/>
        <w:t>PARTIDO DOS TRABALHADORES (PT)</w:t>
      </w:r>
    </w:p>
    <w:p w:rsidR="004D1A0E" w:rsidP="00010A9F" w14:paraId="745F6277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:rsidR="00465074" w:rsidRPr="00465074" w:rsidP="00010A9F" w14:paraId="5FEF3A86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91624" cy="1295400"/>
            <wp:effectExtent l="0" t="0" r="8890" b="0"/>
            <wp:docPr id="562387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76031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751" cy="131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74">
        <w:rPr>
          <w:rFonts w:ascii="Courier New" w:hAnsi="Courier New" w:cs="Courier New"/>
          <w:sz w:val="22"/>
          <w:szCs w:val="22"/>
        </w:rPr>
        <w:br w:type="page"/>
      </w:r>
    </w:p>
    <w:p w:rsidR="00465074" w:rsidRPr="00465074" w:rsidP="00010A9F" w14:paraId="77A50B7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465074">
        <w:rPr>
          <w:rFonts w:ascii="Courier New" w:hAnsi="Courier New" w:cs="Courier New"/>
          <w:b/>
          <w:bCs/>
          <w:sz w:val="22"/>
          <w:szCs w:val="22"/>
          <w:u w:val="single"/>
        </w:rPr>
        <w:t>JUSTIFICAÇÃO</w:t>
      </w:r>
    </w:p>
    <w:p w:rsidR="00A164B8" w:rsidP="00010A9F" w14:paraId="58021A9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64BE1" w:rsidP="00D365E5" w14:paraId="3D7F329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859C6">
        <w:rPr>
          <w:rFonts w:ascii="Courier New" w:hAnsi="Courier New" w:cs="Courier New"/>
          <w:sz w:val="22"/>
          <w:szCs w:val="22"/>
        </w:rPr>
        <w:t xml:space="preserve">A presente proposta de emenda modificativa erige-se como medida de cautela indispensável à salvaguarda do erário, fundamentando-se primordialmente no </w:t>
      </w:r>
      <w:r w:rsidRPr="002859C6">
        <w:rPr>
          <w:rFonts w:ascii="Courier New" w:hAnsi="Courier New" w:cs="Courier New"/>
          <w:b/>
          <w:bCs/>
          <w:sz w:val="22"/>
          <w:szCs w:val="22"/>
        </w:rPr>
        <w:t>Princípio da Indisponibilidade do Interesse Público</w:t>
      </w:r>
      <w:r w:rsidRPr="002859C6">
        <w:rPr>
          <w:rFonts w:ascii="Courier New" w:hAnsi="Courier New" w:cs="Courier New"/>
          <w:sz w:val="22"/>
          <w:szCs w:val="22"/>
        </w:rPr>
        <w:t>, o qual impõe ao administrador o dever cogente de zelar pela integridade do patrimônio coletivo, impedindo que bens dominicais ou de uso especial sejam expostos a riscos de expropriação definitiva sem a devida contrapartida assecuratória.</w:t>
      </w:r>
    </w:p>
    <w:p w:rsidR="00D64BE1" w:rsidP="00D365E5" w14:paraId="655D314D" w14:textId="603E7D5E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Então, a</w:t>
      </w:r>
      <w:r w:rsidRPr="002859C6" w:rsidR="002859C6">
        <w:rPr>
          <w:rFonts w:ascii="Courier New" w:hAnsi="Courier New" w:cs="Courier New"/>
          <w:sz w:val="22"/>
          <w:szCs w:val="22"/>
        </w:rPr>
        <w:t xml:space="preserve">o condicionar a oferta de imóveis públicos em garantia à apresentação de seguro-garantia ou fiança bancária, o texto busca harmonizar o fomento ao desenvolvimento urbano com o </w:t>
      </w:r>
      <w:r w:rsidRPr="002859C6" w:rsidR="002859C6">
        <w:rPr>
          <w:rFonts w:ascii="Courier New" w:hAnsi="Courier New" w:cs="Courier New"/>
          <w:b/>
          <w:bCs/>
          <w:sz w:val="22"/>
          <w:szCs w:val="22"/>
        </w:rPr>
        <w:t>Princípio da Moralidade Administrativa</w:t>
      </w:r>
      <w:r w:rsidRPr="002859C6" w:rsidR="002859C6">
        <w:rPr>
          <w:rFonts w:ascii="Courier New" w:hAnsi="Courier New" w:cs="Courier New"/>
          <w:sz w:val="22"/>
          <w:szCs w:val="22"/>
        </w:rPr>
        <w:t xml:space="preserve"> e o </w:t>
      </w:r>
      <w:r w:rsidRPr="002859C6" w:rsidR="002859C6">
        <w:rPr>
          <w:rFonts w:ascii="Courier New" w:hAnsi="Courier New" w:cs="Courier New"/>
          <w:b/>
          <w:bCs/>
          <w:sz w:val="22"/>
          <w:szCs w:val="22"/>
        </w:rPr>
        <w:t>Princípio da Eficiência</w:t>
      </w:r>
      <w:r w:rsidRPr="002859C6" w:rsidR="002859C6">
        <w:rPr>
          <w:rFonts w:ascii="Courier New" w:hAnsi="Courier New" w:cs="Courier New"/>
          <w:sz w:val="22"/>
          <w:szCs w:val="22"/>
        </w:rPr>
        <w:t xml:space="preserve">, insculpidos no art. 37, </w:t>
      </w:r>
      <w:r w:rsidRPr="002859C6" w:rsidR="002859C6">
        <w:rPr>
          <w:rFonts w:ascii="Courier New" w:hAnsi="Courier New" w:cs="Courier New"/>
          <w:i/>
          <w:iCs/>
          <w:sz w:val="22"/>
          <w:szCs w:val="22"/>
        </w:rPr>
        <w:t>caput</w:t>
      </w:r>
      <w:r w:rsidRPr="002859C6" w:rsidR="002859C6">
        <w:rPr>
          <w:rFonts w:ascii="Courier New" w:hAnsi="Courier New" w:cs="Courier New"/>
          <w:sz w:val="22"/>
          <w:szCs w:val="22"/>
        </w:rPr>
        <w:t>, da Constituição Federal, garantindo que a execução de garantias por terceiros não resulte em desfalque patrimonial imobiliário sem a imediata e integral recomposição pecuniária</w:t>
      </w:r>
      <w:r>
        <w:rPr>
          <w:rFonts w:ascii="Courier New" w:hAnsi="Courier New" w:cs="Courier New"/>
          <w:sz w:val="22"/>
          <w:szCs w:val="22"/>
        </w:rPr>
        <w:t>:</w:t>
      </w:r>
    </w:p>
    <w:p w:rsidR="00D64BE1" w:rsidP="00D64BE1" w14:paraId="73BBD9F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64BE1" w:rsidP="00D64BE1" w14:paraId="08A640DD" w14:textId="77777777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EB7E2C">
        <w:rPr>
          <w:rFonts w:ascii="Courier New" w:hAnsi="Courier New" w:cs="Courier New"/>
          <w:b/>
          <w:bCs/>
        </w:rPr>
        <w:t>Art. 37.</w:t>
      </w:r>
      <w:r w:rsidRPr="00EB7E2C">
        <w:rPr>
          <w:rFonts w:ascii="Courier New" w:hAnsi="Courier New" w:cs="Courier New"/>
        </w:rPr>
        <w:t xml:space="preserve"> A administração pública direta e indireta de qualquer dos Poderes da União, dos Estados, do Distrito Federal e dos Municípios obedecerá aos princípios de legalidade, impessoalidade, moralidade, publicidade e eficiência </w:t>
      </w:r>
      <w:r>
        <w:rPr>
          <w:rFonts w:ascii="Courier New" w:hAnsi="Courier New" w:cs="Courier New"/>
        </w:rPr>
        <w:t>[...]</w:t>
      </w:r>
    </w:p>
    <w:p w:rsidR="00D64BE1" w:rsidP="00D365E5" w14:paraId="2CE3DB92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64BE1" w:rsidP="00D365E5" w14:paraId="290A9DEB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859C6">
        <w:rPr>
          <w:rFonts w:ascii="Courier New" w:hAnsi="Courier New" w:cs="Courier New"/>
          <w:sz w:val="22"/>
          <w:szCs w:val="22"/>
        </w:rPr>
        <w:t xml:space="preserve">A medida </w:t>
      </w:r>
      <w:r>
        <w:rPr>
          <w:rFonts w:ascii="Courier New" w:hAnsi="Courier New" w:cs="Courier New"/>
          <w:sz w:val="22"/>
          <w:szCs w:val="22"/>
        </w:rPr>
        <w:t xml:space="preserve">se aplica </w:t>
      </w:r>
      <w:r w:rsidRPr="002859C6">
        <w:rPr>
          <w:rFonts w:ascii="Courier New" w:hAnsi="Courier New" w:cs="Courier New"/>
          <w:i/>
          <w:iCs/>
          <w:sz w:val="22"/>
          <w:szCs w:val="22"/>
        </w:rPr>
        <w:t>ad cautelam</w:t>
      </w:r>
      <w:r w:rsidRPr="002859C6">
        <w:rPr>
          <w:rFonts w:ascii="Courier New" w:hAnsi="Courier New" w:cs="Courier New"/>
          <w:sz w:val="22"/>
          <w:szCs w:val="22"/>
        </w:rPr>
        <w:t xml:space="preserve">, agindo de forma preventiva para que o Município não se veja despojado de seus ativos por inadimplemento alheio, em estrita observância ao </w:t>
      </w:r>
      <w:r w:rsidRPr="002859C6">
        <w:rPr>
          <w:rFonts w:ascii="Courier New" w:hAnsi="Courier New" w:cs="Courier New"/>
          <w:b/>
          <w:bCs/>
          <w:sz w:val="22"/>
          <w:szCs w:val="22"/>
        </w:rPr>
        <w:t>Princípio da Responsabilidade Fiscal</w:t>
      </w:r>
      <w:r w:rsidRPr="002859C6">
        <w:rPr>
          <w:rFonts w:ascii="Courier New" w:hAnsi="Courier New" w:cs="Courier New"/>
          <w:sz w:val="22"/>
          <w:szCs w:val="22"/>
        </w:rPr>
        <w:t xml:space="preserve"> e ao </w:t>
      </w:r>
      <w:r w:rsidRPr="002859C6">
        <w:rPr>
          <w:rFonts w:ascii="Courier New" w:hAnsi="Courier New" w:cs="Courier New"/>
          <w:b/>
          <w:bCs/>
          <w:sz w:val="22"/>
          <w:szCs w:val="22"/>
        </w:rPr>
        <w:t>Princípio da Supremacia do Interesse Público</w:t>
      </w:r>
      <w:r w:rsidRPr="002859C6">
        <w:rPr>
          <w:rFonts w:ascii="Courier New" w:hAnsi="Courier New" w:cs="Courier New"/>
          <w:sz w:val="22"/>
          <w:szCs w:val="22"/>
        </w:rPr>
        <w:t>.</w:t>
      </w:r>
    </w:p>
    <w:p w:rsidR="00D64BE1" w:rsidP="00D64BE1" w14:paraId="583C772A" w14:textId="2B6201A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Tem-se que a</w:t>
      </w:r>
      <w:r w:rsidRPr="00D64BE1">
        <w:rPr>
          <w:rFonts w:ascii="Courier New" w:hAnsi="Courier New" w:cs="Courier New"/>
          <w:sz w:val="22"/>
          <w:szCs w:val="22"/>
        </w:rPr>
        <w:t xml:space="preserve"> jurisprudência pátria reconhece que a proteção do patrimônio público é um dever imperativo, fundamentado </w:t>
      </w:r>
      <w:r>
        <w:rPr>
          <w:rFonts w:ascii="Courier New" w:hAnsi="Courier New" w:cs="Courier New"/>
          <w:sz w:val="22"/>
          <w:szCs w:val="22"/>
        </w:rPr>
        <w:t xml:space="preserve">no </w:t>
      </w:r>
      <w:r w:rsidRPr="00D64BE1">
        <w:rPr>
          <w:rFonts w:ascii="Courier New" w:hAnsi="Courier New" w:cs="Courier New"/>
          <w:b/>
          <w:bCs/>
          <w:sz w:val="22"/>
          <w:szCs w:val="22"/>
        </w:rPr>
        <w:t>Princípio da Indisponibilidade do Bem Público e Proteção do Erário</w:t>
      </w:r>
      <w:r w:rsidRPr="00D64BE1">
        <w:rPr>
          <w:rFonts w:ascii="Courier New" w:hAnsi="Courier New" w:cs="Courier New"/>
          <w:sz w:val="22"/>
          <w:szCs w:val="22"/>
        </w:rPr>
        <w:t>. A exigência de garantias (como seguro-garantia ou fiança bancária) é medida idônea para evitar o desfalque patrimonial</w:t>
      </w:r>
      <w:r>
        <w:rPr>
          <w:rFonts w:ascii="Courier New" w:hAnsi="Courier New" w:cs="Courier New"/>
          <w:sz w:val="22"/>
          <w:szCs w:val="22"/>
        </w:rPr>
        <w:t>:</w:t>
      </w:r>
    </w:p>
    <w:p w:rsidR="00D64BE1" w:rsidP="00D64BE1" w14:paraId="14CE70D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64BE1" w:rsidP="00D64BE1" w14:paraId="0B0590F3" w14:textId="404549C8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A51AA5">
        <w:rPr>
          <w:rFonts w:ascii="Courier New" w:hAnsi="Courier New" w:cs="Courier New"/>
        </w:rPr>
        <w:t>Em face do princípio da indisponibilidade do bem público, os bens públicos são insuscetíveis de prescrição aquisitiva, sendo cabível a reintegração a qualquer tempo. Tal proteção visa defender a coisa pública, tornando viável sua gestão. Admitir a retenção ou oneração de imóvel público por um particular, sem a devida salvaguarda, estaria em desarmonia com o Princípio da Indisponibilidade do Bem Público.</w:t>
      </w:r>
      <w:r>
        <w:rPr>
          <w:rFonts w:ascii="Courier New" w:hAnsi="Courier New" w:cs="Courier New"/>
        </w:rPr>
        <w:t xml:space="preserve"> </w:t>
      </w:r>
      <w:r w:rsidRPr="00D64BE1">
        <w:rPr>
          <w:rFonts w:ascii="Courier New" w:hAnsi="Courier New" w:cs="Courier New"/>
        </w:rPr>
        <w:t>(TRF-5 - APELAÇÃO CÍVEL: 0800307-32.2018.4.05.8303, Relator: ROBERTO WANDERLEY NOGUEIRA, Data de Julgamento: 07/10/2021, 1ª TURMA)</w:t>
      </w:r>
    </w:p>
    <w:p w:rsidR="00D64BE1" w:rsidP="00D64BE1" w14:paraId="1153E44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64BE1" w:rsidP="00D64BE1" w14:paraId="2F29DD1C" w14:textId="46618E73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No que tange à </w:t>
      </w:r>
      <w:r w:rsidRPr="00A51AA5">
        <w:rPr>
          <w:rFonts w:ascii="Courier New" w:hAnsi="Courier New" w:cs="Courier New"/>
          <w:sz w:val="22"/>
          <w:szCs w:val="22"/>
        </w:rPr>
        <w:t xml:space="preserve">Supremacia do Interesse Público sobre o </w:t>
      </w:r>
      <w:r>
        <w:rPr>
          <w:rFonts w:ascii="Courier New" w:hAnsi="Courier New" w:cs="Courier New"/>
          <w:sz w:val="22"/>
          <w:szCs w:val="22"/>
        </w:rPr>
        <w:t>i</w:t>
      </w:r>
      <w:r w:rsidRPr="00A51AA5">
        <w:rPr>
          <w:rFonts w:ascii="Courier New" w:hAnsi="Courier New" w:cs="Courier New"/>
          <w:sz w:val="22"/>
          <w:szCs w:val="22"/>
        </w:rPr>
        <w:t xml:space="preserve">nteresse </w:t>
      </w:r>
      <w:r>
        <w:rPr>
          <w:rFonts w:ascii="Courier New" w:hAnsi="Courier New" w:cs="Courier New"/>
          <w:sz w:val="22"/>
          <w:szCs w:val="22"/>
        </w:rPr>
        <w:t>p</w:t>
      </w:r>
      <w:r w:rsidRPr="00A51AA5">
        <w:rPr>
          <w:rFonts w:ascii="Courier New" w:hAnsi="Courier New" w:cs="Courier New"/>
          <w:sz w:val="22"/>
          <w:szCs w:val="22"/>
        </w:rPr>
        <w:t xml:space="preserve">rivado em </w:t>
      </w:r>
      <w:r>
        <w:rPr>
          <w:rFonts w:ascii="Courier New" w:hAnsi="Courier New" w:cs="Courier New"/>
          <w:sz w:val="22"/>
          <w:szCs w:val="22"/>
        </w:rPr>
        <w:t>g</w:t>
      </w:r>
      <w:r w:rsidRPr="00A51AA5">
        <w:rPr>
          <w:rFonts w:ascii="Courier New" w:hAnsi="Courier New" w:cs="Courier New"/>
          <w:sz w:val="22"/>
          <w:szCs w:val="22"/>
        </w:rPr>
        <w:t>arantia</w:t>
      </w:r>
      <w:r>
        <w:rPr>
          <w:rFonts w:ascii="Courier New" w:hAnsi="Courier New" w:cs="Courier New"/>
          <w:sz w:val="22"/>
          <w:szCs w:val="22"/>
        </w:rPr>
        <w:t>, o</w:t>
      </w:r>
      <w:r w:rsidRPr="00A51AA5">
        <w:rPr>
          <w:rFonts w:ascii="Courier New" w:hAnsi="Courier New" w:cs="Courier New"/>
          <w:sz w:val="22"/>
          <w:szCs w:val="22"/>
        </w:rPr>
        <w:t xml:space="preserve"> Judiciário entende que o interesse público na satisfação e proteção do patrimônio estatal se sobrepõe à conveniência </w:t>
      </w:r>
      <w:r w:rsidRPr="00A51AA5">
        <w:rPr>
          <w:rFonts w:ascii="Courier New" w:hAnsi="Courier New" w:cs="Courier New"/>
          <w:sz w:val="22"/>
          <w:szCs w:val="22"/>
        </w:rPr>
        <w:t>do particular, validando a imposição de condições rigorosas para a aceitação de garantias</w:t>
      </w:r>
      <w:r>
        <w:rPr>
          <w:rFonts w:ascii="Courier New" w:hAnsi="Courier New" w:cs="Courier New"/>
          <w:sz w:val="22"/>
          <w:szCs w:val="22"/>
        </w:rPr>
        <w:t>:</w:t>
      </w:r>
    </w:p>
    <w:p w:rsidR="00A51AA5" w:rsidP="00D64BE1" w14:paraId="285C2A07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A51AA5" w:rsidP="00A51AA5" w14:paraId="38A00C19" w14:textId="308697D1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A51AA5">
        <w:rPr>
          <w:rFonts w:ascii="Courier New" w:hAnsi="Courier New" w:cs="Courier New"/>
        </w:rPr>
        <w:t>A aplicação dos princípios da menor onerosidade e da preservação da empresa não pode se dar de modo a inviabilizar o escopo principal da proteção ao erário. O interesse público se sobrepõe, sendo legítima a recusa de garantias de baixa liquidez ou que não assegurem a integral recomposição do patrimônio público.</w:t>
      </w:r>
      <w:r>
        <w:rPr>
          <w:rFonts w:ascii="Courier New" w:hAnsi="Courier New" w:cs="Courier New"/>
        </w:rPr>
        <w:t xml:space="preserve"> </w:t>
      </w:r>
      <w:r w:rsidRPr="00A51AA5">
        <w:rPr>
          <w:rFonts w:ascii="Courier New" w:hAnsi="Courier New" w:cs="Courier New"/>
        </w:rPr>
        <w:t>(TJ-SP - Agravo de Instrumento: 22085318620258260000 São Paulo, Relator: Heloísa Mimessi, Data de Julgamento: 24/11/2025, 5ª Câmara de Direito Público, Data de Publicação: 25/11/2025)</w:t>
      </w:r>
    </w:p>
    <w:p w:rsidR="00A51AA5" w:rsidP="00D64BE1" w14:paraId="0CDC951E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A51AA5" w:rsidP="00D64BE1" w14:paraId="73F55A5F" w14:textId="09226083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Também, a i</w:t>
      </w:r>
      <w:r w:rsidRPr="00A51AA5">
        <w:rPr>
          <w:rFonts w:ascii="Courier New" w:hAnsi="Courier New" w:cs="Courier New"/>
          <w:sz w:val="22"/>
          <w:szCs w:val="22"/>
        </w:rPr>
        <w:t xml:space="preserve">doneidade do </w:t>
      </w:r>
      <w:r>
        <w:rPr>
          <w:rFonts w:ascii="Courier New" w:hAnsi="Courier New" w:cs="Courier New"/>
          <w:sz w:val="22"/>
          <w:szCs w:val="22"/>
        </w:rPr>
        <w:t>s</w:t>
      </w:r>
      <w:r w:rsidRPr="00A51AA5">
        <w:rPr>
          <w:rFonts w:ascii="Courier New" w:hAnsi="Courier New" w:cs="Courier New"/>
          <w:sz w:val="22"/>
          <w:szCs w:val="22"/>
        </w:rPr>
        <w:t>eguro-</w:t>
      </w:r>
      <w:r>
        <w:rPr>
          <w:rFonts w:ascii="Courier New" w:hAnsi="Courier New" w:cs="Courier New"/>
          <w:sz w:val="22"/>
          <w:szCs w:val="22"/>
        </w:rPr>
        <w:t>g</w:t>
      </w:r>
      <w:r w:rsidRPr="00A51AA5">
        <w:rPr>
          <w:rFonts w:ascii="Courier New" w:hAnsi="Courier New" w:cs="Courier New"/>
          <w:sz w:val="22"/>
          <w:szCs w:val="22"/>
        </w:rPr>
        <w:t xml:space="preserve">arantia e </w:t>
      </w:r>
      <w:r>
        <w:rPr>
          <w:rFonts w:ascii="Courier New" w:hAnsi="Courier New" w:cs="Courier New"/>
          <w:sz w:val="22"/>
          <w:szCs w:val="22"/>
        </w:rPr>
        <w:t>da f</w:t>
      </w:r>
      <w:r w:rsidRPr="00A51AA5">
        <w:rPr>
          <w:rFonts w:ascii="Courier New" w:hAnsi="Courier New" w:cs="Courier New"/>
          <w:sz w:val="22"/>
          <w:szCs w:val="22"/>
        </w:rPr>
        <w:t xml:space="preserve">iança </w:t>
      </w:r>
      <w:r>
        <w:rPr>
          <w:rFonts w:ascii="Courier New" w:hAnsi="Courier New" w:cs="Courier New"/>
          <w:sz w:val="22"/>
          <w:szCs w:val="22"/>
        </w:rPr>
        <w:t>b</w:t>
      </w:r>
      <w:r w:rsidRPr="00A51AA5">
        <w:rPr>
          <w:rFonts w:ascii="Courier New" w:hAnsi="Courier New" w:cs="Courier New"/>
          <w:sz w:val="22"/>
          <w:szCs w:val="22"/>
        </w:rPr>
        <w:t xml:space="preserve">ancária como </w:t>
      </w:r>
      <w:r>
        <w:rPr>
          <w:rFonts w:ascii="Courier New" w:hAnsi="Courier New" w:cs="Courier New"/>
          <w:sz w:val="22"/>
          <w:szCs w:val="22"/>
        </w:rPr>
        <w:t>i</w:t>
      </w:r>
      <w:r w:rsidRPr="00A51AA5">
        <w:rPr>
          <w:rFonts w:ascii="Courier New" w:hAnsi="Courier New" w:cs="Courier New"/>
          <w:sz w:val="22"/>
          <w:szCs w:val="22"/>
        </w:rPr>
        <w:t xml:space="preserve">nstrumentos de </w:t>
      </w:r>
      <w:r>
        <w:rPr>
          <w:rFonts w:ascii="Courier New" w:hAnsi="Courier New" w:cs="Courier New"/>
          <w:sz w:val="22"/>
          <w:szCs w:val="22"/>
        </w:rPr>
        <w:t>p</w:t>
      </w:r>
      <w:r w:rsidRPr="00A51AA5">
        <w:rPr>
          <w:rFonts w:ascii="Courier New" w:hAnsi="Courier New" w:cs="Courier New"/>
          <w:sz w:val="22"/>
          <w:szCs w:val="22"/>
        </w:rPr>
        <w:t>roteção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51AA5">
        <w:rPr>
          <w:rFonts w:ascii="Courier New" w:hAnsi="Courier New" w:cs="Courier New"/>
          <w:sz w:val="22"/>
          <w:szCs w:val="22"/>
        </w:rPr>
        <w:t>é amplamente aceita como meio eficaz de garantir obrigações perante o Poder Público, assegurando que eventual inadimplemento não resulte em prejuízo financeiro imediato ao ente estatal</w:t>
      </w:r>
      <w:r>
        <w:rPr>
          <w:rFonts w:ascii="Courier New" w:hAnsi="Courier New" w:cs="Courier New"/>
          <w:sz w:val="22"/>
          <w:szCs w:val="22"/>
        </w:rPr>
        <w:t>:</w:t>
      </w:r>
    </w:p>
    <w:p w:rsidR="00A51AA5" w:rsidP="00D64BE1" w14:paraId="6F272066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A51AA5" w:rsidP="00A51AA5" w14:paraId="2A60CED9" w14:textId="472C0E2D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A51AA5">
        <w:rPr>
          <w:rFonts w:ascii="Courier New" w:hAnsi="Courier New" w:cs="Courier New"/>
        </w:rPr>
        <w:t>A carta de fiança bancária e o seguro-garantia têm a prerrogativa de garantir o débito e assegurar o resultado útil de processos que envolvam o patrimônio público, viabilizando a proteção do erário enquanto se discute a obrigação principal.</w:t>
      </w:r>
      <w:r>
        <w:rPr>
          <w:rFonts w:ascii="Courier New" w:hAnsi="Courier New" w:cs="Courier New"/>
        </w:rPr>
        <w:t xml:space="preserve"> </w:t>
      </w:r>
      <w:r w:rsidRPr="00A51AA5">
        <w:rPr>
          <w:rFonts w:ascii="Courier New" w:hAnsi="Courier New" w:cs="Courier New"/>
        </w:rPr>
        <w:t>(TRF-1 - (REOMS): 10390452220214014000, Relator: DESEMBARGADOR FEDERAL I'TALO FIORAVANTI SABO MENDES, Data de Julgamento: 07/08/2023, SÉTIMA TURMA, Data de Publicação: PJe 23/08/2023 PAG PJe 23/08/2023 PAG)</w:t>
      </w:r>
    </w:p>
    <w:p w:rsidR="00D64BE1" w:rsidP="00D365E5" w14:paraId="2A052105" w14:textId="22B459A8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64BE1" w:rsidP="00D365E5" w14:paraId="29DB2B9A" w14:textId="78748AFE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859C6">
        <w:rPr>
          <w:rFonts w:ascii="Courier New" w:hAnsi="Courier New" w:cs="Courier New"/>
          <w:sz w:val="22"/>
          <w:szCs w:val="22"/>
        </w:rPr>
        <w:t xml:space="preserve">É cediço que a administração dos bens públicos deve pautar-se pela diligência do </w:t>
      </w:r>
      <w:r w:rsidRPr="002859C6">
        <w:rPr>
          <w:rFonts w:ascii="Courier New" w:hAnsi="Courier New" w:cs="Courier New"/>
          <w:i/>
          <w:iCs/>
          <w:sz w:val="22"/>
          <w:szCs w:val="22"/>
        </w:rPr>
        <w:t>bonus pater familias</w:t>
      </w:r>
      <w:r w:rsidRPr="002859C6">
        <w:rPr>
          <w:rFonts w:ascii="Courier New" w:hAnsi="Courier New" w:cs="Courier New"/>
          <w:sz w:val="22"/>
          <w:szCs w:val="22"/>
        </w:rPr>
        <w:t xml:space="preserve">, razão pela qual a exigência de garantia fidejussória ou real por parte do incorporador-adquirente é imperativo lógico para evitar o </w:t>
      </w:r>
      <w:r w:rsidRPr="002859C6">
        <w:rPr>
          <w:rFonts w:ascii="Courier New" w:hAnsi="Courier New" w:cs="Courier New"/>
          <w:i/>
          <w:iCs/>
          <w:sz w:val="22"/>
          <w:szCs w:val="22"/>
        </w:rPr>
        <w:t>eventus damni</w:t>
      </w:r>
      <w:r w:rsidRPr="002859C6">
        <w:rPr>
          <w:rFonts w:ascii="Courier New" w:hAnsi="Courier New" w:cs="Courier New"/>
          <w:sz w:val="22"/>
          <w:szCs w:val="22"/>
        </w:rPr>
        <w:t>.</w:t>
      </w:r>
    </w:p>
    <w:p w:rsidR="00D365E5" w:rsidP="00D365E5" w14:paraId="2940E704" w14:textId="4B58D473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859C6">
        <w:rPr>
          <w:rFonts w:ascii="Courier New" w:hAnsi="Courier New" w:cs="Courier New"/>
          <w:sz w:val="22"/>
          <w:szCs w:val="22"/>
        </w:rPr>
        <w:t xml:space="preserve">Ademais, a proposição encontra lastro no </w:t>
      </w:r>
      <w:r w:rsidRPr="002859C6">
        <w:rPr>
          <w:rFonts w:ascii="Courier New" w:hAnsi="Courier New" w:cs="Courier New"/>
          <w:b/>
          <w:bCs/>
          <w:sz w:val="22"/>
          <w:szCs w:val="22"/>
        </w:rPr>
        <w:t>Princípio da Precaução</w:t>
      </w:r>
      <w:r w:rsidRPr="002859C6">
        <w:rPr>
          <w:rFonts w:ascii="Courier New" w:hAnsi="Courier New" w:cs="Courier New"/>
          <w:sz w:val="22"/>
          <w:szCs w:val="22"/>
        </w:rPr>
        <w:t xml:space="preserve">, assegurando que, na eventualidade de uma execução hipotecária ou fiduciária, a reparação seja célere e eficaz, em respeito ao preceito </w:t>
      </w:r>
      <w:r w:rsidRPr="002859C6">
        <w:rPr>
          <w:rFonts w:ascii="Courier New" w:hAnsi="Courier New" w:cs="Courier New"/>
          <w:i/>
          <w:iCs/>
          <w:sz w:val="22"/>
          <w:szCs w:val="22"/>
        </w:rPr>
        <w:t>suum cuique tribuere</w:t>
      </w:r>
      <w:r w:rsidRPr="002859C6">
        <w:rPr>
          <w:rFonts w:ascii="Courier New" w:hAnsi="Courier New" w:cs="Courier New"/>
          <w:sz w:val="22"/>
          <w:szCs w:val="22"/>
        </w:rPr>
        <w:t xml:space="preserve">, mantendo-se a higidez das contas públicas e a continuidade da função social da propriedade pública, pois, como dita a doutrina clássica, </w:t>
      </w:r>
      <w:r w:rsidRPr="002859C6">
        <w:rPr>
          <w:rFonts w:ascii="Courier New" w:hAnsi="Courier New" w:cs="Courier New"/>
          <w:i/>
          <w:iCs/>
          <w:sz w:val="22"/>
          <w:szCs w:val="22"/>
        </w:rPr>
        <w:t>salus populi suprema lex esto</w:t>
      </w:r>
      <w:r w:rsidRPr="002859C6">
        <w:rPr>
          <w:rFonts w:ascii="Courier New" w:hAnsi="Courier New" w:cs="Courier New"/>
          <w:sz w:val="22"/>
          <w:szCs w:val="22"/>
        </w:rPr>
        <w:t>.</w:t>
      </w:r>
    </w:p>
    <w:p w:rsidR="00D64BE1" w:rsidP="00D365E5" w14:paraId="3D1F0D9D" w14:textId="6B5A2629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859C6">
        <w:rPr>
          <w:rFonts w:ascii="Courier New" w:hAnsi="Courier New" w:cs="Courier New"/>
          <w:sz w:val="22"/>
          <w:szCs w:val="22"/>
        </w:rPr>
        <w:t xml:space="preserve">A exigência ora proposta não obsta o desenvolvimento econômico, mas o submete ao crivo da </w:t>
      </w:r>
      <w:r w:rsidRPr="002859C6">
        <w:rPr>
          <w:rFonts w:ascii="Courier New" w:hAnsi="Courier New" w:cs="Courier New"/>
          <w:b/>
          <w:bCs/>
          <w:sz w:val="22"/>
          <w:szCs w:val="22"/>
        </w:rPr>
        <w:t>Segurança Jurídica</w:t>
      </w:r>
      <w:r w:rsidRPr="002859C6">
        <w:rPr>
          <w:rFonts w:ascii="Courier New" w:hAnsi="Courier New" w:cs="Courier New"/>
          <w:sz w:val="22"/>
          <w:szCs w:val="22"/>
        </w:rPr>
        <w:t xml:space="preserve"> e ao </w:t>
      </w:r>
      <w:r w:rsidRPr="002859C6">
        <w:rPr>
          <w:rFonts w:ascii="Courier New" w:hAnsi="Courier New" w:cs="Courier New"/>
          <w:b/>
          <w:bCs/>
          <w:sz w:val="22"/>
          <w:szCs w:val="22"/>
        </w:rPr>
        <w:t>Princípio da Finalidade</w:t>
      </w:r>
      <w:r w:rsidRPr="002859C6">
        <w:rPr>
          <w:rFonts w:ascii="Courier New" w:hAnsi="Courier New" w:cs="Courier New"/>
          <w:sz w:val="22"/>
          <w:szCs w:val="22"/>
        </w:rPr>
        <w:t xml:space="preserve">, garantindo que a oneração de ativos municipais ocorra em estrita observância ao </w:t>
      </w:r>
      <w:r w:rsidRPr="002859C6">
        <w:rPr>
          <w:rFonts w:ascii="Courier New" w:hAnsi="Courier New" w:cs="Courier New"/>
          <w:b/>
          <w:bCs/>
          <w:sz w:val="22"/>
          <w:szCs w:val="22"/>
        </w:rPr>
        <w:t>Princípio da Legalidade</w:t>
      </w:r>
      <w:r w:rsidRPr="002859C6">
        <w:rPr>
          <w:rFonts w:ascii="Courier New" w:hAnsi="Courier New" w:cs="Courier New"/>
          <w:sz w:val="22"/>
          <w:szCs w:val="22"/>
        </w:rPr>
        <w:t xml:space="preserve">, sob pena de nulidade </w:t>
      </w:r>
      <w:r w:rsidRPr="002859C6">
        <w:rPr>
          <w:rFonts w:ascii="Courier New" w:hAnsi="Courier New" w:cs="Courier New"/>
          <w:i/>
          <w:iCs/>
          <w:sz w:val="22"/>
          <w:szCs w:val="22"/>
        </w:rPr>
        <w:t>ab initio</w:t>
      </w:r>
      <w:r w:rsidRPr="002859C6">
        <w:rPr>
          <w:rFonts w:ascii="Courier New" w:hAnsi="Courier New" w:cs="Courier New"/>
          <w:sz w:val="22"/>
          <w:szCs w:val="22"/>
        </w:rPr>
        <w:t>.</w:t>
      </w:r>
    </w:p>
    <w:p w:rsidR="00A51AA5" w:rsidP="00D365E5" w14:paraId="336E9DD0" w14:textId="2D5BD18A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Isso, pois, a</w:t>
      </w:r>
      <w:r w:rsidRPr="00A51AA5">
        <w:rPr>
          <w:rFonts w:ascii="Courier New" w:hAnsi="Courier New" w:cs="Courier New"/>
          <w:sz w:val="22"/>
          <w:szCs w:val="22"/>
        </w:rPr>
        <w:t xml:space="preserve"> jurisprudência dos Tribunais de Justiça, em consonância com o Supremo Tribunal Federal (STF), estabelece que a iniciativa privativa do Prefeito para determinados projetos de lei não impede que os parlamentares apresentem emendas, desde que respeitados </w:t>
      </w:r>
      <w:r w:rsidRPr="00A51AA5">
        <w:rPr>
          <w:rFonts w:ascii="Courier New" w:hAnsi="Courier New" w:cs="Courier New"/>
          <w:sz w:val="22"/>
          <w:szCs w:val="22"/>
        </w:rPr>
        <w:t>dois limites fundamentais: a pertinência temática e a ausência de aumento de despesa</w:t>
      </w:r>
      <w:r>
        <w:rPr>
          <w:rFonts w:ascii="Courier New" w:hAnsi="Courier New" w:cs="Courier New"/>
          <w:sz w:val="22"/>
          <w:szCs w:val="22"/>
        </w:rPr>
        <w:t xml:space="preserve">. Fato é que a presente emenda </w:t>
      </w:r>
      <w:r w:rsidRPr="00A51AA5">
        <w:rPr>
          <w:rFonts w:ascii="Courier New" w:hAnsi="Courier New" w:cs="Courier New"/>
          <w:sz w:val="22"/>
          <w:szCs w:val="22"/>
        </w:rPr>
        <w:t>possui estrita pertinência temática, pois apenas modifica a redação de um parágrafo do próprio projeto original que trata da oneração de imóveis. Além disso, a emenda não cria despesa para o Município; ao contrário, ela estabelece uma cautela administrativa (seguro-garantia ou fiança) que protege o erário contra eventuais prejuízos futuros, o que reforça sua constitucionalidade.</w:t>
      </w:r>
      <w:r>
        <w:rPr>
          <w:rFonts w:ascii="Courier New" w:hAnsi="Courier New" w:cs="Courier New"/>
          <w:sz w:val="22"/>
          <w:szCs w:val="22"/>
        </w:rPr>
        <w:t xml:space="preserve"> Leia-se:</w:t>
      </w:r>
    </w:p>
    <w:p w:rsidR="00A51AA5" w:rsidP="00D365E5" w14:paraId="7789289B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A51AA5" w:rsidP="00A51AA5" w14:paraId="74A81DBF" w14:textId="7C56D7F3">
      <w:pPr>
        <w:pBdr>
          <w:left w:val="single" w:sz="4" w:space="4" w:color="auto"/>
          <w:right w:val="single" w:sz="4" w:space="4" w:color="auto"/>
        </w:pBdr>
        <w:ind w:left="1701"/>
        <w:jc w:val="both"/>
        <w:rPr>
          <w:rFonts w:ascii="Courier New" w:hAnsi="Courier New" w:cs="Courier New"/>
        </w:rPr>
      </w:pPr>
      <w:r w:rsidRPr="00A51AA5">
        <w:rPr>
          <w:rFonts w:ascii="Courier New" w:hAnsi="Courier New" w:cs="Courier New"/>
        </w:rPr>
        <w:t>DIRETA DE INCONSTITUCIONALIDADE. Município de Ubatuba. Emenda parlamentar apresentada no projeto de Lei nº 113/2021. Alegação de inconstitucionalidade da alteração legislativa apresentada pela edilidade, consistente na expressão "e inativos a partir de 29 de março de 1994", presente no artigo 381, da Lei Municipal nº 4.418/21, de 17 de setembro de 2021. Inocorrência. Ausência de vício formal de iniciativa. Hipótese dos autos em que a emenda parlamentar atendeu aos limites constitucionais relativos à pertinência temática do projeto de lei remetido pelo Chefe do Poder Executivo, além de não ter implicado a criação ou o aumento de despesas. Observância, in casu, dos limites ao poder de emenda parlamentar. AÇÃO IMPROCEDENTE.</w:t>
      </w:r>
      <w:r>
        <w:rPr>
          <w:rFonts w:ascii="Courier New" w:hAnsi="Courier New" w:cs="Courier New"/>
        </w:rPr>
        <w:t xml:space="preserve"> </w:t>
      </w:r>
      <w:r w:rsidRPr="00A51AA5">
        <w:rPr>
          <w:rFonts w:ascii="Courier New" w:hAnsi="Courier New" w:cs="Courier New"/>
        </w:rPr>
        <w:t>(TJ-SP - ADI: 22889434320218260000 São Paulo, Relator: Jarbas Gomes, Órgão Especial, Data de Publicação: 30/06/2022)</w:t>
      </w:r>
    </w:p>
    <w:p w:rsidR="00A51AA5" w:rsidP="00D365E5" w14:paraId="2ED45709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64BE1" w:rsidP="00D365E5" w14:paraId="703D5C59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64BE1">
        <w:rPr>
          <w:rFonts w:ascii="Courier New" w:hAnsi="Courier New" w:cs="Courier New"/>
          <w:i/>
          <w:iCs/>
          <w:sz w:val="22"/>
          <w:szCs w:val="22"/>
        </w:rPr>
        <w:t>Ex positis</w:t>
      </w:r>
      <w:r w:rsidRPr="002859C6">
        <w:rPr>
          <w:rFonts w:ascii="Courier New" w:hAnsi="Courier New" w:cs="Courier New"/>
          <w:sz w:val="22"/>
          <w:szCs w:val="22"/>
        </w:rPr>
        <w:t xml:space="preserve">, a presente alteração legislativa revela-se imperativa para a preservação do erário e a manutenção da higidez administrativa, operando como cláusula </w:t>
      </w:r>
      <w:r w:rsidRPr="002859C6">
        <w:rPr>
          <w:rFonts w:ascii="Courier New" w:hAnsi="Courier New" w:cs="Courier New"/>
          <w:i/>
          <w:iCs/>
          <w:sz w:val="22"/>
          <w:szCs w:val="22"/>
        </w:rPr>
        <w:t>sub conditione</w:t>
      </w:r>
      <w:r w:rsidRPr="002859C6">
        <w:rPr>
          <w:rFonts w:ascii="Courier New" w:hAnsi="Courier New" w:cs="Courier New"/>
          <w:sz w:val="22"/>
          <w:szCs w:val="22"/>
        </w:rPr>
        <w:t xml:space="preserve"> que subordina o interesse particular à supremacia do interesse público.</w:t>
      </w:r>
    </w:p>
    <w:p w:rsidR="002859C6" w:rsidP="00D365E5" w14:paraId="01A24558" w14:textId="6B456DE5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859C6">
        <w:rPr>
          <w:rFonts w:ascii="Courier New" w:hAnsi="Courier New" w:cs="Courier New"/>
          <w:sz w:val="22"/>
          <w:szCs w:val="22"/>
        </w:rPr>
        <w:t xml:space="preserve">Portanto, a aprovação deste substitutivo é medida que se impõe, agindo como anteparo legal contra eventual prejuízo patrimonial e assegurando que a gestão da </w:t>
      </w:r>
      <w:r w:rsidRPr="002859C6">
        <w:rPr>
          <w:rFonts w:ascii="Courier New" w:hAnsi="Courier New" w:cs="Courier New"/>
          <w:i/>
          <w:iCs/>
          <w:sz w:val="22"/>
          <w:szCs w:val="22"/>
        </w:rPr>
        <w:t>res publica</w:t>
      </w:r>
      <w:r w:rsidRPr="002859C6">
        <w:rPr>
          <w:rFonts w:ascii="Courier New" w:hAnsi="Courier New" w:cs="Courier New"/>
          <w:sz w:val="22"/>
          <w:szCs w:val="22"/>
        </w:rPr>
        <w:t xml:space="preserve"> permaneça indene, em plena consonância com os ditames da probidade administrativa, pois a proteção do patrimônio coletivo é encargo do qual o Poder Legislativo não pode se furtar, </w:t>
      </w:r>
      <w:r w:rsidRPr="002859C6">
        <w:rPr>
          <w:rFonts w:ascii="Courier New" w:hAnsi="Courier New" w:cs="Courier New"/>
          <w:i/>
          <w:iCs/>
          <w:sz w:val="22"/>
          <w:szCs w:val="22"/>
        </w:rPr>
        <w:t>ex vi legis</w:t>
      </w:r>
      <w:r w:rsidRPr="002859C6">
        <w:rPr>
          <w:rFonts w:ascii="Courier New" w:hAnsi="Courier New" w:cs="Courier New"/>
          <w:sz w:val="22"/>
          <w:szCs w:val="22"/>
        </w:rPr>
        <w:t>.</w:t>
      </w:r>
    </w:p>
    <w:sectPr w:rsidSect="00AE21BC">
      <w:headerReference w:type="default" r:id="rId6"/>
      <w:footerReference w:type="default" r:id="rId7"/>
      <w:pgSz w:w="11906" w:h="16838" w:code="9"/>
      <w:pgMar w:top="1985" w:right="1134" w:bottom="851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AE21BC" w:rsidRPr="00AE21BC" w:rsidP="00962D1C" w14:paraId="40B3ED97" w14:textId="7D51268C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0"/>
                <w:szCs w:val="10"/>
              </w:rPr>
            </w:pPr>
          </w:p>
          <w:p w:rsidR="00245209" w:rsidRPr="00962D1C" w:rsidP="00962D1C" w14:paraId="6F3CD22F" w14:textId="25C2E410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5092326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A31EB"/>
    <w:multiLevelType w:val="hybridMultilevel"/>
    <w:tmpl w:val="9BFED688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9A92889"/>
    <w:multiLevelType w:val="hybridMultilevel"/>
    <w:tmpl w:val="2176295C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3A132C"/>
    <w:multiLevelType w:val="hybridMultilevel"/>
    <w:tmpl w:val="51708C4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10A9F"/>
    <w:rsid w:val="000155A8"/>
    <w:rsid w:val="00031FEB"/>
    <w:rsid w:val="00037523"/>
    <w:rsid w:val="000401AF"/>
    <w:rsid w:val="00040D21"/>
    <w:rsid w:val="000428DB"/>
    <w:rsid w:val="00056D9C"/>
    <w:rsid w:val="00066D52"/>
    <w:rsid w:val="00076553"/>
    <w:rsid w:val="000B4EDA"/>
    <w:rsid w:val="000B5735"/>
    <w:rsid w:val="000E1F8A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10A9"/>
    <w:rsid w:val="00165F25"/>
    <w:rsid w:val="00176E7E"/>
    <w:rsid w:val="00182771"/>
    <w:rsid w:val="00183AF0"/>
    <w:rsid w:val="001949B0"/>
    <w:rsid w:val="001959EF"/>
    <w:rsid w:val="001A39DE"/>
    <w:rsid w:val="001B42BA"/>
    <w:rsid w:val="001B4DF9"/>
    <w:rsid w:val="001C3AA6"/>
    <w:rsid w:val="001C5FCD"/>
    <w:rsid w:val="001D21A6"/>
    <w:rsid w:val="001F2270"/>
    <w:rsid w:val="00200F1C"/>
    <w:rsid w:val="00241452"/>
    <w:rsid w:val="0024425A"/>
    <w:rsid w:val="00245209"/>
    <w:rsid w:val="00257241"/>
    <w:rsid w:val="0027575E"/>
    <w:rsid w:val="002859C6"/>
    <w:rsid w:val="00296637"/>
    <w:rsid w:val="00296EA6"/>
    <w:rsid w:val="002B572E"/>
    <w:rsid w:val="002C14C0"/>
    <w:rsid w:val="002C4498"/>
    <w:rsid w:val="002D25FF"/>
    <w:rsid w:val="002D2C82"/>
    <w:rsid w:val="002D68CE"/>
    <w:rsid w:val="002F169E"/>
    <w:rsid w:val="002F76C7"/>
    <w:rsid w:val="00307AFD"/>
    <w:rsid w:val="003226F4"/>
    <w:rsid w:val="00327030"/>
    <w:rsid w:val="003274BA"/>
    <w:rsid w:val="00332D04"/>
    <w:rsid w:val="00345B10"/>
    <w:rsid w:val="0035352F"/>
    <w:rsid w:val="0035370A"/>
    <w:rsid w:val="00355277"/>
    <w:rsid w:val="00374AF7"/>
    <w:rsid w:val="00377039"/>
    <w:rsid w:val="00382E9A"/>
    <w:rsid w:val="00386202"/>
    <w:rsid w:val="003A0C73"/>
    <w:rsid w:val="003C0749"/>
    <w:rsid w:val="003C0F80"/>
    <w:rsid w:val="003E0416"/>
    <w:rsid w:val="00401038"/>
    <w:rsid w:val="00402140"/>
    <w:rsid w:val="00426E1A"/>
    <w:rsid w:val="00452524"/>
    <w:rsid w:val="004622A3"/>
    <w:rsid w:val="00465074"/>
    <w:rsid w:val="00466795"/>
    <w:rsid w:val="00481B75"/>
    <w:rsid w:val="004C4CD8"/>
    <w:rsid w:val="004C7ED8"/>
    <w:rsid w:val="004D0063"/>
    <w:rsid w:val="004D1A0E"/>
    <w:rsid w:val="004E4ADA"/>
    <w:rsid w:val="004E6D12"/>
    <w:rsid w:val="004F1BCE"/>
    <w:rsid w:val="004F7A40"/>
    <w:rsid w:val="00507EC7"/>
    <w:rsid w:val="00510DC1"/>
    <w:rsid w:val="00521BE4"/>
    <w:rsid w:val="00537FEA"/>
    <w:rsid w:val="00564B9E"/>
    <w:rsid w:val="0057381F"/>
    <w:rsid w:val="005831E1"/>
    <w:rsid w:val="0059377F"/>
    <w:rsid w:val="005C5121"/>
    <w:rsid w:val="005D014E"/>
    <w:rsid w:val="005D1A64"/>
    <w:rsid w:val="005E33D2"/>
    <w:rsid w:val="005F3390"/>
    <w:rsid w:val="005F4015"/>
    <w:rsid w:val="005F4D88"/>
    <w:rsid w:val="00605473"/>
    <w:rsid w:val="00612EC2"/>
    <w:rsid w:val="006267C8"/>
    <w:rsid w:val="006319D1"/>
    <w:rsid w:val="00634822"/>
    <w:rsid w:val="00634D61"/>
    <w:rsid w:val="00657DB6"/>
    <w:rsid w:val="0066388F"/>
    <w:rsid w:val="0068334C"/>
    <w:rsid w:val="0068590A"/>
    <w:rsid w:val="006949CD"/>
    <w:rsid w:val="006B2CD0"/>
    <w:rsid w:val="006B701B"/>
    <w:rsid w:val="006C3627"/>
    <w:rsid w:val="006C51EA"/>
    <w:rsid w:val="006D01AE"/>
    <w:rsid w:val="006D31CD"/>
    <w:rsid w:val="006D56EE"/>
    <w:rsid w:val="006E31FD"/>
    <w:rsid w:val="006F1586"/>
    <w:rsid w:val="006F3588"/>
    <w:rsid w:val="00704898"/>
    <w:rsid w:val="00720772"/>
    <w:rsid w:val="007214E8"/>
    <w:rsid w:val="007256BA"/>
    <w:rsid w:val="00727359"/>
    <w:rsid w:val="00744EB9"/>
    <w:rsid w:val="00744EFF"/>
    <w:rsid w:val="00747418"/>
    <w:rsid w:val="00747F3E"/>
    <w:rsid w:val="00752E8A"/>
    <w:rsid w:val="007571D2"/>
    <w:rsid w:val="007621F4"/>
    <w:rsid w:val="007851AB"/>
    <w:rsid w:val="0078781A"/>
    <w:rsid w:val="00792F39"/>
    <w:rsid w:val="007A3234"/>
    <w:rsid w:val="007A702D"/>
    <w:rsid w:val="007C7F52"/>
    <w:rsid w:val="007E3DC3"/>
    <w:rsid w:val="007F5BB3"/>
    <w:rsid w:val="007F648B"/>
    <w:rsid w:val="008060C7"/>
    <w:rsid w:val="00806639"/>
    <w:rsid w:val="00815F08"/>
    <w:rsid w:val="0082587D"/>
    <w:rsid w:val="00826BB5"/>
    <w:rsid w:val="008356D5"/>
    <w:rsid w:val="0084452E"/>
    <w:rsid w:val="0087229F"/>
    <w:rsid w:val="008844E4"/>
    <w:rsid w:val="008A0234"/>
    <w:rsid w:val="008A26DA"/>
    <w:rsid w:val="008A7123"/>
    <w:rsid w:val="008C2FCC"/>
    <w:rsid w:val="008C42BB"/>
    <w:rsid w:val="008C4586"/>
    <w:rsid w:val="008D0052"/>
    <w:rsid w:val="008D10B2"/>
    <w:rsid w:val="008E2705"/>
    <w:rsid w:val="00923162"/>
    <w:rsid w:val="009269AB"/>
    <w:rsid w:val="0094153C"/>
    <w:rsid w:val="00947FC5"/>
    <w:rsid w:val="00954EDC"/>
    <w:rsid w:val="00962D1C"/>
    <w:rsid w:val="00986774"/>
    <w:rsid w:val="00991752"/>
    <w:rsid w:val="00995807"/>
    <w:rsid w:val="009974FC"/>
    <w:rsid w:val="009A34E3"/>
    <w:rsid w:val="009B5BE4"/>
    <w:rsid w:val="009B7E1C"/>
    <w:rsid w:val="009F6628"/>
    <w:rsid w:val="00A164B8"/>
    <w:rsid w:val="00A23C0E"/>
    <w:rsid w:val="00A331D9"/>
    <w:rsid w:val="00A42886"/>
    <w:rsid w:val="00A442EC"/>
    <w:rsid w:val="00A47FF5"/>
    <w:rsid w:val="00A51AA5"/>
    <w:rsid w:val="00A56606"/>
    <w:rsid w:val="00A57636"/>
    <w:rsid w:val="00A60362"/>
    <w:rsid w:val="00A72861"/>
    <w:rsid w:val="00A8211F"/>
    <w:rsid w:val="00A83754"/>
    <w:rsid w:val="00A946B4"/>
    <w:rsid w:val="00A95CC5"/>
    <w:rsid w:val="00A966BE"/>
    <w:rsid w:val="00A97D4E"/>
    <w:rsid w:val="00AA148D"/>
    <w:rsid w:val="00AA44DC"/>
    <w:rsid w:val="00AB501C"/>
    <w:rsid w:val="00AC39E3"/>
    <w:rsid w:val="00AC48D4"/>
    <w:rsid w:val="00AC4BBE"/>
    <w:rsid w:val="00AD4535"/>
    <w:rsid w:val="00AE21BC"/>
    <w:rsid w:val="00AE6E36"/>
    <w:rsid w:val="00AF2404"/>
    <w:rsid w:val="00B11CFB"/>
    <w:rsid w:val="00B1217C"/>
    <w:rsid w:val="00B24068"/>
    <w:rsid w:val="00B244CB"/>
    <w:rsid w:val="00B30920"/>
    <w:rsid w:val="00B36175"/>
    <w:rsid w:val="00B41012"/>
    <w:rsid w:val="00B437C9"/>
    <w:rsid w:val="00B57E9C"/>
    <w:rsid w:val="00B61FB6"/>
    <w:rsid w:val="00B620CC"/>
    <w:rsid w:val="00B62CC6"/>
    <w:rsid w:val="00B638BB"/>
    <w:rsid w:val="00B75636"/>
    <w:rsid w:val="00B859E6"/>
    <w:rsid w:val="00B85B25"/>
    <w:rsid w:val="00B90DF4"/>
    <w:rsid w:val="00B97728"/>
    <w:rsid w:val="00BA0023"/>
    <w:rsid w:val="00BD12F2"/>
    <w:rsid w:val="00BD21C3"/>
    <w:rsid w:val="00BE07EE"/>
    <w:rsid w:val="00BE3319"/>
    <w:rsid w:val="00BE50D2"/>
    <w:rsid w:val="00C04FE4"/>
    <w:rsid w:val="00C06C42"/>
    <w:rsid w:val="00C174B3"/>
    <w:rsid w:val="00C211AD"/>
    <w:rsid w:val="00C2517C"/>
    <w:rsid w:val="00C27C97"/>
    <w:rsid w:val="00C31D75"/>
    <w:rsid w:val="00C372C4"/>
    <w:rsid w:val="00C421B1"/>
    <w:rsid w:val="00C61B9C"/>
    <w:rsid w:val="00C65556"/>
    <w:rsid w:val="00C73C43"/>
    <w:rsid w:val="00C93A58"/>
    <w:rsid w:val="00C95BB4"/>
    <w:rsid w:val="00CA4CE7"/>
    <w:rsid w:val="00CC385D"/>
    <w:rsid w:val="00CC4ACB"/>
    <w:rsid w:val="00CD7AA0"/>
    <w:rsid w:val="00D01D06"/>
    <w:rsid w:val="00D168E9"/>
    <w:rsid w:val="00D208C4"/>
    <w:rsid w:val="00D30EC1"/>
    <w:rsid w:val="00D33B3A"/>
    <w:rsid w:val="00D34085"/>
    <w:rsid w:val="00D365E5"/>
    <w:rsid w:val="00D464E5"/>
    <w:rsid w:val="00D550D7"/>
    <w:rsid w:val="00D64727"/>
    <w:rsid w:val="00D64BE1"/>
    <w:rsid w:val="00D706B5"/>
    <w:rsid w:val="00D73096"/>
    <w:rsid w:val="00D80661"/>
    <w:rsid w:val="00D878CD"/>
    <w:rsid w:val="00DA1EBB"/>
    <w:rsid w:val="00DA3C95"/>
    <w:rsid w:val="00DD1C8A"/>
    <w:rsid w:val="00DD1D31"/>
    <w:rsid w:val="00DD36B8"/>
    <w:rsid w:val="00DD547B"/>
    <w:rsid w:val="00DF1018"/>
    <w:rsid w:val="00DF249B"/>
    <w:rsid w:val="00E079A8"/>
    <w:rsid w:val="00E144CB"/>
    <w:rsid w:val="00E14DC4"/>
    <w:rsid w:val="00E26DB0"/>
    <w:rsid w:val="00E313E0"/>
    <w:rsid w:val="00E4672A"/>
    <w:rsid w:val="00E46ECB"/>
    <w:rsid w:val="00E52FF0"/>
    <w:rsid w:val="00E66BA2"/>
    <w:rsid w:val="00E76B17"/>
    <w:rsid w:val="00E86F30"/>
    <w:rsid w:val="00E96597"/>
    <w:rsid w:val="00EA5CF5"/>
    <w:rsid w:val="00EB5B27"/>
    <w:rsid w:val="00EB727B"/>
    <w:rsid w:val="00EB7E2C"/>
    <w:rsid w:val="00EE21B7"/>
    <w:rsid w:val="00EE29C1"/>
    <w:rsid w:val="00EF46EB"/>
    <w:rsid w:val="00F41235"/>
    <w:rsid w:val="00F518ED"/>
    <w:rsid w:val="00F554E4"/>
    <w:rsid w:val="00F65A30"/>
    <w:rsid w:val="00F86B1F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AA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229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22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B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4</Pages>
  <Words>1231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57</cp:revision>
  <cp:lastPrinted>2026-05-08T17:14:34Z</cp:lastPrinted>
  <dcterms:created xsi:type="dcterms:W3CDTF">2026-01-09T01:35:00Z</dcterms:created>
  <dcterms:modified xsi:type="dcterms:W3CDTF">2026-05-08T17:05:00Z</dcterms:modified>
</cp:coreProperties>
</file>