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5 ao Projeto de Lei Nº 191/2025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5 ao Projeto de Lei Nº 191/2025</w:t>
      </w:r>
    </w:p>
    <w:p w:rsidR="005C5121" w:rsidP="00010A9F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4A32AF0F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EMENDA </w:t>
      </w:r>
      <w:r w:rsidR="0088408C">
        <w:rPr>
          <w:rFonts w:ascii="Courier New" w:hAnsi="Courier New" w:cs="Courier New"/>
          <w:i/>
          <w:iCs/>
          <w:kern w:val="3"/>
          <w:sz w:val="22"/>
          <w:szCs w:val="22"/>
        </w:rPr>
        <w:t>ADITIVA</w:t>
      </w:r>
      <w:r w:rsidR="005831E1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AO PROJETO DE LEI Nº </w:t>
      </w:r>
      <w:r w:rsidR="00C44517">
        <w:rPr>
          <w:rFonts w:ascii="Courier New" w:hAnsi="Courier New" w:cs="Courier New"/>
          <w:i/>
          <w:iCs/>
          <w:kern w:val="3"/>
          <w:sz w:val="22"/>
          <w:szCs w:val="22"/>
        </w:rPr>
        <w:t>191/2025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2F8C0F9D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Adiciona o 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Art. </w:t>
      </w:r>
      <w:r w:rsidR="001604C3">
        <w:rPr>
          <w:rFonts w:ascii="Courier New" w:hAnsi="Courier New" w:cs="Courier New"/>
          <w:sz w:val="22"/>
          <w:szCs w:val="22"/>
        </w:rPr>
        <w:t>7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º </w:t>
      </w:r>
      <w:r w:rsidR="00CF7FCD">
        <w:rPr>
          <w:rFonts w:ascii="Courier New" w:hAnsi="Courier New" w:cs="Courier New"/>
          <w:sz w:val="22"/>
          <w:szCs w:val="22"/>
        </w:rPr>
        <w:t>a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o Projeto de Lei nº </w:t>
      </w:r>
      <w:r w:rsidR="00C44517">
        <w:rPr>
          <w:rFonts w:ascii="Courier New" w:hAnsi="Courier New" w:cs="Courier New"/>
          <w:sz w:val="22"/>
          <w:szCs w:val="22"/>
        </w:rPr>
        <w:t>191/2025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, </w:t>
      </w:r>
      <w:r w:rsidR="001604C3">
        <w:rPr>
          <w:rFonts w:ascii="Courier New" w:hAnsi="Courier New" w:cs="Courier New"/>
          <w:sz w:val="22"/>
          <w:szCs w:val="22"/>
        </w:rPr>
        <w:t xml:space="preserve">renumerando-se os demais, </w:t>
      </w:r>
      <w:r w:rsidR="000E1F8A">
        <w:rPr>
          <w:rFonts w:ascii="Courier New" w:hAnsi="Courier New" w:cs="Courier New"/>
          <w:sz w:val="22"/>
          <w:szCs w:val="22"/>
        </w:rPr>
        <w:t xml:space="preserve">passando a vigorar </w:t>
      </w:r>
      <w:r w:rsidRPr="00E144CB" w:rsidR="00E144CB">
        <w:rPr>
          <w:rFonts w:ascii="Courier New" w:hAnsi="Courier New" w:cs="Courier New"/>
          <w:sz w:val="22"/>
          <w:szCs w:val="22"/>
        </w:rPr>
        <w:t>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079A8" w:rsidP="00010A9F" w14:paraId="73D44D49" w14:textId="4776FDC9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1604C3" w:rsidR="001604C3">
        <w:rPr>
          <w:rFonts w:ascii="Courier New" w:hAnsi="Courier New" w:cs="Courier New"/>
          <w:b/>
          <w:bCs/>
          <w:sz w:val="22"/>
          <w:szCs w:val="22"/>
        </w:rPr>
        <w:t>Art. 7º</w:t>
      </w:r>
      <w:r w:rsidR="001604C3">
        <w:rPr>
          <w:rFonts w:ascii="Courier New" w:hAnsi="Courier New" w:cs="Courier New"/>
          <w:b/>
          <w:bCs/>
          <w:sz w:val="22"/>
          <w:szCs w:val="22"/>
        </w:rPr>
        <w:t>.</w:t>
      </w:r>
      <w:r w:rsidRPr="001604C3" w:rsidR="001604C3">
        <w:rPr>
          <w:rFonts w:ascii="Courier New" w:hAnsi="Courier New" w:cs="Courier New"/>
          <w:sz w:val="22"/>
          <w:szCs w:val="22"/>
        </w:rPr>
        <w:t xml:space="preserve"> Em caso de indeferimento do pedido de regularização, será assegurado ao interessado o direito ao contraditório e à ampla defesa, mediante recurso administrativo fundamentado, a ser protocolado no prazo de 15 (quinze) dias úteis contados da ciência da decisão.</w:t>
      </w:r>
      <w:r w:rsidR="0088408C">
        <w:rPr>
          <w:rFonts w:ascii="Courier New" w:hAnsi="Courier New" w:cs="Courier New"/>
          <w:sz w:val="22"/>
          <w:szCs w:val="22"/>
        </w:rPr>
        <w:t>”</w:t>
      </w:r>
    </w:p>
    <w:p w:rsidR="0088408C" w:rsidP="00010A9F" w14:paraId="6612735D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60362" w:rsidRPr="00465074" w:rsidP="00010A9F" w14:paraId="1FEA10E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628221ED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8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D1A0E" w:rsidP="00010A9F" w14:paraId="745F6277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36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D365E5" w14:paraId="3436BC6C" w14:textId="459B7A9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A presente proposta de alteração legislativa encontra seu arrimo fundamental na cláusula pétrea do devido processo legal, insculpida no artigo 5º, incisos LIV e LV, da Constituição Federal de 1988, harmonizando o rito de regularização previsto no Projeto de Lei nº 191/2025 com o postulado universal do </w:t>
      </w:r>
      <w:r w:rsidRPr="001604C3">
        <w:rPr>
          <w:rFonts w:ascii="Courier New" w:hAnsi="Courier New" w:cs="Courier New"/>
          <w:i/>
          <w:iCs/>
          <w:sz w:val="22"/>
          <w:szCs w:val="22"/>
        </w:rPr>
        <w:t>audi alteram partem</w:t>
      </w:r>
      <w:r>
        <w:rPr>
          <w:rFonts w:ascii="Courier New" w:hAnsi="Courier New" w:cs="Courier New"/>
          <w:sz w:val="22"/>
          <w:szCs w:val="22"/>
        </w:rPr>
        <w:t>:</w:t>
      </w:r>
    </w:p>
    <w:p w:rsidR="001604C3" w:rsidP="00D365E5" w14:paraId="487B864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17668C37" w14:textId="310DF218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  <w:b/>
          <w:bCs/>
        </w:rPr>
        <w:t>Art. 5º</w:t>
      </w:r>
      <w:r w:rsidRPr="001604C3">
        <w:rPr>
          <w:rFonts w:ascii="Courier New" w:hAnsi="Courier New" w:cs="Courier New"/>
        </w:rPr>
        <w:t xml:space="preserve">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  <w:r>
        <w:rPr>
          <w:rFonts w:ascii="Courier New" w:hAnsi="Courier New" w:cs="Courier New"/>
        </w:rPr>
        <w:t xml:space="preserve"> [...]</w:t>
      </w:r>
    </w:p>
    <w:p w:rsidR="001604C3" w:rsidRPr="001604C3" w:rsidP="001604C3" w14:paraId="26B7D062" w14:textId="7777777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  <w:b/>
          <w:bCs/>
        </w:rPr>
        <w:t>LIV -</w:t>
      </w:r>
      <w:r w:rsidRPr="001604C3">
        <w:rPr>
          <w:rFonts w:ascii="Courier New" w:hAnsi="Courier New" w:cs="Courier New"/>
        </w:rPr>
        <w:t xml:space="preserve"> ninguém será privado da liberdade ou de seus bens sem o devido processo legal;</w:t>
      </w:r>
    </w:p>
    <w:p w:rsidR="001604C3" w:rsidP="001604C3" w14:paraId="3C37C78E" w14:textId="79261F82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  <w:b/>
          <w:bCs/>
        </w:rPr>
        <w:t>LV -</w:t>
      </w:r>
      <w:r w:rsidRPr="001604C3">
        <w:rPr>
          <w:rFonts w:ascii="Courier New" w:hAnsi="Courier New" w:cs="Courier New"/>
        </w:rPr>
        <w:t xml:space="preserve"> aos litigantes, em processo judicial ou administrativo, e aos acusados em geral são assegurados o contraditório e ampla defesa, com os meios e recursos a ela inerentes;</w:t>
      </w:r>
    </w:p>
    <w:p w:rsidR="001604C3" w:rsidP="00D365E5" w14:paraId="097DF9F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D365E5" w14:paraId="1F218F9A" w14:textId="5B72C62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A ausência de um mecanismo recursal expresso no bojo da norma projetada configuraria um indesejável hiato democrático, submetendo o administrado a atos de império desprovidos da necessária sindicabilidade, o que afronta o </w:t>
      </w:r>
      <w:r w:rsidRPr="001604C3">
        <w:rPr>
          <w:rFonts w:ascii="Courier New" w:hAnsi="Courier New" w:cs="Courier New"/>
          <w:b/>
          <w:bCs/>
          <w:sz w:val="22"/>
          <w:szCs w:val="22"/>
        </w:rPr>
        <w:t>Princípio da Inafastabilidade da Jurisdição e o Controle de Legalidade dos Atos Administrativos</w:t>
      </w:r>
      <w:r w:rsidRPr="001604C3">
        <w:rPr>
          <w:rFonts w:ascii="Courier New" w:hAnsi="Courier New" w:cs="Courier New"/>
          <w:sz w:val="22"/>
          <w:szCs w:val="22"/>
        </w:rPr>
        <w:t>.</w:t>
      </w:r>
    </w:p>
    <w:p w:rsidR="001604C3" w:rsidP="00D365E5" w14:paraId="2835334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Sob a égide do </w:t>
      </w:r>
      <w:r w:rsidRPr="001604C3">
        <w:rPr>
          <w:rFonts w:ascii="Courier New" w:hAnsi="Courier New" w:cs="Courier New"/>
          <w:b/>
          <w:bCs/>
          <w:sz w:val="22"/>
          <w:szCs w:val="22"/>
        </w:rPr>
        <w:t>Princípio da Autotutela Administrativa e da Ampla Defesa</w:t>
      </w:r>
      <w:r w:rsidRPr="001604C3">
        <w:rPr>
          <w:rFonts w:ascii="Courier New" w:hAnsi="Courier New" w:cs="Courier New"/>
          <w:sz w:val="22"/>
          <w:szCs w:val="22"/>
        </w:rPr>
        <w:t xml:space="preserve">, a fixação de prazo peremptório para o exercício do contraditório é medida que materializa a segurança jurídica e a proteção da confiança legítima, obstando que o exercício da atividade de gestão cemiterial descambe para o arbítrio eivado de </w:t>
      </w:r>
      <w:r w:rsidRPr="001604C3">
        <w:rPr>
          <w:rFonts w:ascii="Courier New" w:hAnsi="Courier New" w:cs="Courier New"/>
          <w:i/>
          <w:iCs/>
          <w:sz w:val="22"/>
          <w:szCs w:val="22"/>
        </w:rPr>
        <w:t>excessus potestatis</w:t>
      </w:r>
      <w:r w:rsidRPr="001604C3">
        <w:rPr>
          <w:rFonts w:ascii="Courier New" w:hAnsi="Courier New" w:cs="Courier New"/>
          <w:sz w:val="22"/>
          <w:szCs w:val="22"/>
        </w:rPr>
        <w:t>.</w:t>
      </w:r>
    </w:p>
    <w:p w:rsidR="001604C3" w:rsidRPr="001604C3" w:rsidP="001604C3" w14:paraId="40D779C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>O Superior Tribunal de Justiça (STJ) consolidou o entendimento de que o direito ao recurso é um corolário das garantias constitucionais da ampla defesa.</w:t>
      </w:r>
    </w:p>
    <w:p w:rsidR="001604C3" w:rsidP="00D365E5" w14:paraId="16C1510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02D4BDC3" w14:textId="045B406F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>O duplo grau de jurisdição administrativa ou pluralidade de instâncias, corolário da ampla defesa e contraditório, é direito do administrado.</w:t>
      </w:r>
      <w:r>
        <w:rPr>
          <w:rFonts w:ascii="Courier New" w:hAnsi="Courier New" w:cs="Courier New"/>
        </w:rPr>
        <w:t xml:space="preserve"> (</w:t>
      </w:r>
      <w:r w:rsidRPr="001604C3">
        <w:rPr>
          <w:rFonts w:ascii="Courier New" w:hAnsi="Courier New" w:cs="Courier New"/>
        </w:rPr>
        <w:t>STJ - RMS: 19452 MG 2005/0008740-0, Relator: Ministro GILSON DIPP, Data de Julgamento: 20/06/2006, T5 - QUINTA TURMA, Data de Publicação: DJ 01/08/2006 p. 463)</w:t>
      </w:r>
    </w:p>
    <w:p w:rsidR="001604C3" w:rsidP="00D365E5" w14:paraId="1332A36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RPr="001604C3" w:rsidP="001604C3" w14:paraId="2162407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>Decisões recentes reforçam que atos administrativos que afetam interesses individuais sem o devido processo legal são nulos.</w:t>
      </w:r>
    </w:p>
    <w:p w:rsidR="001604C3" w:rsidRPr="001604C3" w:rsidP="001604C3" w14:paraId="3139CCD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1CD62E5D" w14:textId="75F881C1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 xml:space="preserve">A Administração Pública, ao pretender rescindir contrato administrativo por inadimplemento da contratada, deve instaurar processo administrativo prévio que assegure </w:t>
      </w:r>
      <w:r w:rsidRPr="001604C3">
        <w:rPr>
          <w:rFonts w:ascii="Courier New" w:hAnsi="Courier New" w:cs="Courier New"/>
        </w:rPr>
        <w:t>contraditório e ampla defesa, sob pena de nulidade do ato.</w:t>
      </w:r>
      <w:r>
        <w:rPr>
          <w:rFonts w:ascii="Courier New" w:hAnsi="Courier New" w:cs="Courier New"/>
        </w:rPr>
        <w:t xml:space="preserve"> </w:t>
      </w:r>
      <w:r w:rsidRPr="001604C3">
        <w:rPr>
          <w:rFonts w:ascii="Courier New" w:hAnsi="Courier New" w:cs="Courier New"/>
        </w:rPr>
        <w:t>(TJ-MT - RECURSO INOMINADO: 10025744420248110005, Relator: VALMIR ALAERCIO DOS SANTOS, Data de Julgamento: 10/12/2025, Terceira Turma Recursal, Data de Publicação: 11/12/2025)</w:t>
      </w:r>
    </w:p>
    <w:p w:rsidR="001604C3" w:rsidP="001604C3" w14:paraId="1CB2DF0B" w14:textId="5783CA9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RPr="001604C3" w:rsidP="001604C3" w14:paraId="77E8108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>O TRF-4 destaca que a Constituição Federal assegura os meios e recursos inerentes à defesa em âmbito administrativo.</w:t>
      </w:r>
    </w:p>
    <w:p w:rsidR="001604C3" w:rsidP="001604C3" w14:paraId="27364B12" w14:textId="328D577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4CA9F5C4" w14:textId="7CDA4D0F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>O artigo 5º, incisos LIV e LV, da Constituição Federal preconiza que ninguém será privado da liberdade ou de seus bens sem o devido processo legal, sendo assegurados aos litigantes, em processo judicial ou administrativo (...) o contraditório e ampla defesa, com os meios e recursos a ela inerentes.</w:t>
      </w:r>
      <w:r>
        <w:rPr>
          <w:rFonts w:ascii="Courier New" w:hAnsi="Courier New" w:cs="Courier New"/>
        </w:rPr>
        <w:t xml:space="preserve"> </w:t>
      </w:r>
      <w:r w:rsidRPr="001604C3">
        <w:rPr>
          <w:rFonts w:ascii="Courier New" w:hAnsi="Courier New" w:cs="Courier New"/>
        </w:rPr>
        <w:t>(TRF-4 - ApRemNec - Apelação/Remessa Necessária: 50291380320234047200 SC, Relator: MARCELO ROBERTO DE OLIVEIRA, Data de Julgamento: 13/12/2024, 11ª Turma, Data de Publicação: 16/12/2024)</w:t>
      </w:r>
    </w:p>
    <w:p w:rsidR="001604C3" w:rsidP="001604C3" w14:paraId="2A6DAD9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3B5642BC" w14:textId="6856A2A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>O Tribunal de Justiça do Rio Grande do Sul, seguindo o entendimento do STF, valida emendas parlamentares a projetos de iniciativa privativa do Executivo quando não há aumento de despesa e existe pertinência temática</w:t>
      </w:r>
      <w:r>
        <w:rPr>
          <w:rFonts w:ascii="Courier New" w:hAnsi="Courier New" w:cs="Courier New"/>
          <w:sz w:val="22"/>
          <w:szCs w:val="22"/>
        </w:rPr>
        <w:t>:</w:t>
      </w:r>
    </w:p>
    <w:p w:rsidR="001604C3" w:rsidP="001604C3" w14:paraId="43D0991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2E15A156" w14:textId="772DBD25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>O Egrégio Supremo Tribunal Federal admite a possibilidade de emendas parlamentares a projetos de lei de matéria que demanda iniciativa privativa do Chefe do Poder Executivo, desde que possua pertinência temática e que não gere aumento de despesa.</w:t>
      </w:r>
      <w:r w:rsidRPr="001604C3">
        <w:t xml:space="preserve"> </w:t>
      </w:r>
      <w:r w:rsidRPr="001604C3">
        <w:rPr>
          <w:rFonts w:ascii="Courier New" w:hAnsi="Courier New" w:cs="Courier New"/>
        </w:rPr>
        <w:t>(TJ-RS - Direta de Inconstitucionalidade: 70085788149 PORTO ALEGRE, Relator: Ney Wiedemann Neto, Data de Julgamento: 14/12/2023, Tribunal Pleno, Data de Publicação: 23/01/2024)</w:t>
      </w:r>
    </w:p>
    <w:p w:rsidR="001604C3" w:rsidP="001604C3" w14:paraId="414895F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D365E5" w14:paraId="3FD6A2E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A exigência de fundamentação do recurso administrativo corrobora o </w:t>
      </w:r>
      <w:r w:rsidRPr="001604C3">
        <w:rPr>
          <w:rFonts w:ascii="Courier New" w:hAnsi="Courier New" w:cs="Courier New"/>
          <w:b/>
          <w:bCs/>
          <w:sz w:val="22"/>
          <w:szCs w:val="22"/>
        </w:rPr>
        <w:t>princípio da Motivação dos Atos Administrativos</w:t>
      </w:r>
      <w:r w:rsidRPr="001604C3">
        <w:rPr>
          <w:rFonts w:ascii="Courier New" w:hAnsi="Courier New" w:cs="Courier New"/>
          <w:sz w:val="22"/>
          <w:szCs w:val="22"/>
        </w:rPr>
        <w:t xml:space="preserve">, permitindo que a própria Administração Pública promova a revisão de seus atos quando eivados de vícios ou diante de fatos novos que comprovem a boa-fé do interessado, em estrita observância ao brocardo </w:t>
      </w:r>
      <w:r w:rsidRPr="001604C3">
        <w:rPr>
          <w:rFonts w:ascii="Courier New" w:hAnsi="Courier New" w:cs="Courier New"/>
          <w:i/>
          <w:iCs/>
          <w:sz w:val="22"/>
          <w:szCs w:val="22"/>
        </w:rPr>
        <w:t>nemo damnetur inauditus</w:t>
      </w:r>
      <w:r w:rsidRPr="001604C3">
        <w:rPr>
          <w:rFonts w:ascii="Courier New" w:hAnsi="Courier New" w:cs="Courier New"/>
          <w:sz w:val="22"/>
          <w:szCs w:val="22"/>
        </w:rPr>
        <w:t>.</w:t>
      </w:r>
    </w:p>
    <w:p w:rsidR="001604C3" w:rsidP="00D365E5" w14:paraId="1967EFBB" w14:textId="5DCB352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Ademais, a medida se coaduna com o </w:t>
      </w:r>
      <w:r w:rsidRPr="001604C3">
        <w:rPr>
          <w:rFonts w:ascii="Courier New" w:hAnsi="Courier New" w:cs="Courier New"/>
          <w:b/>
          <w:bCs/>
          <w:sz w:val="22"/>
          <w:szCs w:val="22"/>
        </w:rPr>
        <w:t>Princípio da Verdade Material</w:t>
      </w:r>
      <w:r w:rsidRPr="001604C3">
        <w:rPr>
          <w:rFonts w:ascii="Courier New" w:hAnsi="Courier New" w:cs="Courier New"/>
          <w:sz w:val="22"/>
          <w:szCs w:val="22"/>
        </w:rPr>
        <w:t>, informador do processo administrativo, garantindo que a decisão final não se distancie da realidade fática e jurídica apresentada pelo cidadão.</w:t>
      </w:r>
    </w:p>
    <w:p w:rsidR="001604C3" w:rsidP="00D365E5" w14:paraId="5A0A1555" w14:textId="0EFB015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 a doutrina coaduna:</w:t>
      </w:r>
    </w:p>
    <w:p w:rsidR="001604C3" w:rsidP="00D365E5" w14:paraId="3B480AA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1E681A14" w14:textId="6DFE3409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 xml:space="preserve">"Recursos administrativos são todos os meios hábeis a propiciar o reexame de decisão interna pela própria administração, por razões de legalidade e de mérito administrativo. (...) Essas decisões geralmente escalonam-se em instância, subindo da inferior para a superior através do respectivo recurso </w:t>
      </w:r>
      <w:r w:rsidRPr="001604C3">
        <w:rPr>
          <w:rFonts w:ascii="Courier New" w:hAnsi="Courier New" w:cs="Courier New"/>
        </w:rPr>
        <w:t xml:space="preserve">administrativo previsto em lei ou regulamento." </w:t>
      </w:r>
      <w:r>
        <w:rPr>
          <w:rFonts w:ascii="Courier New" w:hAnsi="Courier New" w:cs="Courier New"/>
        </w:rPr>
        <w:t>(</w:t>
      </w:r>
      <w:r w:rsidRPr="001604C3">
        <w:rPr>
          <w:rFonts w:ascii="Courier New" w:hAnsi="Courier New" w:cs="Courier New"/>
        </w:rPr>
        <w:t>MEIRELLES, Hely Lopes. Direito Administrativo Brasileiro. Citado em: CHAUVET, Rodrigo da Fonseca. Processo Administrativo: Conceito e Características. Editora Lumen Juris, 2024</w:t>
      </w:r>
      <w:r>
        <w:rPr>
          <w:rFonts w:ascii="Courier New" w:hAnsi="Courier New" w:cs="Courier New"/>
        </w:rPr>
        <w:t>)</w:t>
      </w:r>
      <w:r w:rsidRPr="001604C3">
        <w:rPr>
          <w:rFonts w:ascii="Courier New" w:hAnsi="Courier New" w:cs="Courier New"/>
        </w:rPr>
        <w:t>.</w:t>
      </w:r>
    </w:p>
    <w:p w:rsidR="001604C3" w:rsidP="001604C3" w14:paraId="1ABD28F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6F4998ED" w14:textId="6E6F7A3A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 xml:space="preserve">"Garantia dos direitos à comunicação, à apresentação de alegações finais, à produção de provas e à interposição de recursos, nos processos de que possam resultar sanções e nas situações de litígio; aqui podemos perceber a influência dos princípios do contraditório, da ampla defesa e do devido processo legal." </w:t>
      </w:r>
      <w:r>
        <w:rPr>
          <w:rFonts w:ascii="Courier New" w:hAnsi="Courier New" w:cs="Courier New"/>
        </w:rPr>
        <w:t>(</w:t>
      </w:r>
      <w:r w:rsidRPr="001604C3">
        <w:rPr>
          <w:rFonts w:ascii="Courier New" w:hAnsi="Courier New" w:cs="Courier New"/>
        </w:rPr>
        <w:t>DI PIETRO, Maria Sylvia Zanella. Direito Administrativo. Citado em: GARCIA, Wander. Manual Completo de Direito Administrativo. Editora Foco, 2019</w:t>
      </w:r>
      <w:r>
        <w:rPr>
          <w:rFonts w:ascii="Courier New" w:hAnsi="Courier New" w:cs="Courier New"/>
        </w:rPr>
        <w:t>)</w:t>
      </w:r>
      <w:r w:rsidRPr="001604C3">
        <w:rPr>
          <w:rFonts w:ascii="Courier New" w:hAnsi="Courier New" w:cs="Courier New"/>
        </w:rPr>
        <w:t>.</w:t>
      </w:r>
    </w:p>
    <w:p w:rsidR="001604C3" w:rsidP="001604C3" w14:paraId="757CA19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P="001604C3" w14:paraId="23071025" w14:textId="4BA7B255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 xml:space="preserve">"O processo administrativo desempenha um papel crucial na função administrativa do Estado. Por meio dele, a Administração Pública busca promover a eficiência, transparência e justiça na tomada de decisões que impactam os direitos e interesses dos cidadãos. (...) É fundamental garantir o direito ao contraditório e à defesa plena, permitindo que todas as partes apresentem seus argumentos e provas." </w:t>
      </w:r>
      <w:r>
        <w:rPr>
          <w:rFonts w:ascii="Courier New" w:hAnsi="Courier New" w:cs="Courier New"/>
        </w:rPr>
        <w:t>(</w:t>
      </w:r>
      <w:r w:rsidRPr="001604C3">
        <w:rPr>
          <w:rFonts w:ascii="Courier New" w:hAnsi="Courier New" w:cs="Courier New"/>
        </w:rPr>
        <w:t>CHAUVET, Rodrigo da Fonseca. Processo Administrativo: Estudos Sobre a Lei Nº 9784/1999 e Alterações Decorrentes do Projeto de Lei Nº 2481/2022. Editora Lumen Juris, 2024</w:t>
      </w:r>
      <w:r>
        <w:rPr>
          <w:rFonts w:ascii="Courier New" w:hAnsi="Courier New" w:cs="Courier New"/>
        </w:rPr>
        <w:t>)</w:t>
      </w:r>
      <w:r w:rsidRPr="001604C3">
        <w:rPr>
          <w:rFonts w:ascii="Courier New" w:hAnsi="Courier New" w:cs="Courier New"/>
        </w:rPr>
        <w:t>.</w:t>
      </w:r>
    </w:p>
    <w:p w:rsidR="001604C3" w:rsidP="001604C3" w14:paraId="610321F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1604C3" w:rsidRPr="001604C3" w:rsidP="001604C3" w14:paraId="3C19EADC" w14:textId="7777777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>"A inexistência de inconstitucionalidade na apresentação de emenda parlamentar, a despeito do incremento significativo de despesa pública [em casos orçamentários], (...) não cabe a este juízo glosar escolhas parlamentares democraticamente válidas a pretexto de compatibilizar distintos planos orçamentários."  </w:t>
      </w:r>
    </w:p>
    <w:p w:rsidR="001604C3" w:rsidP="001604C3" w14:paraId="05340763" w14:textId="4953C28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1604C3">
        <w:rPr>
          <w:rFonts w:ascii="Courier New" w:hAnsi="Courier New" w:cs="Courier New"/>
        </w:rPr>
        <w:t xml:space="preserve"> Referência: MARTINS FILHO; MARTINS, Ives Gandra da Silva. Estado de Direito, Liberdade e Democracia. Editora Foco, 2025.</w:t>
      </w:r>
    </w:p>
    <w:p w:rsidR="001604C3" w:rsidP="00D365E5" w14:paraId="73BC901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8408C" w:rsidP="00D365E5" w14:paraId="7F74EC25" w14:textId="4BE2E222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604C3">
        <w:rPr>
          <w:rFonts w:ascii="Courier New" w:hAnsi="Courier New" w:cs="Courier New"/>
          <w:sz w:val="22"/>
          <w:szCs w:val="22"/>
        </w:rPr>
        <w:t xml:space="preserve">Portanto, a positivação do direito de defesa e do duplo grau de exame administrativo não apenas protege o indivíduo contra o erro escusável na análise documental, mas fortalece a legitimidade da atuação estatal, assegurando que o </w:t>
      </w:r>
      <w:r w:rsidRPr="001604C3">
        <w:rPr>
          <w:rFonts w:ascii="Courier New" w:hAnsi="Courier New" w:cs="Courier New"/>
          <w:i/>
          <w:iCs/>
          <w:sz w:val="22"/>
          <w:szCs w:val="22"/>
        </w:rPr>
        <w:t>jus sepulchri</w:t>
      </w:r>
      <w:r w:rsidRPr="001604C3">
        <w:rPr>
          <w:rFonts w:ascii="Courier New" w:hAnsi="Courier New" w:cs="Courier New"/>
          <w:sz w:val="22"/>
          <w:szCs w:val="22"/>
        </w:rPr>
        <w:t xml:space="preserve"> e a regularização dominial transcorram sob o pálio da justiça e da legalidade estrita.</w:t>
      </w:r>
    </w:p>
    <w:sectPr w:rsidSect="00AE21BC">
      <w:headerReference w:type="default" r:id="rId6"/>
      <w:footerReference w:type="default" r:id="rId7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A92889"/>
    <w:multiLevelType w:val="hybridMultilevel"/>
    <w:tmpl w:val="2176295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6D9C"/>
    <w:rsid w:val="00066D52"/>
    <w:rsid w:val="00076553"/>
    <w:rsid w:val="000B4EDA"/>
    <w:rsid w:val="000B5735"/>
    <w:rsid w:val="000E1F8A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04C3"/>
    <w:rsid w:val="001610A9"/>
    <w:rsid w:val="001634D3"/>
    <w:rsid w:val="00165F25"/>
    <w:rsid w:val="00176E7E"/>
    <w:rsid w:val="00182771"/>
    <w:rsid w:val="00183AF0"/>
    <w:rsid w:val="001949B0"/>
    <w:rsid w:val="001959EF"/>
    <w:rsid w:val="001A39DE"/>
    <w:rsid w:val="001B42BA"/>
    <w:rsid w:val="001B4DF9"/>
    <w:rsid w:val="001C3AA6"/>
    <w:rsid w:val="001C5FCD"/>
    <w:rsid w:val="001F2270"/>
    <w:rsid w:val="00200F1C"/>
    <w:rsid w:val="00241452"/>
    <w:rsid w:val="0024425A"/>
    <w:rsid w:val="00245209"/>
    <w:rsid w:val="00257241"/>
    <w:rsid w:val="0027575E"/>
    <w:rsid w:val="002859C6"/>
    <w:rsid w:val="00296637"/>
    <w:rsid w:val="00296EA6"/>
    <w:rsid w:val="002B572E"/>
    <w:rsid w:val="002C14C0"/>
    <w:rsid w:val="002C423A"/>
    <w:rsid w:val="002C4498"/>
    <w:rsid w:val="002D25FF"/>
    <w:rsid w:val="002D2C82"/>
    <w:rsid w:val="002D68CE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77039"/>
    <w:rsid w:val="00386202"/>
    <w:rsid w:val="003A0C73"/>
    <w:rsid w:val="003C0749"/>
    <w:rsid w:val="003C0F80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D1A0E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831E1"/>
    <w:rsid w:val="0059377F"/>
    <w:rsid w:val="005C5121"/>
    <w:rsid w:val="005D014E"/>
    <w:rsid w:val="005D1A64"/>
    <w:rsid w:val="005E33D2"/>
    <w:rsid w:val="005F3390"/>
    <w:rsid w:val="005F4015"/>
    <w:rsid w:val="005F4D88"/>
    <w:rsid w:val="005F72BF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949CD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47F3E"/>
    <w:rsid w:val="00752E8A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587D"/>
    <w:rsid w:val="00826BB5"/>
    <w:rsid w:val="008356D5"/>
    <w:rsid w:val="0084452E"/>
    <w:rsid w:val="00865897"/>
    <w:rsid w:val="0087229F"/>
    <w:rsid w:val="0088408C"/>
    <w:rsid w:val="008844E4"/>
    <w:rsid w:val="008A0234"/>
    <w:rsid w:val="008A26DA"/>
    <w:rsid w:val="008A3CBB"/>
    <w:rsid w:val="008A7123"/>
    <w:rsid w:val="008C2FCC"/>
    <w:rsid w:val="008C42BB"/>
    <w:rsid w:val="008C4586"/>
    <w:rsid w:val="008D0052"/>
    <w:rsid w:val="008D10B2"/>
    <w:rsid w:val="008E2705"/>
    <w:rsid w:val="00923162"/>
    <w:rsid w:val="009269AB"/>
    <w:rsid w:val="0094153C"/>
    <w:rsid w:val="00947FC5"/>
    <w:rsid w:val="00954EDC"/>
    <w:rsid w:val="00962D1C"/>
    <w:rsid w:val="00986774"/>
    <w:rsid w:val="00991752"/>
    <w:rsid w:val="00995807"/>
    <w:rsid w:val="009974FC"/>
    <w:rsid w:val="009A34E3"/>
    <w:rsid w:val="009A3921"/>
    <w:rsid w:val="009B5BE4"/>
    <w:rsid w:val="009B7E1C"/>
    <w:rsid w:val="009F6628"/>
    <w:rsid w:val="00A164B8"/>
    <w:rsid w:val="00A23C0E"/>
    <w:rsid w:val="00A331D9"/>
    <w:rsid w:val="00A42886"/>
    <w:rsid w:val="00A442EC"/>
    <w:rsid w:val="00A47FF5"/>
    <w:rsid w:val="00A51AA5"/>
    <w:rsid w:val="00A56606"/>
    <w:rsid w:val="00A57636"/>
    <w:rsid w:val="00A60362"/>
    <w:rsid w:val="00A608BC"/>
    <w:rsid w:val="00A72861"/>
    <w:rsid w:val="00A8211F"/>
    <w:rsid w:val="00A83754"/>
    <w:rsid w:val="00A946B4"/>
    <w:rsid w:val="00A95CC5"/>
    <w:rsid w:val="00A966BE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437C9"/>
    <w:rsid w:val="00B57E9C"/>
    <w:rsid w:val="00B61FB6"/>
    <w:rsid w:val="00B620CC"/>
    <w:rsid w:val="00B62CC6"/>
    <w:rsid w:val="00B638BB"/>
    <w:rsid w:val="00B75636"/>
    <w:rsid w:val="00B859E6"/>
    <w:rsid w:val="00B85B25"/>
    <w:rsid w:val="00B90DF4"/>
    <w:rsid w:val="00B97728"/>
    <w:rsid w:val="00BA0023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44517"/>
    <w:rsid w:val="00C61B9C"/>
    <w:rsid w:val="00C65556"/>
    <w:rsid w:val="00C734FC"/>
    <w:rsid w:val="00C73C43"/>
    <w:rsid w:val="00C93A58"/>
    <w:rsid w:val="00C95BB4"/>
    <w:rsid w:val="00CA4CE7"/>
    <w:rsid w:val="00CC385D"/>
    <w:rsid w:val="00CC4ACB"/>
    <w:rsid w:val="00CD7AA0"/>
    <w:rsid w:val="00CF7FCD"/>
    <w:rsid w:val="00D01D06"/>
    <w:rsid w:val="00D168E9"/>
    <w:rsid w:val="00D208C4"/>
    <w:rsid w:val="00D30EC1"/>
    <w:rsid w:val="00D33B3A"/>
    <w:rsid w:val="00D34085"/>
    <w:rsid w:val="00D365E5"/>
    <w:rsid w:val="00D464E5"/>
    <w:rsid w:val="00D550D7"/>
    <w:rsid w:val="00D64727"/>
    <w:rsid w:val="00D64BE1"/>
    <w:rsid w:val="00D706B5"/>
    <w:rsid w:val="00D73096"/>
    <w:rsid w:val="00D80661"/>
    <w:rsid w:val="00D878CD"/>
    <w:rsid w:val="00DA1EBB"/>
    <w:rsid w:val="00DA3C95"/>
    <w:rsid w:val="00DD1C8A"/>
    <w:rsid w:val="00DD1D31"/>
    <w:rsid w:val="00DD36B8"/>
    <w:rsid w:val="00DD547B"/>
    <w:rsid w:val="00DF1018"/>
    <w:rsid w:val="00DF249B"/>
    <w:rsid w:val="00E079A8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61</cp:revision>
  <cp:lastPrinted>2026-05-08T17:26:22Z</cp:lastPrinted>
  <dcterms:created xsi:type="dcterms:W3CDTF">2026-01-09T01:35:00Z</dcterms:created>
  <dcterms:modified xsi:type="dcterms:W3CDTF">2026-05-08T15:44:00Z</dcterms:modified>
</cp:coreProperties>
</file>