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7571D2" w:rsidRPr="00465074" w:rsidP="00010A9F" w14:paraId="2298CC55" w14:textId="77777777">
      <w:pPr>
        <w:overflowPunct w:val="0"/>
        <w:autoSpaceDN w:val="0"/>
        <w:spacing w:before="120" w:after="120" w:line="276" w:lineRule="auto"/>
        <w:jc w:val="center"/>
        <w:rPr>
          <w:rFonts w:ascii="Courier New" w:hAnsi="Courier New" w:cs="Courier New"/>
          <w:b/>
          <w:bCs/>
          <w:kern w:val="3"/>
          <w:sz w:val="24"/>
          <w:szCs w:val="24"/>
        </w:rPr>
      </w:pPr>
      <w:r w:rsidRPr="00465074">
        <w:rPr>
          <w:rFonts w:ascii="Courier New" w:hAnsi="Courier New" w:cs="Courier New"/>
          <w:b/>
          <w:bCs/>
          <w:kern w:val="3"/>
          <w:sz w:val="24"/>
          <w:szCs w:val="24"/>
        </w:rPr>
        <w:t>Emenda Nº 3 ao Projeto de Lei Nº 40/2026</w:t>
      </w:r>
      <w:r w:rsidRPr="00465074">
        <w:rPr>
          <w:rFonts w:ascii="Courier New" w:hAnsi="Courier New" w:cs="Courier New"/>
          <w:b/>
          <w:bCs/>
          <w:kern w:val="3"/>
          <w:sz w:val="24"/>
          <w:szCs w:val="24"/>
        </w:rPr>
        <w:t>Emenda Nº 3 ao Projeto de Lei Nº 40/2026</w:t>
      </w:r>
    </w:p>
    <w:p w:rsidR="00DF1018" w:rsidRPr="00465074" w:rsidP="00010A9F" w14:paraId="7FB2DAC3"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7787FDB" w14:textId="225D7A9C">
      <w:pPr>
        <w:overflowPunct w:val="0"/>
        <w:autoSpaceDN w:val="0"/>
        <w:spacing w:before="120" w:after="120" w:line="276" w:lineRule="auto"/>
        <w:jc w:val="right"/>
        <w:rPr>
          <w:rFonts w:ascii="Courier New" w:hAnsi="Courier New" w:cs="Courier New"/>
          <w:i/>
          <w:iCs/>
          <w:kern w:val="3"/>
          <w:sz w:val="22"/>
          <w:szCs w:val="22"/>
        </w:rPr>
      </w:pPr>
      <w:r w:rsidRPr="00465074">
        <w:rPr>
          <w:rFonts w:ascii="Courier New" w:hAnsi="Courier New" w:cs="Courier New"/>
          <w:i/>
          <w:iCs/>
          <w:kern w:val="3"/>
          <w:sz w:val="22"/>
          <w:szCs w:val="22"/>
        </w:rPr>
        <w:t>(</w:t>
      </w:r>
      <w:r w:rsidRPr="002C7266" w:rsidR="002C7266">
        <w:rPr>
          <w:rFonts w:ascii="Courier New" w:hAnsi="Courier New" w:cs="Courier New"/>
          <w:i/>
          <w:iCs/>
          <w:kern w:val="3"/>
          <w:sz w:val="22"/>
          <w:szCs w:val="22"/>
        </w:rPr>
        <w:t xml:space="preserve">EMENDA </w:t>
      </w:r>
      <w:r w:rsidR="003800BC">
        <w:rPr>
          <w:rFonts w:ascii="Courier New" w:hAnsi="Courier New" w:cs="Courier New"/>
          <w:i/>
          <w:iCs/>
          <w:kern w:val="3"/>
          <w:sz w:val="22"/>
          <w:szCs w:val="22"/>
        </w:rPr>
        <w:t>ADITIVA</w:t>
      </w:r>
      <w:r w:rsidRPr="002C7266" w:rsidR="002C7266">
        <w:rPr>
          <w:rFonts w:ascii="Courier New" w:hAnsi="Courier New" w:cs="Courier New"/>
          <w:i/>
          <w:iCs/>
          <w:kern w:val="3"/>
          <w:sz w:val="22"/>
          <w:szCs w:val="22"/>
        </w:rPr>
        <w:t xml:space="preserve"> AO PROJETO DE LEI Nº 40/2026</w:t>
      </w:r>
      <w:r w:rsidRPr="00465074">
        <w:rPr>
          <w:rFonts w:ascii="Courier New" w:hAnsi="Courier New" w:cs="Courier New"/>
          <w:i/>
          <w:iCs/>
          <w:kern w:val="3"/>
          <w:sz w:val="22"/>
          <w:szCs w:val="22"/>
        </w:rPr>
        <w:t>)</w:t>
      </w:r>
    </w:p>
    <w:p w:rsidR="00DF1018" w:rsidP="00010A9F" w14:paraId="27DE73C1" w14:textId="77777777">
      <w:pPr>
        <w:overflowPunct w:val="0"/>
        <w:autoSpaceDN w:val="0"/>
        <w:spacing w:before="120" w:after="120" w:line="276" w:lineRule="auto"/>
        <w:jc w:val="both"/>
        <w:rPr>
          <w:rFonts w:ascii="Courier New" w:hAnsi="Courier New" w:cs="Courier New"/>
          <w:kern w:val="3"/>
          <w:sz w:val="22"/>
          <w:szCs w:val="22"/>
        </w:rPr>
      </w:pPr>
    </w:p>
    <w:p w:rsidR="00465074" w:rsidRPr="00465074" w:rsidP="00010A9F" w14:paraId="433DB247" w14:textId="5EB704E8">
      <w:pPr>
        <w:spacing w:before="120" w:after="120" w:line="276" w:lineRule="auto"/>
        <w:ind w:firstLine="708"/>
        <w:jc w:val="both"/>
        <w:rPr>
          <w:rFonts w:ascii="Courier New" w:hAnsi="Courier New" w:cs="Courier New"/>
          <w:sz w:val="22"/>
          <w:szCs w:val="22"/>
        </w:rPr>
      </w:pPr>
      <w:r w:rsidRPr="003800BC">
        <w:rPr>
          <w:rFonts w:ascii="Courier New" w:hAnsi="Courier New" w:cs="Courier New"/>
          <w:sz w:val="22"/>
          <w:szCs w:val="22"/>
        </w:rPr>
        <w:t xml:space="preserve">Adiciona o Artigo </w:t>
      </w:r>
      <w:r w:rsidR="00CB01BB">
        <w:rPr>
          <w:rFonts w:ascii="Courier New" w:hAnsi="Courier New" w:cs="Courier New"/>
          <w:sz w:val="22"/>
          <w:szCs w:val="22"/>
        </w:rPr>
        <w:t>6</w:t>
      </w:r>
      <w:r w:rsidRPr="003800BC">
        <w:rPr>
          <w:rFonts w:ascii="Courier New" w:hAnsi="Courier New" w:cs="Courier New"/>
          <w:sz w:val="22"/>
          <w:szCs w:val="22"/>
        </w:rPr>
        <w:t>º</w:t>
      </w:r>
      <w:r w:rsidR="00CB01BB">
        <w:rPr>
          <w:rFonts w:ascii="Courier New" w:hAnsi="Courier New" w:cs="Courier New"/>
          <w:sz w:val="22"/>
          <w:szCs w:val="22"/>
        </w:rPr>
        <w:t xml:space="preserve"> e seu parágrafo único</w:t>
      </w:r>
      <w:r w:rsidRPr="003800BC">
        <w:rPr>
          <w:rFonts w:ascii="Courier New" w:hAnsi="Courier New" w:cs="Courier New"/>
          <w:sz w:val="22"/>
          <w:szCs w:val="22"/>
        </w:rPr>
        <w:t xml:space="preserve"> ao Projeto de Lei nº 40/2026, renumerando-se os demais, com a seguinte redação:</w:t>
      </w:r>
    </w:p>
    <w:p w:rsidR="00465074" w:rsidRPr="00465074" w:rsidP="00010A9F" w14:paraId="30ED38CB" w14:textId="77777777">
      <w:pPr>
        <w:spacing w:before="120" w:after="120" w:line="276" w:lineRule="auto"/>
        <w:ind w:firstLine="708"/>
        <w:jc w:val="both"/>
        <w:rPr>
          <w:rFonts w:ascii="Courier New" w:hAnsi="Courier New" w:cs="Courier New"/>
          <w:sz w:val="22"/>
          <w:szCs w:val="22"/>
        </w:rPr>
      </w:pPr>
    </w:p>
    <w:p w:rsidR="0088408C" w:rsidP="00CB01BB" w14:paraId="6612735D" w14:textId="48785A2B">
      <w:pPr>
        <w:spacing w:before="120" w:after="120" w:line="276" w:lineRule="auto"/>
        <w:jc w:val="both"/>
        <w:rPr>
          <w:rFonts w:ascii="Courier New" w:hAnsi="Courier New" w:cs="Courier New"/>
          <w:sz w:val="22"/>
          <w:szCs w:val="22"/>
        </w:rPr>
      </w:pPr>
      <w:r w:rsidRPr="0035352F">
        <w:rPr>
          <w:rFonts w:ascii="Courier New" w:hAnsi="Courier New" w:cs="Courier New"/>
          <w:sz w:val="22"/>
          <w:szCs w:val="22"/>
        </w:rPr>
        <w:t>“</w:t>
      </w:r>
      <w:r w:rsidRPr="000D4177" w:rsidR="000D4177">
        <w:rPr>
          <w:rFonts w:ascii="Courier New" w:hAnsi="Courier New" w:cs="Courier New"/>
          <w:b/>
          <w:bCs/>
          <w:sz w:val="22"/>
          <w:szCs w:val="22"/>
        </w:rPr>
        <w:t xml:space="preserve">Art. </w:t>
      </w:r>
      <w:r w:rsidR="00CB01BB">
        <w:rPr>
          <w:rFonts w:ascii="Courier New" w:hAnsi="Courier New" w:cs="Courier New"/>
          <w:b/>
          <w:bCs/>
          <w:sz w:val="22"/>
          <w:szCs w:val="22"/>
        </w:rPr>
        <w:t>6</w:t>
      </w:r>
      <w:r w:rsidR="002C6AAE">
        <w:rPr>
          <w:rFonts w:ascii="Courier New" w:hAnsi="Courier New" w:cs="Courier New"/>
          <w:b/>
          <w:bCs/>
          <w:sz w:val="22"/>
          <w:szCs w:val="22"/>
        </w:rPr>
        <w:t>º</w:t>
      </w:r>
      <w:r w:rsidRPr="001604C3" w:rsidR="001604C3">
        <w:rPr>
          <w:rFonts w:ascii="Courier New" w:hAnsi="Courier New" w:cs="Courier New"/>
          <w:sz w:val="22"/>
          <w:szCs w:val="22"/>
        </w:rPr>
        <w:t xml:space="preserve"> </w:t>
      </w:r>
      <w:r w:rsidRPr="00CB01BB" w:rsidR="00CB01BB">
        <w:rPr>
          <w:rFonts w:ascii="Courier New" w:hAnsi="Courier New" w:cs="Courier New"/>
          <w:sz w:val="22"/>
          <w:szCs w:val="22"/>
        </w:rPr>
        <w:t>A eficácia</w:t>
      </w:r>
      <w:r w:rsidR="00CB01BB">
        <w:rPr>
          <w:rFonts w:ascii="Courier New" w:hAnsi="Courier New" w:cs="Courier New"/>
          <w:sz w:val="22"/>
          <w:szCs w:val="22"/>
        </w:rPr>
        <w:t xml:space="preserve"> da </w:t>
      </w:r>
      <w:r w:rsidRPr="00CB01BB" w:rsidR="00CB01BB">
        <w:rPr>
          <w:rFonts w:ascii="Courier New" w:hAnsi="Courier New" w:cs="Courier New"/>
          <w:sz w:val="22"/>
          <w:szCs w:val="22"/>
        </w:rPr>
        <w:t>conclusão da fase executória da desapropriação e o respectivo pagamento indenizatório ficam vinculados à prévia disponibilização, no Portal da Transparência, do licenciamento ambiental completo e do Plano de Recuperação de Área Degradada (</w:t>
      </w:r>
      <w:r w:rsidRPr="00CB01BB" w:rsidR="00CB01BB">
        <w:rPr>
          <w:rFonts w:ascii="Courier New" w:hAnsi="Courier New" w:cs="Courier New"/>
          <w:sz w:val="22"/>
          <w:szCs w:val="22"/>
        </w:rPr>
        <w:t>PRAD</w:t>
      </w:r>
      <w:r w:rsidRPr="00CB01BB" w:rsidR="00CB01BB">
        <w:rPr>
          <w:rFonts w:ascii="Courier New" w:hAnsi="Courier New" w:cs="Courier New"/>
          <w:sz w:val="22"/>
          <w:szCs w:val="22"/>
        </w:rPr>
        <w:t>) relativo à intervenção em APP.</w:t>
      </w:r>
      <w:r w:rsidR="000D4177">
        <w:rPr>
          <w:rFonts w:ascii="Courier New" w:hAnsi="Courier New" w:cs="Courier New"/>
          <w:sz w:val="22"/>
          <w:szCs w:val="22"/>
        </w:rPr>
        <w:t>”</w:t>
      </w:r>
    </w:p>
    <w:p w:rsidR="00A60362" w:rsidRPr="00465074" w:rsidP="00010A9F" w14:paraId="1FEA10E4" w14:textId="77777777">
      <w:pPr>
        <w:spacing w:before="120" w:after="120" w:line="276" w:lineRule="auto"/>
        <w:jc w:val="both"/>
        <w:rPr>
          <w:rFonts w:ascii="Courier New" w:hAnsi="Courier New" w:cs="Courier New"/>
          <w:sz w:val="22"/>
          <w:szCs w:val="22"/>
        </w:rPr>
      </w:pPr>
    </w:p>
    <w:p w:rsidR="00465074" w:rsidRPr="00465074" w:rsidP="00010A9F" w14:paraId="60047F74" w14:textId="63825B9B">
      <w:pPr>
        <w:spacing w:before="120" w:after="120" w:line="276" w:lineRule="auto"/>
        <w:jc w:val="right"/>
        <w:rPr>
          <w:rFonts w:ascii="Courier New" w:hAnsi="Courier New" w:cs="Courier New"/>
          <w:i/>
          <w:iCs/>
          <w:sz w:val="22"/>
          <w:szCs w:val="22"/>
        </w:rPr>
      </w:pPr>
      <w:r w:rsidRPr="00465074">
        <w:rPr>
          <w:rFonts w:ascii="Courier New" w:hAnsi="Courier New" w:cs="Courier New"/>
          <w:i/>
          <w:iCs/>
          <w:sz w:val="22"/>
          <w:szCs w:val="22"/>
        </w:rPr>
        <w:t xml:space="preserve">Sala das Sessões “Vereador Santo </w:t>
      </w:r>
      <w:r w:rsidRPr="00465074">
        <w:rPr>
          <w:rFonts w:ascii="Courier New" w:hAnsi="Courier New" w:cs="Courier New"/>
          <w:i/>
          <w:iCs/>
          <w:sz w:val="22"/>
          <w:szCs w:val="22"/>
        </w:rPr>
        <w:t>Róttoli</w:t>
      </w:r>
      <w:r w:rsidRPr="00465074">
        <w:rPr>
          <w:rFonts w:ascii="Courier New" w:hAnsi="Courier New" w:cs="Courier New"/>
          <w:i/>
          <w:iCs/>
          <w:sz w:val="22"/>
          <w:szCs w:val="22"/>
        </w:rPr>
        <w:t xml:space="preserve">”, </w:t>
      </w:r>
      <w:r w:rsidRPr="00465074">
        <w:rPr>
          <w:rFonts w:ascii="Courier New" w:hAnsi="Courier New" w:cs="Courier New"/>
          <w:i/>
          <w:iCs/>
          <w:sz w:val="22"/>
          <w:szCs w:val="22"/>
        </w:rPr>
        <w:fldChar w:fldCharType="begin"/>
      </w:r>
      <w:r w:rsidRPr="00465074">
        <w:rPr>
          <w:rFonts w:ascii="Courier New" w:hAnsi="Courier New" w:cs="Courier New"/>
          <w:i/>
          <w:iCs/>
          <w:sz w:val="22"/>
          <w:szCs w:val="22"/>
        </w:rPr>
        <w:instrText xml:space="preserve"> TIME \@ "d' de 'MMMM' de 'yyyy" </w:instrText>
      </w:r>
      <w:r w:rsidRPr="00465074">
        <w:rPr>
          <w:rFonts w:ascii="Courier New" w:hAnsi="Courier New" w:cs="Courier New"/>
          <w:i/>
          <w:iCs/>
          <w:sz w:val="22"/>
          <w:szCs w:val="22"/>
        </w:rPr>
        <w:fldChar w:fldCharType="separate"/>
      </w:r>
      <w:r w:rsidRPr="00465074">
        <w:rPr>
          <w:rFonts w:ascii="Courier New" w:hAnsi="Courier New" w:cs="Courier New"/>
          <w:i/>
          <w:iCs/>
          <w:sz w:val="22"/>
          <w:szCs w:val="22"/>
        </w:rPr>
        <w:t>15 de maio de 2026</w:t>
      </w:r>
      <w:r w:rsidRPr="00465074">
        <w:rPr>
          <w:rFonts w:ascii="Courier New" w:hAnsi="Courier New" w:cs="Courier New"/>
          <w:i/>
          <w:iCs/>
          <w:sz w:val="22"/>
          <w:szCs w:val="22"/>
        </w:rPr>
        <w:fldChar w:fldCharType="end"/>
      </w:r>
      <w:r w:rsidRPr="00465074">
        <w:rPr>
          <w:rFonts w:ascii="Courier New" w:hAnsi="Courier New" w:cs="Courier New"/>
          <w:i/>
          <w:iCs/>
          <w:sz w:val="22"/>
          <w:szCs w:val="22"/>
        </w:rPr>
        <w:t>.</w:t>
      </w:r>
    </w:p>
    <w:p w:rsidR="005C5121" w:rsidP="00010A9F" w14:paraId="28D11E3A" w14:textId="77777777">
      <w:pPr>
        <w:spacing w:before="120" w:after="120" w:line="276" w:lineRule="auto"/>
        <w:ind w:firstLine="708"/>
        <w:jc w:val="both"/>
        <w:rPr>
          <w:rFonts w:ascii="Courier New" w:hAnsi="Courier New" w:cs="Courier New"/>
          <w:sz w:val="22"/>
          <w:szCs w:val="22"/>
        </w:rPr>
      </w:pPr>
    </w:p>
    <w:p w:rsidR="00E144CB" w:rsidRPr="00465074" w:rsidP="00010A9F" w14:paraId="739E9032" w14:textId="77777777">
      <w:pPr>
        <w:spacing w:before="120" w:after="120" w:line="276" w:lineRule="auto"/>
        <w:ind w:firstLine="708"/>
        <w:jc w:val="both"/>
        <w:rPr>
          <w:rFonts w:ascii="Courier New" w:hAnsi="Courier New" w:cs="Courier New"/>
          <w:sz w:val="22"/>
          <w:szCs w:val="22"/>
        </w:rPr>
      </w:pPr>
    </w:p>
    <w:p w:rsidR="00465074" w:rsidRPr="00465074" w:rsidP="00010A9F" w14:paraId="74A51B15" w14:textId="77777777">
      <w:pPr>
        <w:spacing w:before="120" w:after="120" w:line="276" w:lineRule="auto"/>
        <w:jc w:val="center"/>
        <w:rPr>
          <w:rFonts w:ascii="Courier New" w:hAnsi="Courier New" w:cs="Courier New"/>
          <w:sz w:val="22"/>
          <w:szCs w:val="22"/>
        </w:rPr>
      </w:pPr>
      <w:r w:rsidRPr="00465074">
        <w:rPr>
          <w:rFonts w:ascii="Courier New" w:hAnsi="Courier New" w:cs="Courier New"/>
          <w:i/>
          <w:iCs/>
          <w:sz w:val="22"/>
          <w:szCs w:val="22"/>
        </w:rPr>
        <w:t>(assinado digitalmente)</w:t>
      </w:r>
    </w:p>
    <w:p w:rsidR="00465074" w:rsidP="00010A9F" w14:paraId="7D0CF115" w14:textId="77777777">
      <w:pPr>
        <w:spacing w:before="120" w:after="120" w:line="276" w:lineRule="auto"/>
        <w:jc w:val="center"/>
        <w:rPr>
          <w:rFonts w:ascii="Courier New" w:hAnsi="Courier New" w:cs="Courier New"/>
          <w:b/>
          <w:bCs/>
          <w:sz w:val="22"/>
          <w:szCs w:val="22"/>
        </w:rPr>
      </w:pPr>
      <w:r w:rsidRPr="00465074">
        <w:rPr>
          <w:rFonts w:ascii="Courier New" w:hAnsi="Courier New" w:cs="Courier New"/>
          <w:b/>
          <w:bCs/>
          <w:sz w:val="22"/>
          <w:szCs w:val="22"/>
        </w:rPr>
        <w:t>VEREADOR ERNANI LUIZ DONATTI GRAGNANELLO</w:t>
      </w:r>
      <w:r w:rsidRPr="00465074">
        <w:rPr>
          <w:rFonts w:ascii="Courier New" w:hAnsi="Courier New" w:cs="Courier New"/>
          <w:b/>
          <w:bCs/>
          <w:sz w:val="22"/>
          <w:szCs w:val="22"/>
        </w:rPr>
        <w:br/>
        <w:t>PARTIDO DOS TRABALHADORES (PT)</w:t>
      </w:r>
    </w:p>
    <w:p w:rsidR="00465074" w:rsidRPr="00465074" w:rsidP="00010A9F" w14:paraId="5FEF3A86" w14:textId="77777777">
      <w:pPr>
        <w:spacing w:before="120" w:after="120" w:line="276" w:lineRule="auto"/>
        <w:jc w:val="center"/>
        <w:rPr>
          <w:rFonts w:ascii="Courier New" w:hAnsi="Courier New" w:cs="Courier New"/>
          <w:sz w:val="22"/>
          <w:szCs w:val="22"/>
        </w:rPr>
      </w:pPr>
      <w:r w:rsidRPr="00465074">
        <w:rPr>
          <w:rFonts w:ascii="Courier New" w:hAnsi="Courier New" w:cs="Courier New"/>
          <w:b/>
          <w:noProof/>
          <w:sz w:val="22"/>
          <w:szCs w:val="22"/>
        </w:rPr>
        <w:drawing>
          <wp:inline distT="0" distB="0" distL="0" distR="0">
            <wp:extent cx="2791624" cy="1295400"/>
            <wp:effectExtent l="0" t="0" r="8890" b="0"/>
            <wp:docPr id="56238786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963486" name="Imagem 2"/>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rcRect l="7288" t="19460" r="7742" b="25128"/>
                    <a:stretch>
                      <a:fillRect/>
                    </a:stretch>
                  </pic:blipFill>
                  <pic:spPr bwMode="auto">
                    <a:xfrm>
                      <a:off x="0" y="0"/>
                      <a:ext cx="2838751" cy="1317268"/>
                    </a:xfrm>
                    <a:prstGeom prst="rect">
                      <a:avLst/>
                    </a:prstGeom>
                    <a:noFill/>
                    <a:ln>
                      <a:noFill/>
                    </a:ln>
                  </pic:spPr>
                </pic:pic>
              </a:graphicData>
            </a:graphic>
          </wp:inline>
        </w:drawing>
      </w:r>
      <w:r w:rsidRPr="00465074">
        <w:rPr>
          <w:rFonts w:ascii="Courier New" w:hAnsi="Courier New" w:cs="Courier New"/>
          <w:sz w:val="22"/>
          <w:szCs w:val="22"/>
        </w:rPr>
        <w:br w:type="page"/>
      </w:r>
    </w:p>
    <w:p w:rsidR="00465074" w:rsidRPr="00465074" w:rsidP="00010A9F" w14:paraId="77A50B75" w14:textId="77777777">
      <w:pPr>
        <w:spacing w:before="120" w:after="120" w:line="276" w:lineRule="auto"/>
        <w:jc w:val="center"/>
        <w:rPr>
          <w:rFonts w:ascii="Courier New" w:hAnsi="Courier New" w:cs="Courier New"/>
          <w:b/>
          <w:bCs/>
          <w:sz w:val="22"/>
          <w:szCs w:val="22"/>
          <w:u w:val="single"/>
        </w:rPr>
      </w:pPr>
      <w:r w:rsidRPr="00465074">
        <w:rPr>
          <w:rFonts w:ascii="Courier New" w:hAnsi="Courier New" w:cs="Courier New"/>
          <w:b/>
          <w:bCs/>
          <w:sz w:val="22"/>
          <w:szCs w:val="22"/>
          <w:u w:val="single"/>
        </w:rPr>
        <w:t>JUSTIFICAÇÃO</w:t>
      </w:r>
    </w:p>
    <w:p w:rsidR="00A164B8" w:rsidP="00010A9F" w14:paraId="58021A9A" w14:textId="77777777">
      <w:pPr>
        <w:spacing w:before="120" w:after="120" w:line="276" w:lineRule="auto"/>
        <w:ind w:firstLine="567"/>
        <w:jc w:val="both"/>
        <w:rPr>
          <w:rFonts w:ascii="Courier New" w:hAnsi="Courier New" w:cs="Courier New"/>
          <w:sz w:val="22"/>
          <w:szCs w:val="22"/>
        </w:rPr>
      </w:pPr>
    </w:p>
    <w:p w:rsidR="00027787" w:rsidRPr="00027787" w:rsidP="00027787" w14:paraId="62DAFEE1" w14:textId="0980DBDB">
      <w:pPr>
        <w:spacing w:before="120" w:after="120" w:line="276" w:lineRule="auto"/>
        <w:ind w:firstLine="567"/>
        <w:jc w:val="both"/>
        <w:rPr>
          <w:rFonts w:ascii="Courier New" w:hAnsi="Courier New" w:cs="Courier New"/>
          <w:sz w:val="22"/>
          <w:szCs w:val="22"/>
        </w:rPr>
      </w:pPr>
      <w:r w:rsidRPr="00027787">
        <w:rPr>
          <w:rFonts w:ascii="Courier New" w:hAnsi="Courier New" w:cs="Courier New"/>
          <w:sz w:val="22"/>
          <w:szCs w:val="22"/>
        </w:rPr>
        <w:t>A inclusão deste artigo visa proteger o erário e o meio ambiente, condicionando o pagamento das indenizações e a execução da obra à transparência do licenciamento ambiental e do Plano de Recuperação de Área Degradada (</w:t>
      </w:r>
      <w:r w:rsidRPr="00027787">
        <w:rPr>
          <w:rFonts w:ascii="Courier New" w:hAnsi="Courier New" w:cs="Courier New"/>
          <w:sz w:val="22"/>
          <w:szCs w:val="22"/>
        </w:rPr>
        <w:t>PRAD</w:t>
      </w:r>
      <w:r w:rsidRPr="00027787">
        <w:rPr>
          <w:rFonts w:ascii="Courier New" w:hAnsi="Courier New" w:cs="Courier New"/>
          <w:sz w:val="22"/>
          <w:szCs w:val="22"/>
        </w:rPr>
        <w:t xml:space="preserve">). </w:t>
      </w:r>
      <w:r>
        <w:rPr>
          <w:rFonts w:ascii="Courier New" w:hAnsi="Courier New" w:cs="Courier New"/>
          <w:sz w:val="22"/>
          <w:szCs w:val="22"/>
        </w:rPr>
        <w:t>N</w:t>
      </w:r>
      <w:r w:rsidRPr="00027787">
        <w:rPr>
          <w:rFonts w:ascii="Courier New" w:hAnsi="Courier New" w:cs="Courier New"/>
          <w:sz w:val="22"/>
          <w:szCs w:val="22"/>
        </w:rPr>
        <w:t xml:space="preserve">ão </w:t>
      </w:r>
      <w:r>
        <w:rPr>
          <w:rFonts w:ascii="Courier New" w:hAnsi="Courier New" w:cs="Courier New"/>
          <w:sz w:val="22"/>
          <w:szCs w:val="22"/>
        </w:rPr>
        <w:t xml:space="preserve">se pode </w:t>
      </w:r>
      <w:r w:rsidRPr="00027787">
        <w:rPr>
          <w:rFonts w:ascii="Courier New" w:hAnsi="Courier New" w:cs="Courier New"/>
          <w:sz w:val="22"/>
          <w:szCs w:val="22"/>
        </w:rPr>
        <w:t>autorizar o gasto de recursos públicos em uma obra que intervém em Área de Preservação Permanente (APP) sem a certeza de que todas as licenças foram obtidas, evitando embargos judiciais futuros que tornariam a ponte um "monumento ao desperdício" e garantindo que a recuperação ambiental seja fiscalizada por qualquer cidadão via Portal da Transparência.</w:t>
      </w:r>
    </w:p>
    <w:p w:rsidR="00027787" w:rsidP="00027787" w14:paraId="0B700AE5" w14:textId="5AA443FD">
      <w:pPr>
        <w:spacing w:before="120" w:after="120" w:line="276" w:lineRule="auto"/>
        <w:ind w:firstLine="567"/>
        <w:jc w:val="both"/>
        <w:rPr>
          <w:rFonts w:ascii="Courier New" w:hAnsi="Courier New" w:cs="Courier New"/>
          <w:sz w:val="22"/>
          <w:szCs w:val="22"/>
        </w:rPr>
      </w:pPr>
      <w:r w:rsidRPr="00027787">
        <w:rPr>
          <w:rFonts w:ascii="Courier New" w:hAnsi="Courier New" w:cs="Courier New"/>
          <w:sz w:val="22"/>
          <w:szCs w:val="22"/>
        </w:rPr>
        <w:t>O Poder Judiciário tem reiterado que leis que tratam de expansão urbana ou obras em áreas sensíveis sem planejamento técnico e licenciamento adequado são nula</w:t>
      </w:r>
      <w:r>
        <w:rPr>
          <w:rFonts w:ascii="Courier New" w:hAnsi="Courier New" w:cs="Courier New"/>
          <w:sz w:val="22"/>
          <w:szCs w:val="22"/>
        </w:rPr>
        <w:t>s:</w:t>
      </w:r>
    </w:p>
    <w:p w:rsidR="00027787" w:rsidP="00027787" w14:paraId="2179D9C6" w14:textId="77777777">
      <w:pPr>
        <w:spacing w:before="120" w:after="120" w:line="276" w:lineRule="auto"/>
        <w:ind w:firstLine="567"/>
        <w:jc w:val="both"/>
        <w:rPr>
          <w:rFonts w:ascii="Courier New" w:hAnsi="Courier New" w:cs="Courier New"/>
          <w:sz w:val="22"/>
          <w:szCs w:val="22"/>
        </w:rPr>
      </w:pPr>
    </w:p>
    <w:p w:rsidR="00027787" w:rsidRPr="00491493" w:rsidP="00027787" w14:paraId="404E647B" w14:textId="5E4FDA7B">
      <w:pPr>
        <w:pBdr>
          <w:left w:val="single" w:sz="4" w:space="4" w:color="auto"/>
          <w:right w:val="single" w:sz="4" w:space="4" w:color="auto"/>
        </w:pBdr>
        <w:ind w:left="1701"/>
        <w:jc w:val="both"/>
        <w:rPr>
          <w:rFonts w:ascii="Courier New" w:hAnsi="Courier New" w:cs="Courier New"/>
        </w:rPr>
      </w:pPr>
      <w:r w:rsidRPr="00027787">
        <w:rPr>
          <w:rFonts w:ascii="Courier New" w:hAnsi="Courier New" w:cs="Courier New"/>
        </w:rPr>
        <w:t>Ação direta de inconstitucionalidade em face da Lei Complementar nº 1.042, de 08 de julho de 2022, e da Lei nº 6.295, de 08 de julho de 2022, ambas do Município de Catanduva, envolvendo a revisão do Plano Diretor e a atual demarcação perimétrica da zona urbana da cidade - Normas aprovadas em sessão extraordinária convocada em pleno recesso parlamentar, três dias depois de protocolizados os projetos de lei pelo Executivo - Ausência de planejamento técnico adequado e de efetiva participação popular - Ofensa aos artigos 180, caput, e inciso II, e 181, caput; da Constituição Estadual, e aos os artigos 182, caput, e 30, inciso VIII, da Lei Maior - Ação procedente, com modulação dos efeitos.</w:t>
      </w:r>
      <w:r>
        <w:rPr>
          <w:rFonts w:ascii="Courier New" w:hAnsi="Courier New" w:cs="Courier New"/>
        </w:rPr>
        <w:t xml:space="preserve"> </w:t>
      </w:r>
      <w:r w:rsidRPr="00027787">
        <w:rPr>
          <w:rFonts w:ascii="Courier New" w:hAnsi="Courier New" w:cs="Courier New"/>
        </w:rPr>
        <w:t>(</w:t>
      </w:r>
      <w:r w:rsidRPr="00027787">
        <w:rPr>
          <w:rFonts w:ascii="Courier New" w:hAnsi="Courier New" w:cs="Courier New"/>
        </w:rPr>
        <w:t>TJ-SP</w:t>
      </w:r>
      <w:r w:rsidRPr="00027787">
        <w:rPr>
          <w:rFonts w:ascii="Courier New" w:hAnsi="Courier New" w:cs="Courier New"/>
        </w:rPr>
        <w:t xml:space="preserve"> - Direta de Inconstitucionalidade: 22386653320248260000 São Paulo, Relator: Vianna Cotrim, Data de Julgamento: 05/02/2025, Órgão Especial, Data de Publicação: 06/02/2025)</w:t>
      </w:r>
    </w:p>
    <w:p w:rsidR="00027787" w:rsidP="00027787" w14:paraId="08182C12" w14:textId="77777777">
      <w:pPr>
        <w:spacing w:before="120" w:after="120" w:line="276" w:lineRule="auto"/>
        <w:ind w:firstLine="567"/>
        <w:jc w:val="both"/>
        <w:rPr>
          <w:rFonts w:ascii="Courier New" w:hAnsi="Courier New" w:cs="Courier New"/>
          <w:sz w:val="22"/>
          <w:szCs w:val="22"/>
        </w:rPr>
      </w:pPr>
    </w:p>
    <w:p w:rsidR="00027787" w:rsidP="00027787" w14:paraId="152ACC4E" w14:textId="77777777">
      <w:pPr>
        <w:spacing w:before="120" w:after="120" w:line="276" w:lineRule="auto"/>
        <w:ind w:firstLine="567"/>
        <w:jc w:val="both"/>
        <w:rPr>
          <w:rFonts w:ascii="Courier New" w:hAnsi="Courier New" w:cs="Courier New"/>
          <w:sz w:val="22"/>
          <w:szCs w:val="22"/>
        </w:rPr>
      </w:pPr>
      <w:r w:rsidRPr="00027787">
        <w:rPr>
          <w:rFonts w:ascii="Courier New" w:hAnsi="Courier New" w:cs="Courier New"/>
          <w:sz w:val="22"/>
          <w:szCs w:val="22"/>
        </w:rPr>
        <w:t>A ausência de estudos técnicos e de transparência ambiental configura violação direta aos princípios da administração pública</w:t>
      </w:r>
      <w:r>
        <w:rPr>
          <w:rFonts w:ascii="Courier New" w:hAnsi="Courier New" w:cs="Courier New"/>
          <w:sz w:val="22"/>
          <w:szCs w:val="22"/>
        </w:rPr>
        <w:t>:</w:t>
      </w:r>
    </w:p>
    <w:p w:rsidR="00027787" w:rsidP="00027787" w14:paraId="7CE7809E" w14:textId="77777777">
      <w:pPr>
        <w:spacing w:before="120" w:after="120" w:line="276" w:lineRule="auto"/>
        <w:ind w:firstLine="567"/>
        <w:jc w:val="both"/>
        <w:rPr>
          <w:rFonts w:ascii="Courier New" w:hAnsi="Courier New" w:cs="Courier New"/>
          <w:sz w:val="22"/>
          <w:szCs w:val="22"/>
        </w:rPr>
      </w:pPr>
    </w:p>
    <w:p w:rsidR="00027787" w:rsidRPr="00491493" w:rsidP="00027787" w14:paraId="36F8A360" w14:textId="220DF641">
      <w:pPr>
        <w:pBdr>
          <w:left w:val="single" w:sz="4" w:space="4" w:color="auto"/>
          <w:right w:val="single" w:sz="4" w:space="4" w:color="auto"/>
        </w:pBdr>
        <w:ind w:left="1701"/>
        <w:jc w:val="both"/>
        <w:rPr>
          <w:rFonts w:ascii="Courier New" w:hAnsi="Courier New" w:cs="Courier New"/>
        </w:rPr>
      </w:pPr>
      <w:r w:rsidRPr="00027787">
        <w:rPr>
          <w:rFonts w:ascii="Courier New" w:hAnsi="Courier New" w:cs="Courier New"/>
        </w:rPr>
        <w:t>Direta de Inconstitucionalidade. Leis Complementares nº 86, de 19 de setembro de 2022, que "inclui no perímetro urbano área que especifica e dá outras providências", e nº 88, de 28 de novembro de 2022, ambas do Município de Mirassolândia. Ausência total de participação popular no desenvolvimento urbano. Estudo técnico superficial e insuficiente. Necessidade de realização de debates, audiências e consultas públicas no processo de elaboração de lei que trata sobre matéria urbanística ao incluir áreas rurais em perímetro urbano. Gestão democrática da cidade que garante a participação da população e de entidades comunitárias. Violação aos princípios da participação popular, da publicidade, da transparência e da moralidade administrativa. Violação aos artigos 180, II e V, 181 e 191, todos da Constituição Estadual. Precedentes deste C. Órgão Especial. Ação procedente.</w:t>
      </w:r>
      <w:r>
        <w:rPr>
          <w:rFonts w:ascii="Courier New" w:hAnsi="Courier New" w:cs="Courier New"/>
        </w:rPr>
        <w:t xml:space="preserve"> </w:t>
      </w:r>
      <w:r w:rsidRPr="00027787">
        <w:rPr>
          <w:rFonts w:ascii="Courier New" w:hAnsi="Courier New" w:cs="Courier New"/>
        </w:rPr>
        <w:t>(</w:t>
      </w:r>
      <w:r w:rsidRPr="00027787">
        <w:rPr>
          <w:rFonts w:ascii="Courier New" w:hAnsi="Courier New" w:cs="Courier New"/>
        </w:rPr>
        <w:t>TJ-SP</w:t>
      </w:r>
      <w:r w:rsidRPr="00027787">
        <w:rPr>
          <w:rFonts w:ascii="Courier New" w:hAnsi="Courier New" w:cs="Courier New"/>
        </w:rPr>
        <w:t xml:space="preserve"> - Direta de Inconstitucionalidade: 22875700620238260000 São Paulo, </w:t>
      </w:r>
      <w:r w:rsidRPr="00027787">
        <w:rPr>
          <w:rFonts w:ascii="Courier New" w:hAnsi="Courier New" w:cs="Courier New"/>
        </w:rPr>
        <w:t xml:space="preserve">Relator: Damião </w:t>
      </w:r>
      <w:r w:rsidRPr="00027787">
        <w:rPr>
          <w:rFonts w:ascii="Courier New" w:hAnsi="Courier New" w:cs="Courier New"/>
        </w:rPr>
        <w:t>Cogan</w:t>
      </w:r>
      <w:r w:rsidRPr="00027787">
        <w:rPr>
          <w:rFonts w:ascii="Courier New" w:hAnsi="Courier New" w:cs="Courier New"/>
        </w:rPr>
        <w:t>, Data de Julgamento: 04/09/2024, Órgão Especial, Data de Publicação: 06/09/2024)</w:t>
      </w:r>
    </w:p>
    <w:p w:rsidR="00027787" w:rsidP="00027787" w14:paraId="151431C3" w14:textId="77777777">
      <w:pPr>
        <w:spacing w:before="120" w:after="120" w:line="276" w:lineRule="auto"/>
        <w:ind w:firstLine="567"/>
        <w:jc w:val="both"/>
        <w:rPr>
          <w:rFonts w:ascii="Courier New" w:hAnsi="Courier New" w:cs="Courier New"/>
          <w:sz w:val="22"/>
          <w:szCs w:val="22"/>
        </w:rPr>
      </w:pPr>
    </w:p>
    <w:p w:rsidR="00027787" w:rsidRPr="00027787" w:rsidP="00027787" w14:paraId="22B8CEE6" w14:textId="25EC7F97">
      <w:pPr>
        <w:spacing w:before="120" w:after="120" w:line="276" w:lineRule="auto"/>
        <w:ind w:firstLine="567"/>
        <w:jc w:val="both"/>
        <w:rPr>
          <w:rFonts w:ascii="Courier New" w:hAnsi="Courier New" w:cs="Courier New"/>
          <w:sz w:val="22"/>
          <w:szCs w:val="22"/>
        </w:rPr>
      </w:pPr>
      <w:r w:rsidRPr="00027787">
        <w:rPr>
          <w:rFonts w:ascii="Courier New" w:hAnsi="Courier New" w:cs="Courier New"/>
          <w:sz w:val="22"/>
          <w:szCs w:val="22"/>
        </w:rPr>
        <w:t xml:space="preserve">Além disso, o controle legislativo sobre a eficácia da lei, impondo condições de legalidade ambiental, não invade a competência do Executivo, mas exerce o poder-dever de fiscalização </w:t>
      </w:r>
    </w:p>
    <w:p w:rsidR="00320D4D" w:rsidP="00D365E5" w14:paraId="35228D19" w14:textId="77777777">
      <w:pPr>
        <w:spacing w:before="120" w:after="120" w:line="276" w:lineRule="auto"/>
        <w:ind w:firstLine="567"/>
        <w:jc w:val="both"/>
        <w:rPr>
          <w:rFonts w:ascii="Courier New" w:hAnsi="Courier New" w:cs="Courier New"/>
          <w:sz w:val="22"/>
          <w:szCs w:val="22"/>
        </w:rPr>
      </w:pPr>
    </w:p>
    <w:p w:rsidR="00491493" w:rsidP="005112EB" w14:paraId="04DE3612" w14:textId="4C2875EA">
      <w:pPr>
        <w:pBdr>
          <w:left w:val="single" w:sz="4" w:space="4" w:color="auto"/>
          <w:right w:val="single" w:sz="4" w:space="4" w:color="auto"/>
        </w:pBdr>
        <w:ind w:left="1701"/>
        <w:jc w:val="both"/>
        <w:rPr>
          <w:rFonts w:ascii="Courier New" w:hAnsi="Courier New" w:cs="Courier New"/>
        </w:rPr>
      </w:pPr>
      <w:r w:rsidRPr="00027787">
        <w:rPr>
          <w:rFonts w:ascii="Courier New" w:hAnsi="Courier New" w:cs="Courier New"/>
        </w:rPr>
        <w:t xml:space="preserve">AÇÃO DIRETA DE INCONSTITUCIONALIDADE. OBJETO. Emendas legislativas </w:t>
      </w:r>
      <w:r w:rsidRPr="00027787">
        <w:rPr>
          <w:rFonts w:ascii="Courier New" w:hAnsi="Courier New" w:cs="Courier New"/>
        </w:rPr>
        <w:t>nºs</w:t>
      </w:r>
      <w:r w:rsidRPr="00027787">
        <w:rPr>
          <w:rFonts w:ascii="Courier New" w:hAnsi="Courier New" w:cs="Courier New"/>
        </w:rPr>
        <w:t xml:space="preserve"> 02, 03, 04, 14 e 15 à Lei Municipal nº 7.268, de 27 de dezembro de 2023, que "dispõe sobre a reorganização administrativa das unidades administrativas e da criação dos cargos de provimento em comissão e de funções gratificadas do Município de Sertãozinho e dá outras providências". PARÂMETROS DE CONSTITUCIONALIDADE. Artigos 5º, 24, § 2º, 1, 47, inciso XIX, alínea a, da Constituição Estadual; artigo 61, § 1º, inciso II, alíneas a, b e </w:t>
      </w:r>
      <w:r w:rsidRPr="00027787">
        <w:rPr>
          <w:rFonts w:ascii="Courier New" w:hAnsi="Courier New" w:cs="Courier New"/>
        </w:rPr>
        <w:t>e</w:t>
      </w:r>
      <w:r w:rsidRPr="00027787">
        <w:rPr>
          <w:rFonts w:ascii="Courier New" w:hAnsi="Courier New" w:cs="Courier New"/>
        </w:rPr>
        <w:t xml:space="preserve">, da Constituição Federal; e dispositivos da Lei Orgânica Municipal. Impossibilidade de controle abstrato de constitucionalidade de lei ou ato normativo municipal em face da Lei Orgânica do Município ou de qualquer outra lei infraconstitucional. INCONSTITUCIONALIDADE FORMAL. Causa petendi aberta. Abuso do poder de emendar configurado nas hipóteses das Emendas </w:t>
      </w:r>
      <w:r w:rsidRPr="00027787">
        <w:rPr>
          <w:rFonts w:ascii="Courier New" w:hAnsi="Courier New" w:cs="Courier New"/>
        </w:rPr>
        <w:t>nºs</w:t>
      </w:r>
      <w:r w:rsidRPr="00027787">
        <w:rPr>
          <w:rFonts w:ascii="Courier New" w:hAnsi="Courier New" w:cs="Courier New"/>
        </w:rPr>
        <w:t xml:space="preserve"> 02, 14 e 15. Criação pelo Legislativo Municipal de cargo de provimento em comissão ("Gestora de Acolhimento à Mulher Vítima de Violência Doméstica"). Fixação e aumento de vencimentos de servidores públicos ("Diretor de Divisão de Tributação" e "Fiscal Tributário", atualmente denominado de "Auditor de Tributos da Receita Municipal"). São inconstitucionais as alterações normativas que, incluídas por emenda parlamentar em projeto de lei de iniciativa do Alcaide, traduzem aumento da despesa originalmente prevista. Abuso do poder de emenda. Tema 686/STF. Violação aos artigos 24, § 5º e 144, ambos da Constituição Estadual. Precedentes deste C. Órgão Especial. PEDIDO JULGADO PARCIALMENTE PROCEDENTE.</w:t>
      </w:r>
      <w:r>
        <w:rPr>
          <w:rFonts w:ascii="Courier New" w:hAnsi="Courier New" w:cs="Courier New"/>
        </w:rPr>
        <w:t xml:space="preserve"> </w:t>
      </w:r>
      <w:r w:rsidRPr="00027787">
        <w:rPr>
          <w:rFonts w:ascii="Courier New" w:hAnsi="Courier New" w:cs="Courier New"/>
        </w:rPr>
        <w:t>(</w:t>
      </w:r>
      <w:r w:rsidRPr="00027787">
        <w:rPr>
          <w:rFonts w:ascii="Courier New" w:hAnsi="Courier New" w:cs="Courier New"/>
        </w:rPr>
        <w:t>TJ-SP</w:t>
      </w:r>
      <w:r w:rsidRPr="00027787">
        <w:rPr>
          <w:rFonts w:ascii="Courier New" w:hAnsi="Courier New" w:cs="Courier New"/>
        </w:rPr>
        <w:t xml:space="preserve"> - Direta de Inconstitucionalidade: 20762787120248260000 São Paulo, Relator: Carlos Monnerat, Data de Julgamento: 25/09/2024, Órgão Especial, Data de Publicação: 04/10/2024)</w:t>
      </w:r>
    </w:p>
    <w:p w:rsidR="00744E1D" w:rsidP="00D365E5" w14:paraId="07BC95AD" w14:textId="5BCD1685">
      <w:pPr>
        <w:spacing w:before="120" w:after="120" w:line="276" w:lineRule="auto"/>
        <w:ind w:firstLine="567"/>
        <w:jc w:val="both"/>
        <w:rPr>
          <w:rFonts w:ascii="Courier New" w:hAnsi="Courier New" w:cs="Courier New"/>
          <w:sz w:val="22"/>
          <w:szCs w:val="22"/>
        </w:rPr>
      </w:pPr>
    </w:p>
    <w:p w:rsidR="00027787" w:rsidP="00027787" w14:paraId="0080EBB0" w14:textId="77777777">
      <w:pPr>
        <w:spacing w:before="120" w:after="120" w:line="276" w:lineRule="auto"/>
        <w:ind w:firstLine="567"/>
        <w:jc w:val="both"/>
        <w:rPr>
          <w:rFonts w:ascii="Courier New" w:hAnsi="Courier New" w:cs="Courier New"/>
          <w:sz w:val="22"/>
          <w:szCs w:val="22"/>
        </w:rPr>
      </w:pPr>
      <w:r w:rsidRPr="00027787">
        <w:rPr>
          <w:rFonts w:ascii="Courier New" w:hAnsi="Courier New" w:cs="Courier New"/>
          <w:sz w:val="22"/>
          <w:szCs w:val="22"/>
        </w:rPr>
        <w:t xml:space="preserve">Na doutrina, </w:t>
      </w:r>
      <w:r w:rsidRPr="00027787">
        <w:rPr>
          <w:rFonts w:ascii="Courier New" w:hAnsi="Courier New" w:cs="Courier New"/>
          <w:b/>
          <w:bCs/>
          <w:sz w:val="22"/>
          <w:szCs w:val="22"/>
        </w:rPr>
        <w:t>Hely Lopes Meirelles</w:t>
      </w:r>
      <w:r w:rsidRPr="00027787">
        <w:rPr>
          <w:rFonts w:ascii="Courier New" w:hAnsi="Courier New" w:cs="Courier New"/>
          <w:sz w:val="22"/>
          <w:szCs w:val="22"/>
        </w:rPr>
        <w:t xml:space="preserve"> ensina que a proteção ao meio ambiente é dever irrenunciável do Município no exercício do seu poder de polícia e planejamento (MEIRELLES, Hely Lopes. </w:t>
      </w:r>
      <w:r w:rsidRPr="00027787">
        <w:rPr>
          <w:rFonts w:ascii="Courier New" w:hAnsi="Courier New" w:cs="Courier New"/>
          <w:i/>
          <w:iCs/>
          <w:sz w:val="22"/>
          <w:szCs w:val="22"/>
        </w:rPr>
        <w:t>Direito Municipal Brasileiro</w:t>
      </w:r>
      <w:r w:rsidRPr="00027787">
        <w:rPr>
          <w:rFonts w:ascii="Courier New" w:hAnsi="Courier New" w:cs="Courier New"/>
          <w:sz w:val="22"/>
          <w:szCs w:val="22"/>
        </w:rPr>
        <w:t>. 23ª ed. São Paulo: Malheiros, 2026).</w:t>
      </w:r>
    </w:p>
    <w:p w:rsidR="00027787" w:rsidP="00027787" w14:paraId="19C8F8EA" w14:textId="3C00A9DA">
      <w:pPr>
        <w:spacing w:before="120" w:after="120" w:line="276" w:lineRule="auto"/>
        <w:ind w:firstLine="567"/>
        <w:jc w:val="both"/>
        <w:rPr>
          <w:rFonts w:ascii="Courier New" w:hAnsi="Courier New" w:cs="Courier New"/>
          <w:sz w:val="22"/>
          <w:szCs w:val="22"/>
        </w:rPr>
      </w:pPr>
      <w:r w:rsidRPr="00027787">
        <w:rPr>
          <w:rFonts w:ascii="Courier New" w:hAnsi="Courier New" w:cs="Courier New"/>
          <w:b/>
          <w:bCs/>
          <w:sz w:val="22"/>
          <w:szCs w:val="22"/>
        </w:rPr>
        <w:t>Maria Sylvia Zanella Di Pietro</w:t>
      </w:r>
      <w:r w:rsidRPr="00027787">
        <w:rPr>
          <w:rFonts w:ascii="Courier New" w:hAnsi="Courier New" w:cs="Courier New"/>
          <w:sz w:val="22"/>
          <w:szCs w:val="22"/>
        </w:rPr>
        <w:t xml:space="preserve"> destaca que o licenciamento ambiental é condição </w:t>
      </w:r>
      <w:r w:rsidRPr="00027787">
        <w:rPr>
          <w:rFonts w:ascii="Courier New" w:hAnsi="Courier New" w:cs="Courier New"/>
          <w:i/>
          <w:iCs/>
          <w:sz w:val="22"/>
          <w:szCs w:val="22"/>
        </w:rPr>
        <w:t>sine</w:t>
      </w:r>
      <w:r w:rsidRPr="00027787">
        <w:rPr>
          <w:rFonts w:ascii="Courier New" w:hAnsi="Courier New" w:cs="Courier New"/>
          <w:i/>
          <w:iCs/>
          <w:sz w:val="22"/>
          <w:szCs w:val="22"/>
        </w:rPr>
        <w:t xml:space="preserve"> </w:t>
      </w:r>
      <w:r w:rsidRPr="00027787">
        <w:rPr>
          <w:rFonts w:ascii="Courier New" w:hAnsi="Courier New" w:cs="Courier New"/>
          <w:i/>
          <w:iCs/>
          <w:sz w:val="22"/>
          <w:szCs w:val="22"/>
        </w:rPr>
        <w:t>qua</w:t>
      </w:r>
      <w:r w:rsidRPr="00027787">
        <w:rPr>
          <w:rFonts w:ascii="Courier New" w:hAnsi="Courier New" w:cs="Courier New"/>
          <w:i/>
          <w:iCs/>
          <w:sz w:val="22"/>
          <w:szCs w:val="22"/>
        </w:rPr>
        <w:t xml:space="preserve"> non</w:t>
      </w:r>
      <w:r w:rsidRPr="00027787">
        <w:rPr>
          <w:rFonts w:ascii="Courier New" w:hAnsi="Courier New" w:cs="Courier New"/>
          <w:sz w:val="22"/>
          <w:szCs w:val="22"/>
        </w:rPr>
        <w:t xml:space="preserve"> para a validade de obras públicas com potencial impacto (DI PIETRO, Maria Sylvia Zanella. </w:t>
      </w:r>
      <w:r w:rsidRPr="00027787">
        <w:rPr>
          <w:rFonts w:ascii="Courier New" w:hAnsi="Courier New" w:cs="Courier New"/>
          <w:i/>
          <w:iCs/>
          <w:sz w:val="22"/>
          <w:szCs w:val="22"/>
        </w:rPr>
        <w:t>Direito Administrativo</w:t>
      </w:r>
      <w:r w:rsidRPr="00027787">
        <w:rPr>
          <w:rFonts w:ascii="Courier New" w:hAnsi="Courier New" w:cs="Courier New"/>
          <w:sz w:val="22"/>
          <w:szCs w:val="22"/>
        </w:rPr>
        <w:t>. 36ª ed. Rio de Janeiro: Forense, 2023).</w:t>
      </w:r>
    </w:p>
    <w:p w:rsidR="00027787" w:rsidRPr="00027787" w:rsidP="00027787" w14:paraId="168A20B0" w14:textId="6FFB6119">
      <w:pPr>
        <w:spacing w:before="120" w:after="120" w:line="276" w:lineRule="auto"/>
        <w:ind w:firstLine="567"/>
        <w:jc w:val="both"/>
        <w:rPr>
          <w:rFonts w:ascii="Courier New" w:hAnsi="Courier New" w:cs="Courier New"/>
          <w:sz w:val="22"/>
          <w:szCs w:val="22"/>
        </w:rPr>
      </w:pPr>
      <w:r w:rsidRPr="00027787">
        <w:rPr>
          <w:rFonts w:ascii="Courier New" w:hAnsi="Courier New" w:cs="Courier New"/>
          <w:b/>
          <w:bCs/>
          <w:sz w:val="22"/>
          <w:szCs w:val="22"/>
        </w:rPr>
        <w:t>José dos Santos Carvalho Filho</w:t>
      </w:r>
      <w:r w:rsidRPr="00027787">
        <w:rPr>
          <w:rFonts w:ascii="Courier New" w:hAnsi="Courier New" w:cs="Courier New"/>
          <w:sz w:val="22"/>
          <w:szCs w:val="22"/>
        </w:rPr>
        <w:t xml:space="preserve"> reforça que a transparência ambiental, por meio da divulgação de planos de recuperação, é corolário do princípio da moralidade (CARVALHO FILHO, José dos Santos. </w:t>
      </w:r>
      <w:r w:rsidRPr="00027787">
        <w:rPr>
          <w:rFonts w:ascii="Courier New" w:hAnsi="Courier New" w:cs="Courier New"/>
          <w:i/>
          <w:iCs/>
          <w:sz w:val="22"/>
          <w:szCs w:val="22"/>
        </w:rPr>
        <w:t>Manual de Direito Administrativo</w:t>
      </w:r>
      <w:r w:rsidRPr="00027787">
        <w:rPr>
          <w:rFonts w:ascii="Courier New" w:hAnsi="Courier New" w:cs="Courier New"/>
          <w:sz w:val="22"/>
          <w:szCs w:val="22"/>
        </w:rPr>
        <w:t>. 40ª ed. Barueri: Atlas, 2026).</w:t>
      </w:r>
    </w:p>
    <w:p w:rsidR="00491493" w:rsidP="00D365E5" w14:paraId="7EB21F3D" w14:textId="591D1854">
      <w:pPr>
        <w:spacing w:before="120" w:after="120" w:line="276" w:lineRule="auto"/>
        <w:ind w:firstLine="567"/>
        <w:jc w:val="both"/>
        <w:rPr>
          <w:rFonts w:ascii="Courier New" w:hAnsi="Courier New" w:cs="Courier New"/>
          <w:sz w:val="22"/>
          <w:szCs w:val="22"/>
        </w:rPr>
      </w:pPr>
      <w:r w:rsidRPr="00027787">
        <w:rPr>
          <w:rFonts w:ascii="Courier New" w:hAnsi="Courier New" w:cs="Courier New"/>
          <w:sz w:val="22"/>
          <w:szCs w:val="22"/>
        </w:rPr>
        <w:t xml:space="preserve">A emenda fundamenta-se nos princípios da </w:t>
      </w:r>
      <w:r w:rsidRPr="00027787">
        <w:rPr>
          <w:rFonts w:ascii="Courier New" w:hAnsi="Courier New" w:cs="Courier New"/>
          <w:b/>
          <w:bCs/>
          <w:sz w:val="22"/>
          <w:szCs w:val="22"/>
        </w:rPr>
        <w:t>Precaução</w:t>
      </w:r>
      <w:r w:rsidRPr="00027787">
        <w:rPr>
          <w:rFonts w:ascii="Courier New" w:hAnsi="Courier New" w:cs="Courier New"/>
          <w:sz w:val="22"/>
          <w:szCs w:val="22"/>
        </w:rPr>
        <w:t xml:space="preserve">, do </w:t>
      </w:r>
      <w:r w:rsidRPr="00027787">
        <w:rPr>
          <w:rFonts w:ascii="Courier New" w:hAnsi="Courier New" w:cs="Courier New"/>
          <w:b/>
          <w:bCs/>
          <w:sz w:val="22"/>
          <w:szCs w:val="22"/>
        </w:rPr>
        <w:t>Desenvolvimento Sustentável</w:t>
      </w:r>
      <w:r w:rsidRPr="00027787">
        <w:rPr>
          <w:rFonts w:ascii="Courier New" w:hAnsi="Courier New" w:cs="Courier New"/>
          <w:sz w:val="22"/>
          <w:szCs w:val="22"/>
        </w:rPr>
        <w:t xml:space="preserve"> e da </w:t>
      </w:r>
      <w:r w:rsidRPr="00027787">
        <w:rPr>
          <w:rFonts w:ascii="Courier New" w:hAnsi="Courier New" w:cs="Courier New"/>
          <w:b/>
          <w:bCs/>
          <w:sz w:val="22"/>
          <w:szCs w:val="22"/>
        </w:rPr>
        <w:t>Transparência Ambiental</w:t>
      </w:r>
      <w:r w:rsidRPr="00027787">
        <w:rPr>
          <w:rFonts w:ascii="Courier New" w:hAnsi="Courier New" w:cs="Courier New"/>
          <w:sz w:val="22"/>
          <w:szCs w:val="22"/>
        </w:rPr>
        <w:t xml:space="preserve">. O letramento jurídico remete ao </w:t>
      </w:r>
      <w:r w:rsidRPr="00027787">
        <w:rPr>
          <w:rFonts w:ascii="Courier New" w:hAnsi="Courier New" w:cs="Courier New"/>
          <w:b/>
          <w:bCs/>
          <w:sz w:val="22"/>
          <w:szCs w:val="22"/>
        </w:rPr>
        <w:t>Art. 225 da Constituição Federal</w:t>
      </w:r>
      <w:r w:rsidRPr="00027787">
        <w:rPr>
          <w:rFonts w:ascii="Courier New" w:hAnsi="Courier New" w:cs="Courier New"/>
          <w:sz w:val="22"/>
          <w:szCs w:val="22"/>
        </w:rPr>
        <w:t xml:space="preserve">, que impõe ao Poder Público o dever de defender o meio ambiente. Utiliza-se o brocardo </w:t>
      </w:r>
      <w:r w:rsidRPr="00027787">
        <w:rPr>
          <w:rFonts w:ascii="Courier New" w:hAnsi="Courier New" w:cs="Courier New"/>
          <w:b/>
          <w:bCs/>
          <w:i/>
          <w:iCs/>
          <w:sz w:val="22"/>
          <w:szCs w:val="22"/>
        </w:rPr>
        <w:t xml:space="preserve">Ad </w:t>
      </w:r>
      <w:r w:rsidRPr="00027787">
        <w:rPr>
          <w:rFonts w:ascii="Courier New" w:hAnsi="Courier New" w:cs="Courier New"/>
          <w:b/>
          <w:bCs/>
          <w:i/>
          <w:iCs/>
          <w:sz w:val="22"/>
          <w:szCs w:val="22"/>
        </w:rPr>
        <w:t>impossibilia</w:t>
      </w:r>
      <w:r w:rsidRPr="00027787">
        <w:rPr>
          <w:rFonts w:ascii="Courier New" w:hAnsi="Courier New" w:cs="Courier New"/>
          <w:b/>
          <w:bCs/>
          <w:i/>
          <w:iCs/>
          <w:sz w:val="22"/>
          <w:szCs w:val="22"/>
        </w:rPr>
        <w:t xml:space="preserve"> </w:t>
      </w:r>
      <w:r w:rsidRPr="00027787">
        <w:rPr>
          <w:rFonts w:ascii="Courier New" w:hAnsi="Courier New" w:cs="Courier New"/>
          <w:b/>
          <w:bCs/>
          <w:i/>
          <w:iCs/>
          <w:sz w:val="22"/>
          <w:szCs w:val="22"/>
        </w:rPr>
        <w:t>nemo</w:t>
      </w:r>
      <w:r w:rsidRPr="00027787">
        <w:rPr>
          <w:rFonts w:ascii="Courier New" w:hAnsi="Courier New" w:cs="Courier New"/>
          <w:b/>
          <w:bCs/>
          <w:i/>
          <w:iCs/>
          <w:sz w:val="22"/>
          <w:szCs w:val="22"/>
        </w:rPr>
        <w:t xml:space="preserve"> </w:t>
      </w:r>
      <w:r w:rsidRPr="00027787">
        <w:rPr>
          <w:rFonts w:ascii="Courier New" w:hAnsi="Courier New" w:cs="Courier New"/>
          <w:b/>
          <w:bCs/>
          <w:i/>
          <w:iCs/>
          <w:sz w:val="22"/>
          <w:szCs w:val="22"/>
        </w:rPr>
        <w:t>tenetur</w:t>
      </w:r>
      <w:r w:rsidRPr="00027787">
        <w:rPr>
          <w:rFonts w:ascii="Courier New" w:hAnsi="Courier New" w:cs="Courier New"/>
          <w:sz w:val="22"/>
          <w:szCs w:val="22"/>
        </w:rPr>
        <w:t xml:space="preserve"> ("Ninguém é obrigado a fazer o impossível"), aplicando-se no sentido de que a Administração não deve iniciar pagamentos ou obras sem a "possibilidade jurídica" conferida pelo licenciamento ambiental prévio.</w:t>
      </w:r>
    </w:p>
    <w:sectPr w:rsidSect="00AE21BC">
      <w:headerReference w:type="default" r:id="rId6"/>
      <w:footerReference w:type="default" r:id="rId7"/>
      <w:pgSz w:w="11906" w:h="16838" w:code="9"/>
      <w:pgMar w:top="1985" w:right="1134" w:bottom="851" w:left="1701" w:header="680" w:footer="284"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Courier New" w:hAnsi="Courier New" w:cs="Courier New"/>
        <w:color w:val="171717" w:themeColor="background2" w:themeShade="1A"/>
        <w:sz w:val="18"/>
        <w:szCs w:val="18"/>
      </w:rPr>
      <w:id w:val="-1695989768"/>
      <w:docPartObj>
        <w:docPartGallery w:val="Page Numbers (Bottom of Page)"/>
        <w:docPartUnique/>
      </w:docPartObj>
    </w:sdtPr>
    <w:sdtContent>
      <w:sdt>
        <w:sdtPr>
          <w:rPr>
            <w:rFonts w:ascii="Courier New" w:hAnsi="Courier New" w:cs="Courier New"/>
            <w:color w:val="171717" w:themeColor="background2" w:themeShade="1A"/>
            <w:sz w:val="18"/>
            <w:szCs w:val="18"/>
          </w:rPr>
          <w:id w:val="-1769616900"/>
          <w:docPartObj>
            <w:docPartGallery w:val="Page Numbers (Top of Page)"/>
            <w:docPartUnique/>
          </w:docPartObj>
        </w:sdtPr>
        <w:sdtContent>
          <w:p w:rsidR="00AE21BC" w:rsidRPr="00AE21BC" w:rsidP="00962D1C" w14:paraId="40B3ED97" w14:textId="7D51268C">
            <w:pPr>
              <w:pStyle w:val="Footer"/>
              <w:jc w:val="right"/>
              <w:rPr>
                <w:rFonts w:ascii="Courier New" w:hAnsi="Courier New" w:cs="Courier New"/>
                <w:color w:val="171717" w:themeColor="background2" w:themeShade="1A"/>
                <w:sz w:val="10"/>
                <w:szCs w:val="10"/>
              </w:rPr>
            </w:pPr>
          </w:p>
          <w:p w:rsidR="00245209" w:rsidRPr="00962D1C" w:rsidP="00962D1C" w14:paraId="6F3CD22F" w14:textId="25C2E410">
            <w:pPr>
              <w:pStyle w:val="Footer"/>
              <w:jc w:val="right"/>
              <w:rPr>
                <w:rFonts w:ascii="Courier New" w:hAnsi="Courier New" w:cs="Courier New"/>
                <w:b/>
                <w:bCs/>
                <w:color w:val="171717" w:themeColor="background2" w:themeShade="1A"/>
                <w:sz w:val="18"/>
                <w:szCs w:val="18"/>
              </w:rPr>
            </w:pPr>
            <w:r w:rsidRPr="00962D1C">
              <w:rPr>
                <w:rFonts w:ascii="Courier New" w:hAnsi="Courier New" w:cs="Courier New"/>
                <w:color w:val="171717" w:themeColor="background2" w:themeShade="1A"/>
                <w:sz w:val="18"/>
                <w:szCs w:val="18"/>
              </w:rPr>
              <w:t xml:space="preserve">Página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PAGE</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r w:rsidRPr="00962D1C">
              <w:rPr>
                <w:rFonts w:ascii="Courier New" w:hAnsi="Courier New" w:cs="Courier New"/>
                <w:color w:val="171717" w:themeColor="background2" w:themeShade="1A"/>
                <w:sz w:val="18"/>
                <w:szCs w:val="18"/>
              </w:rPr>
              <w:t xml:space="preserve"> de </w:t>
            </w:r>
            <w:r w:rsidRPr="00962D1C">
              <w:rPr>
                <w:rFonts w:ascii="Courier New" w:hAnsi="Courier New" w:cs="Courier New"/>
                <w:b/>
                <w:bCs/>
                <w:color w:val="171717" w:themeColor="background2" w:themeShade="1A"/>
                <w:sz w:val="18"/>
                <w:szCs w:val="18"/>
              </w:rPr>
              <w:fldChar w:fldCharType="begin"/>
            </w:r>
            <w:r w:rsidRPr="00962D1C">
              <w:rPr>
                <w:rFonts w:ascii="Courier New" w:hAnsi="Courier New" w:cs="Courier New"/>
                <w:b/>
                <w:bCs/>
                <w:color w:val="171717" w:themeColor="background2" w:themeShade="1A"/>
                <w:sz w:val="18"/>
                <w:szCs w:val="18"/>
              </w:rPr>
              <w:instrText>NUMPAGES</w:instrText>
            </w:r>
            <w:r w:rsidRPr="00962D1C">
              <w:rPr>
                <w:rFonts w:ascii="Courier New" w:hAnsi="Courier New" w:cs="Courier New"/>
                <w:b/>
                <w:bCs/>
                <w:color w:val="171717" w:themeColor="background2" w:themeShade="1A"/>
                <w:sz w:val="18"/>
                <w:szCs w:val="18"/>
              </w:rPr>
              <w:fldChar w:fldCharType="separate"/>
            </w:r>
            <w:r w:rsidRPr="00962D1C">
              <w:rPr>
                <w:rFonts w:ascii="Courier New" w:hAnsi="Courier New" w:cs="Courier New"/>
                <w:b/>
                <w:bCs/>
                <w:color w:val="171717" w:themeColor="background2" w:themeShade="1A"/>
                <w:sz w:val="18"/>
                <w:szCs w:val="18"/>
              </w:rPr>
              <w:t>4</w:t>
            </w:r>
            <w:r w:rsidRPr="00962D1C">
              <w:rPr>
                <w:rFonts w:ascii="Courier New" w:hAnsi="Courier New" w:cs="Courier New"/>
                <w:b/>
                <w:bCs/>
                <w:color w:val="171717" w:themeColor="background2" w:themeShade="1A"/>
                <w:sz w:val="18"/>
                <w:szCs w:val="18"/>
              </w:rPr>
              <w:fldChar w:fldCharType="end"/>
            </w:r>
          </w:p>
        </w:sdtContent>
      </w:sdt>
    </w:sdtContent>
  </w:sdt>
  <w:p w:rsidR="007E3DC3" w:rsidRPr="00962D1C" w:rsidP="007E3DC3" w14:paraId="3F9E1FE5" w14:textId="7777777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Rua Dr. Jose Alves, nº 129, centro, Mogi Mirim/SP</w:t>
    </w:r>
  </w:p>
  <w:p w:rsidR="007E3DC3" w:rsidRPr="00962D1C" w:rsidP="007E3DC3" w14:paraId="26C4E298" w14:textId="50923267">
    <w:pPr>
      <w:pStyle w:val="Footer"/>
      <w:rPr>
        <w:rFonts w:ascii="Courier New" w:hAnsi="Courier New" w:cs="Courier New"/>
        <w:color w:val="171717" w:themeColor="background2" w:themeShade="1A"/>
        <w:sz w:val="18"/>
        <w:szCs w:val="18"/>
      </w:rPr>
    </w:pPr>
    <w:r w:rsidRPr="00962D1C">
      <w:rPr>
        <w:rFonts w:ascii="Courier New" w:hAnsi="Courier New" w:cs="Courier New"/>
        <w:color w:val="171717" w:themeColor="background2" w:themeShade="1A"/>
        <w:sz w:val="18"/>
        <w:szCs w:val="18"/>
      </w:rPr>
      <w:t>Fone (019) 3814.1200 – Fax: (019) 3814.1224.</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638BB" w:rsidRPr="007256BA" w:rsidP="007F648B" w14:paraId="50644342" w14:textId="77777777">
    <w:pPr>
      <w:pStyle w:val="Header"/>
      <w:tabs>
        <w:tab w:val="clear" w:pos="4419"/>
        <w:tab w:val="clear" w:pos="8838"/>
      </w:tabs>
      <w:ind w:left="2268"/>
      <w:jc w:val="center"/>
      <w:rPr>
        <w:rFonts w:ascii="Courier New" w:hAnsi="Courier New" w:cs="Courier New"/>
        <w:b/>
        <w:sz w:val="34"/>
      </w:rPr>
    </w:pPr>
    <w:r w:rsidRPr="007256BA">
      <w:rPr>
        <w:rFonts w:ascii="Courier New" w:hAnsi="Courier New" w:cs="Courier New"/>
        <w:noProof/>
        <w:lang w:eastAsia="pt-BR"/>
      </w:rPr>
      <w:drawing>
        <wp:anchor distT="0" distB="0" distL="114300" distR="114300" simplePos="0" relativeHeight="251658240" behindDoc="0" locked="0" layoutInCell="1" allowOverlap="1">
          <wp:simplePos x="0" y="0"/>
          <wp:positionH relativeFrom="column">
            <wp:posOffset>76790</wp:posOffset>
          </wp:positionH>
          <wp:positionV relativeFrom="paragraph">
            <wp:posOffset>-240609</wp:posOffset>
          </wp:positionV>
          <wp:extent cx="1211720" cy="882061"/>
          <wp:effectExtent l="0" t="0" r="7620" b="0"/>
          <wp:wrapNone/>
          <wp:docPr id="1255320224" name="Imagem 1255320224"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403093" name="Picture 1" descr="brasaomm"/>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211720" cy="8820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256BA">
      <w:rPr>
        <w:rFonts w:ascii="Courier New" w:hAnsi="Courier New" w:cs="Courier New"/>
        <w:b/>
        <w:sz w:val="34"/>
      </w:rPr>
      <w:t>CÂMARA MUNICIPAL DE MOGI MIRIM</w:t>
    </w:r>
  </w:p>
  <w:p w:rsidR="00B638BB" w:rsidRPr="0057381F" w:rsidP="007F648B" w14:paraId="31751651" w14:textId="77777777">
    <w:pPr>
      <w:pStyle w:val="Header"/>
      <w:tabs>
        <w:tab w:val="clear" w:pos="4419"/>
      </w:tabs>
      <w:ind w:left="2268"/>
      <w:jc w:val="center"/>
      <w:rPr>
        <w:rFonts w:ascii="Courier New" w:hAnsi="Courier New" w:cs="Courier New"/>
        <w:sz w:val="32"/>
        <w:szCs w:val="32"/>
      </w:rPr>
    </w:pPr>
    <w:r w:rsidRPr="0057381F">
      <w:rPr>
        <w:rFonts w:ascii="Courier New" w:hAnsi="Courier New" w:cs="Courier New"/>
        <w:b/>
        <w:bCs/>
        <w:sz w:val="28"/>
        <w:szCs w:val="28"/>
      </w:rPr>
      <w:t>GABINETE DO VEREADOR ERNANI GRAGNANELLO</w:t>
    </w:r>
  </w:p>
  <w:p w:rsidR="00D878CD" w:rsidRPr="00B638BB" w:rsidP="00B638BB" w14:paraId="1A742442" w14:textId="6FACB9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8573283"/>
    <w:multiLevelType w:val="multilevel"/>
    <w:tmpl w:val="6F78DBB0"/>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ADA31EB"/>
    <w:multiLevelType w:val="hybridMultilevel"/>
    <w:tmpl w:val="9BFED688"/>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2">
    <w:nsid w:val="49A92889"/>
    <w:multiLevelType w:val="hybridMultilevel"/>
    <w:tmpl w:val="2176295C"/>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F04131F"/>
    <w:multiLevelType w:val="hybridMultilevel"/>
    <w:tmpl w:val="68E0CD8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4">
    <w:nsid w:val="548672C1"/>
    <w:multiLevelType w:val="multilevel"/>
    <w:tmpl w:val="597EB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23A132C"/>
    <w:multiLevelType w:val="hybridMultilevel"/>
    <w:tmpl w:val="51708C40"/>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6">
    <w:nsid w:val="65F1287A"/>
    <w:multiLevelType w:val="multilevel"/>
    <w:tmpl w:val="0CEAD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2556B7F"/>
    <w:multiLevelType w:val="hybridMultilevel"/>
    <w:tmpl w:val="5B3C921A"/>
    <w:lvl w:ilvl="0">
      <w:start w:val="1"/>
      <w:numFmt w:val="decimal"/>
      <w:lvlText w:val="%1)"/>
      <w:lvlJc w:val="left"/>
      <w:pPr>
        <w:ind w:left="1428" w:hanging="360"/>
      </w:pPr>
      <w:rPr>
        <w:b/>
        <w:bCs/>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8">
    <w:nsid w:val="7D3B0B77"/>
    <w:multiLevelType w:val="multilevel"/>
    <w:tmpl w:val="0C78D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6C6EE3"/>
    <w:multiLevelType w:val="hybridMultilevel"/>
    <w:tmpl w:val="8CCABB6C"/>
    <w:lvl w:ilvl="0">
      <w:start w:val="1"/>
      <w:numFmt w:val="bullet"/>
      <w:lvlText w:val=""/>
      <w:lvlJc w:val="left"/>
      <w:pPr>
        <w:ind w:left="1287" w:hanging="360"/>
      </w:pPr>
      <w:rPr>
        <w:rFonts w:ascii="Wingdings" w:hAnsi="Wingdings"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num w:numId="1">
    <w:abstractNumId w:val="8"/>
  </w:num>
  <w:num w:numId="2">
    <w:abstractNumId w:val="9"/>
  </w:num>
  <w:num w:numId="3">
    <w:abstractNumId w:val="6"/>
  </w:num>
  <w:num w:numId="4">
    <w:abstractNumId w:val="4"/>
  </w:num>
  <w:num w:numId="5">
    <w:abstractNumId w:val="0"/>
  </w:num>
  <w:num w:numId="6">
    <w:abstractNumId w:val="7"/>
  </w:num>
  <w:num w:numId="7">
    <w:abstractNumId w:val="3"/>
  </w:num>
  <w:num w:numId="8">
    <w:abstractNumId w:val="5"/>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CD"/>
    <w:rsid w:val="00010A9F"/>
    <w:rsid w:val="000155A8"/>
    <w:rsid w:val="00027787"/>
    <w:rsid w:val="00031FEB"/>
    <w:rsid w:val="00037523"/>
    <w:rsid w:val="000401AF"/>
    <w:rsid w:val="00040D21"/>
    <w:rsid w:val="000428DB"/>
    <w:rsid w:val="00043256"/>
    <w:rsid w:val="00056D9C"/>
    <w:rsid w:val="00066D52"/>
    <w:rsid w:val="00076553"/>
    <w:rsid w:val="0008637B"/>
    <w:rsid w:val="000B4EDA"/>
    <w:rsid w:val="000B5735"/>
    <w:rsid w:val="000D4177"/>
    <w:rsid w:val="000D64F7"/>
    <w:rsid w:val="000E1F8A"/>
    <w:rsid w:val="000E658D"/>
    <w:rsid w:val="000F672F"/>
    <w:rsid w:val="00105020"/>
    <w:rsid w:val="00106142"/>
    <w:rsid w:val="00124163"/>
    <w:rsid w:val="001277C1"/>
    <w:rsid w:val="00153665"/>
    <w:rsid w:val="00156CD3"/>
    <w:rsid w:val="00156E23"/>
    <w:rsid w:val="001604C3"/>
    <w:rsid w:val="001610A9"/>
    <w:rsid w:val="001634D3"/>
    <w:rsid w:val="00165F25"/>
    <w:rsid w:val="00176E7E"/>
    <w:rsid w:val="00182771"/>
    <w:rsid w:val="00183AF0"/>
    <w:rsid w:val="001949B0"/>
    <w:rsid w:val="001959EF"/>
    <w:rsid w:val="001A39DE"/>
    <w:rsid w:val="001B42BA"/>
    <w:rsid w:val="001B4DF9"/>
    <w:rsid w:val="001C3AA6"/>
    <w:rsid w:val="001C5FCD"/>
    <w:rsid w:val="001D21A6"/>
    <w:rsid w:val="001F2270"/>
    <w:rsid w:val="00200F1C"/>
    <w:rsid w:val="00241452"/>
    <w:rsid w:val="0024425A"/>
    <w:rsid w:val="00245209"/>
    <w:rsid w:val="00257241"/>
    <w:rsid w:val="0027575E"/>
    <w:rsid w:val="002859C6"/>
    <w:rsid w:val="00296637"/>
    <w:rsid w:val="00296EA6"/>
    <w:rsid w:val="002B572E"/>
    <w:rsid w:val="002C14C0"/>
    <w:rsid w:val="002C423A"/>
    <w:rsid w:val="002C4498"/>
    <w:rsid w:val="002C6AAE"/>
    <w:rsid w:val="002C7266"/>
    <w:rsid w:val="002D25FF"/>
    <w:rsid w:val="002D2C82"/>
    <w:rsid w:val="002D68CE"/>
    <w:rsid w:val="002D704B"/>
    <w:rsid w:val="002F169E"/>
    <w:rsid w:val="002F76C7"/>
    <w:rsid w:val="00307AFD"/>
    <w:rsid w:val="00320D4D"/>
    <w:rsid w:val="003226F4"/>
    <w:rsid w:val="00327030"/>
    <w:rsid w:val="003274BA"/>
    <w:rsid w:val="00332D04"/>
    <w:rsid w:val="00345B10"/>
    <w:rsid w:val="0035352F"/>
    <w:rsid w:val="0035370A"/>
    <w:rsid w:val="00355277"/>
    <w:rsid w:val="00374AF7"/>
    <w:rsid w:val="00377039"/>
    <w:rsid w:val="003800BC"/>
    <w:rsid w:val="00386202"/>
    <w:rsid w:val="00390E26"/>
    <w:rsid w:val="003A0C73"/>
    <w:rsid w:val="003A27C4"/>
    <w:rsid w:val="003C0749"/>
    <w:rsid w:val="003C0F80"/>
    <w:rsid w:val="003E0416"/>
    <w:rsid w:val="00401038"/>
    <w:rsid w:val="00402140"/>
    <w:rsid w:val="00426E1A"/>
    <w:rsid w:val="00452524"/>
    <w:rsid w:val="004622A3"/>
    <w:rsid w:val="00465074"/>
    <w:rsid w:val="00465614"/>
    <w:rsid w:val="00466795"/>
    <w:rsid w:val="00466BE7"/>
    <w:rsid w:val="00481B75"/>
    <w:rsid w:val="00491493"/>
    <w:rsid w:val="004C4CD8"/>
    <w:rsid w:val="004C7ED8"/>
    <w:rsid w:val="004D0063"/>
    <w:rsid w:val="004D1A0E"/>
    <w:rsid w:val="004E4ADA"/>
    <w:rsid w:val="004E6D12"/>
    <w:rsid w:val="004F1BCE"/>
    <w:rsid w:val="004F7A40"/>
    <w:rsid w:val="00507EC7"/>
    <w:rsid w:val="00510DC1"/>
    <w:rsid w:val="005112EB"/>
    <w:rsid w:val="0051564A"/>
    <w:rsid w:val="00521BE4"/>
    <w:rsid w:val="00537FEA"/>
    <w:rsid w:val="00564B9E"/>
    <w:rsid w:val="0057381F"/>
    <w:rsid w:val="005831E1"/>
    <w:rsid w:val="0059377F"/>
    <w:rsid w:val="005C5121"/>
    <w:rsid w:val="005D014E"/>
    <w:rsid w:val="005D1A64"/>
    <w:rsid w:val="005E0EA4"/>
    <w:rsid w:val="005E33D2"/>
    <w:rsid w:val="005F3390"/>
    <w:rsid w:val="005F4015"/>
    <w:rsid w:val="005F4D88"/>
    <w:rsid w:val="005F72BF"/>
    <w:rsid w:val="00605473"/>
    <w:rsid w:val="00612EC2"/>
    <w:rsid w:val="006267C8"/>
    <w:rsid w:val="006319D1"/>
    <w:rsid w:val="00634822"/>
    <w:rsid w:val="00634D61"/>
    <w:rsid w:val="00657DB6"/>
    <w:rsid w:val="0066388F"/>
    <w:rsid w:val="0068334C"/>
    <w:rsid w:val="0068590A"/>
    <w:rsid w:val="006949CD"/>
    <w:rsid w:val="006B2CD0"/>
    <w:rsid w:val="006B701B"/>
    <w:rsid w:val="006C3627"/>
    <w:rsid w:val="006C51EA"/>
    <w:rsid w:val="006D01AE"/>
    <w:rsid w:val="006D31CD"/>
    <w:rsid w:val="006D56EE"/>
    <w:rsid w:val="006E31FD"/>
    <w:rsid w:val="006E53F2"/>
    <w:rsid w:val="006F1586"/>
    <w:rsid w:val="006F3588"/>
    <w:rsid w:val="00704898"/>
    <w:rsid w:val="00720772"/>
    <w:rsid w:val="007214E8"/>
    <w:rsid w:val="007256BA"/>
    <w:rsid w:val="00727359"/>
    <w:rsid w:val="00744E1D"/>
    <w:rsid w:val="00744EB9"/>
    <w:rsid w:val="00744EFF"/>
    <w:rsid w:val="00747418"/>
    <w:rsid w:val="00747F3E"/>
    <w:rsid w:val="00752E8A"/>
    <w:rsid w:val="007571D2"/>
    <w:rsid w:val="007621F4"/>
    <w:rsid w:val="007851AB"/>
    <w:rsid w:val="0078781A"/>
    <w:rsid w:val="00792F39"/>
    <w:rsid w:val="007A3234"/>
    <w:rsid w:val="007A702D"/>
    <w:rsid w:val="007C7F52"/>
    <w:rsid w:val="007E3DC3"/>
    <w:rsid w:val="007F5BB3"/>
    <w:rsid w:val="007F648B"/>
    <w:rsid w:val="008060C7"/>
    <w:rsid w:val="00806639"/>
    <w:rsid w:val="00815F08"/>
    <w:rsid w:val="0082587D"/>
    <w:rsid w:val="00826BB5"/>
    <w:rsid w:val="008356D5"/>
    <w:rsid w:val="0084452E"/>
    <w:rsid w:val="00861435"/>
    <w:rsid w:val="00865897"/>
    <w:rsid w:val="0087229F"/>
    <w:rsid w:val="0088408C"/>
    <w:rsid w:val="008844E4"/>
    <w:rsid w:val="008A0234"/>
    <w:rsid w:val="008A26DA"/>
    <w:rsid w:val="008A3CBB"/>
    <w:rsid w:val="008A7123"/>
    <w:rsid w:val="008C2FCC"/>
    <w:rsid w:val="008C42BB"/>
    <w:rsid w:val="008C4586"/>
    <w:rsid w:val="008D0052"/>
    <w:rsid w:val="008D10B2"/>
    <w:rsid w:val="008E2705"/>
    <w:rsid w:val="00923162"/>
    <w:rsid w:val="009269AB"/>
    <w:rsid w:val="0094153C"/>
    <w:rsid w:val="00947FC5"/>
    <w:rsid w:val="00954EDC"/>
    <w:rsid w:val="00962D1C"/>
    <w:rsid w:val="009864DB"/>
    <w:rsid w:val="00986774"/>
    <w:rsid w:val="00991752"/>
    <w:rsid w:val="00995807"/>
    <w:rsid w:val="009974FC"/>
    <w:rsid w:val="009A34E3"/>
    <w:rsid w:val="009A3921"/>
    <w:rsid w:val="009B5BE4"/>
    <w:rsid w:val="009B7E1C"/>
    <w:rsid w:val="009F61CE"/>
    <w:rsid w:val="009F6628"/>
    <w:rsid w:val="00A164B8"/>
    <w:rsid w:val="00A23C0E"/>
    <w:rsid w:val="00A331D9"/>
    <w:rsid w:val="00A42886"/>
    <w:rsid w:val="00A442EC"/>
    <w:rsid w:val="00A47FF5"/>
    <w:rsid w:val="00A51AA5"/>
    <w:rsid w:val="00A56606"/>
    <w:rsid w:val="00A57636"/>
    <w:rsid w:val="00A60362"/>
    <w:rsid w:val="00A608BC"/>
    <w:rsid w:val="00A72861"/>
    <w:rsid w:val="00A8211F"/>
    <w:rsid w:val="00A83754"/>
    <w:rsid w:val="00A946B4"/>
    <w:rsid w:val="00A95CC5"/>
    <w:rsid w:val="00A966BE"/>
    <w:rsid w:val="00A97D4E"/>
    <w:rsid w:val="00AA148D"/>
    <w:rsid w:val="00AA44DC"/>
    <w:rsid w:val="00AB501C"/>
    <w:rsid w:val="00AC39E3"/>
    <w:rsid w:val="00AC48D4"/>
    <w:rsid w:val="00AC4BBE"/>
    <w:rsid w:val="00AD4535"/>
    <w:rsid w:val="00AE21BC"/>
    <w:rsid w:val="00AE6E36"/>
    <w:rsid w:val="00AF2404"/>
    <w:rsid w:val="00AF28E5"/>
    <w:rsid w:val="00B11CFB"/>
    <w:rsid w:val="00B1217C"/>
    <w:rsid w:val="00B24068"/>
    <w:rsid w:val="00B244CB"/>
    <w:rsid w:val="00B30920"/>
    <w:rsid w:val="00B36175"/>
    <w:rsid w:val="00B41012"/>
    <w:rsid w:val="00B437C9"/>
    <w:rsid w:val="00B57E9C"/>
    <w:rsid w:val="00B61FB6"/>
    <w:rsid w:val="00B620CC"/>
    <w:rsid w:val="00B62CC6"/>
    <w:rsid w:val="00B638BB"/>
    <w:rsid w:val="00B75636"/>
    <w:rsid w:val="00B859E6"/>
    <w:rsid w:val="00B85B25"/>
    <w:rsid w:val="00B90DF4"/>
    <w:rsid w:val="00B97728"/>
    <w:rsid w:val="00BA0023"/>
    <w:rsid w:val="00BD12F2"/>
    <w:rsid w:val="00BD21C3"/>
    <w:rsid w:val="00BE07EE"/>
    <w:rsid w:val="00BE3319"/>
    <w:rsid w:val="00BE50D2"/>
    <w:rsid w:val="00C04FE4"/>
    <w:rsid w:val="00C06C42"/>
    <w:rsid w:val="00C174B3"/>
    <w:rsid w:val="00C211AD"/>
    <w:rsid w:val="00C2517C"/>
    <w:rsid w:val="00C27C97"/>
    <w:rsid w:val="00C31D75"/>
    <w:rsid w:val="00C372C4"/>
    <w:rsid w:val="00C421B1"/>
    <w:rsid w:val="00C44517"/>
    <w:rsid w:val="00C61B9C"/>
    <w:rsid w:val="00C65556"/>
    <w:rsid w:val="00C734FC"/>
    <w:rsid w:val="00C73C43"/>
    <w:rsid w:val="00C93A58"/>
    <w:rsid w:val="00C95BB4"/>
    <w:rsid w:val="00CA4CE7"/>
    <w:rsid w:val="00CB01BB"/>
    <w:rsid w:val="00CC385D"/>
    <w:rsid w:val="00CC4ACB"/>
    <w:rsid w:val="00CD7AA0"/>
    <w:rsid w:val="00CF7FCD"/>
    <w:rsid w:val="00D01D06"/>
    <w:rsid w:val="00D168E9"/>
    <w:rsid w:val="00D208C4"/>
    <w:rsid w:val="00D30EC1"/>
    <w:rsid w:val="00D33B3A"/>
    <w:rsid w:val="00D34085"/>
    <w:rsid w:val="00D365E5"/>
    <w:rsid w:val="00D464E5"/>
    <w:rsid w:val="00D47ECB"/>
    <w:rsid w:val="00D550D7"/>
    <w:rsid w:val="00D64727"/>
    <w:rsid w:val="00D64BE1"/>
    <w:rsid w:val="00D706B5"/>
    <w:rsid w:val="00D73096"/>
    <w:rsid w:val="00D80661"/>
    <w:rsid w:val="00D878CD"/>
    <w:rsid w:val="00DA1EBB"/>
    <w:rsid w:val="00DA3C95"/>
    <w:rsid w:val="00DD1C8A"/>
    <w:rsid w:val="00DD1D31"/>
    <w:rsid w:val="00DD36B8"/>
    <w:rsid w:val="00DD547B"/>
    <w:rsid w:val="00DF1018"/>
    <w:rsid w:val="00DF249B"/>
    <w:rsid w:val="00E079A8"/>
    <w:rsid w:val="00E144CB"/>
    <w:rsid w:val="00E14DC4"/>
    <w:rsid w:val="00E26DB0"/>
    <w:rsid w:val="00E313E0"/>
    <w:rsid w:val="00E35BAE"/>
    <w:rsid w:val="00E4672A"/>
    <w:rsid w:val="00E46ECB"/>
    <w:rsid w:val="00E52FF0"/>
    <w:rsid w:val="00E66BA2"/>
    <w:rsid w:val="00E76B17"/>
    <w:rsid w:val="00E86F30"/>
    <w:rsid w:val="00E96597"/>
    <w:rsid w:val="00EA5CF5"/>
    <w:rsid w:val="00EB5B27"/>
    <w:rsid w:val="00EB727B"/>
    <w:rsid w:val="00EE21B7"/>
    <w:rsid w:val="00EE29C1"/>
    <w:rsid w:val="00EF46EB"/>
    <w:rsid w:val="00F41235"/>
    <w:rsid w:val="00F518ED"/>
    <w:rsid w:val="00F554E4"/>
    <w:rsid w:val="00F65A30"/>
    <w:rsid w:val="00F87F27"/>
    <w:rsid w:val="00FA5381"/>
    <w:rsid w:val="00FC3520"/>
    <w:rsid w:val="00FC7119"/>
    <w:rsid w:val="00FF2A0C"/>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25C1E2D6-D4B8-409D-AA22-F561CB3E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7787"/>
    <w:pPr>
      <w:suppressAutoHyphens/>
      <w:spacing w:after="0" w:line="240" w:lineRule="auto"/>
    </w:pPr>
    <w:rPr>
      <w:rFonts w:ascii="Times New Roman" w:eastAsia="Times New Roman" w:hAnsi="Times New Roman" w:cs="Times New Roman"/>
      <w:kern w:val="0"/>
      <w:sz w:val="20"/>
      <w:szCs w:val="20"/>
      <w:lang w:eastAsia="zh-CN"/>
      <w14:ligatures w14:val="none"/>
    </w:rPr>
  </w:style>
  <w:style w:type="paragraph" w:styleId="Heading1">
    <w:name w:val="heading 1"/>
    <w:basedOn w:val="Normal"/>
    <w:next w:val="Normal"/>
    <w:link w:val="Ttulo1Char"/>
    <w:uiPriority w:val="9"/>
    <w:qFormat/>
    <w:rsid w:val="00D878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Ttulo2Char"/>
    <w:uiPriority w:val="9"/>
    <w:semiHidden/>
    <w:unhideWhenUsed/>
    <w:qFormat/>
    <w:rsid w:val="00D878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Ttulo3Char"/>
    <w:uiPriority w:val="9"/>
    <w:semiHidden/>
    <w:unhideWhenUsed/>
    <w:qFormat/>
    <w:rsid w:val="00D878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Ttulo4Char"/>
    <w:uiPriority w:val="9"/>
    <w:semiHidden/>
    <w:unhideWhenUsed/>
    <w:qFormat/>
    <w:rsid w:val="00D878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Ttulo5Char"/>
    <w:uiPriority w:val="9"/>
    <w:semiHidden/>
    <w:unhideWhenUsed/>
    <w:qFormat/>
    <w:rsid w:val="00D878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Ttulo6Char"/>
    <w:uiPriority w:val="9"/>
    <w:semiHidden/>
    <w:unhideWhenUsed/>
    <w:qFormat/>
    <w:rsid w:val="00D878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Ttulo7Char"/>
    <w:uiPriority w:val="9"/>
    <w:semiHidden/>
    <w:unhideWhenUsed/>
    <w:qFormat/>
    <w:rsid w:val="00D878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Ttulo8Char"/>
    <w:uiPriority w:val="9"/>
    <w:semiHidden/>
    <w:unhideWhenUsed/>
    <w:qFormat/>
    <w:rsid w:val="00D878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Ttulo9Char"/>
    <w:uiPriority w:val="9"/>
    <w:semiHidden/>
    <w:unhideWhenUsed/>
    <w:qFormat/>
    <w:rsid w:val="00D878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itaoDireitaGrande">
    <w:name w:val="Citação Direita Grande"/>
    <w:basedOn w:val="Normal"/>
    <w:link w:val="CitaoDireitaGrandeChar"/>
    <w:qFormat/>
    <w:rsid w:val="00296637"/>
    <w:pPr>
      <w:ind w:left="2268"/>
      <w:jc w:val="both"/>
    </w:pPr>
    <w:rPr>
      <w:szCs w:val="24"/>
    </w:rPr>
  </w:style>
  <w:style w:type="character" w:customStyle="1" w:styleId="CitaoDireitaGrandeChar">
    <w:name w:val="Citação Direita Grande Char"/>
    <w:basedOn w:val="DefaultParagraphFont"/>
    <w:link w:val="CitaoDireitaGrande"/>
    <w:rsid w:val="00296637"/>
    <w:rPr>
      <w:sz w:val="20"/>
      <w:szCs w:val="24"/>
    </w:rPr>
  </w:style>
  <w:style w:type="character" w:customStyle="1" w:styleId="Ttulo1Char">
    <w:name w:val="Título 1 Char"/>
    <w:basedOn w:val="DefaultParagraphFont"/>
    <w:link w:val="Heading1"/>
    <w:uiPriority w:val="9"/>
    <w:rsid w:val="00D878C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DefaultParagraphFont"/>
    <w:link w:val="Heading2"/>
    <w:uiPriority w:val="9"/>
    <w:semiHidden/>
    <w:rsid w:val="00D878C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DefaultParagraphFont"/>
    <w:link w:val="Heading3"/>
    <w:uiPriority w:val="9"/>
    <w:semiHidden/>
    <w:rsid w:val="00D878CD"/>
    <w:rPr>
      <w:rFonts w:eastAsiaTheme="majorEastAsia" w:cstheme="majorBidi"/>
      <w:color w:val="0F4761" w:themeColor="accent1" w:themeShade="BF"/>
      <w:sz w:val="28"/>
      <w:szCs w:val="28"/>
    </w:rPr>
  </w:style>
  <w:style w:type="character" w:customStyle="1" w:styleId="Ttulo4Char">
    <w:name w:val="Título 4 Char"/>
    <w:basedOn w:val="DefaultParagraphFont"/>
    <w:link w:val="Heading4"/>
    <w:uiPriority w:val="9"/>
    <w:semiHidden/>
    <w:rsid w:val="00D878CD"/>
    <w:rPr>
      <w:rFonts w:eastAsiaTheme="majorEastAsia" w:cstheme="majorBidi"/>
      <w:i/>
      <w:iCs/>
      <w:color w:val="0F4761" w:themeColor="accent1" w:themeShade="BF"/>
    </w:rPr>
  </w:style>
  <w:style w:type="character" w:customStyle="1" w:styleId="Ttulo5Char">
    <w:name w:val="Título 5 Char"/>
    <w:basedOn w:val="DefaultParagraphFont"/>
    <w:link w:val="Heading5"/>
    <w:uiPriority w:val="9"/>
    <w:semiHidden/>
    <w:rsid w:val="00D878CD"/>
    <w:rPr>
      <w:rFonts w:eastAsiaTheme="majorEastAsia" w:cstheme="majorBidi"/>
      <w:color w:val="0F4761" w:themeColor="accent1" w:themeShade="BF"/>
    </w:rPr>
  </w:style>
  <w:style w:type="character" w:customStyle="1" w:styleId="Ttulo6Char">
    <w:name w:val="Título 6 Char"/>
    <w:basedOn w:val="DefaultParagraphFont"/>
    <w:link w:val="Heading6"/>
    <w:uiPriority w:val="9"/>
    <w:semiHidden/>
    <w:rsid w:val="00D878CD"/>
    <w:rPr>
      <w:rFonts w:eastAsiaTheme="majorEastAsia" w:cstheme="majorBidi"/>
      <w:i/>
      <w:iCs/>
      <w:color w:val="595959" w:themeColor="text1" w:themeTint="A6"/>
    </w:rPr>
  </w:style>
  <w:style w:type="character" w:customStyle="1" w:styleId="Ttulo7Char">
    <w:name w:val="Título 7 Char"/>
    <w:basedOn w:val="DefaultParagraphFont"/>
    <w:link w:val="Heading7"/>
    <w:uiPriority w:val="9"/>
    <w:semiHidden/>
    <w:rsid w:val="00D878CD"/>
    <w:rPr>
      <w:rFonts w:eastAsiaTheme="majorEastAsia" w:cstheme="majorBidi"/>
      <w:color w:val="595959" w:themeColor="text1" w:themeTint="A6"/>
    </w:rPr>
  </w:style>
  <w:style w:type="character" w:customStyle="1" w:styleId="Ttulo8Char">
    <w:name w:val="Título 8 Char"/>
    <w:basedOn w:val="DefaultParagraphFont"/>
    <w:link w:val="Heading8"/>
    <w:uiPriority w:val="9"/>
    <w:semiHidden/>
    <w:rsid w:val="00D878CD"/>
    <w:rPr>
      <w:rFonts w:eastAsiaTheme="majorEastAsia" w:cstheme="majorBidi"/>
      <w:i/>
      <w:iCs/>
      <w:color w:val="272727" w:themeColor="text1" w:themeTint="D8"/>
    </w:rPr>
  </w:style>
  <w:style w:type="character" w:customStyle="1" w:styleId="Ttulo9Char">
    <w:name w:val="Título 9 Char"/>
    <w:basedOn w:val="DefaultParagraphFont"/>
    <w:link w:val="Heading9"/>
    <w:uiPriority w:val="9"/>
    <w:semiHidden/>
    <w:rsid w:val="00D878CD"/>
    <w:rPr>
      <w:rFonts w:eastAsiaTheme="majorEastAsia" w:cstheme="majorBidi"/>
      <w:color w:val="272727" w:themeColor="text1" w:themeTint="D8"/>
    </w:rPr>
  </w:style>
  <w:style w:type="paragraph" w:styleId="Title">
    <w:name w:val="Title"/>
    <w:basedOn w:val="Normal"/>
    <w:next w:val="Normal"/>
    <w:link w:val="TtuloChar"/>
    <w:uiPriority w:val="10"/>
    <w:qFormat/>
    <w:rsid w:val="00D878CD"/>
    <w:pPr>
      <w:spacing w:after="80"/>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DefaultParagraphFont"/>
    <w:link w:val="Title"/>
    <w:uiPriority w:val="10"/>
    <w:rsid w:val="00D878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tuloChar"/>
    <w:uiPriority w:val="11"/>
    <w:qFormat/>
    <w:rsid w:val="00D878C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DefaultParagraphFont"/>
    <w:link w:val="Subtitle"/>
    <w:uiPriority w:val="11"/>
    <w:rsid w:val="00D878CD"/>
    <w:rPr>
      <w:rFonts w:eastAsiaTheme="majorEastAsia" w:cstheme="majorBidi"/>
      <w:color w:val="595959" w:themeColor="text1" w:themeTint="A6"/>
      <w:spacing w:val="15"/>
      <w:sz w:val="28"/>
      <w:szCs w:val="28"/>
    </w:rPr>
  </w:style>
  <w:style w:type="paragraph" w:styleId="Quote">
    <w:name w:val="Quote"/>
    <w:basedOn w:val="Normal"/>
    <w:next w:val="Normal"/>
    <w:link w:val="CitaoChar"/>
    <w:uiPriority w:val="29"/>
    <w:qFormat/>
    <w:rsid w:val="00D878CD"/>
    <w:pPr>
      <w:spacing w:before="160"/>
      <w:jc w:val="center"/>
    </w:pPr>
    <w:rPr>
      <w:i/>
      <w:iCs/>
      <w:color w:val="404040" w:themeColor="text1" w:themeTint="BF"/>
    </w:rPr>
  </w:style>
  <w:style w:type="character" w:customStyle="1" w:styleId="CitaoChar">
    <w:name w:val="Citação Char"/>
    <w:basedOn w:val="DefaultParagraphFont"/>
    <w:link w:val="Quote"/>
    <w:uiPriority w:val="29"/>
    <w:rsid w:val="00D878CD"/>
    <w:rPr>
      <w:i/>
      <w:iCs/>
      <w:color w:val="404040" w:themeColor="text1" w:themeTint="BF"/>
    </w:rPr>
  </w:style>
  <w:style w:type="paragraph" w:styleId="ListParagraph">
    <w:name w:val="List Paragraph"/>
    <w:basedOn w:val="Normal"/>
    <w:uiPriority w:val="34"/>
    <w:qFormat/>
    <w:rsid w:val="00D878CD"/>
    <w:pPr>
      <w:ind w:left="720"/>
      <w:contextualSpacing/>
    </w:pPr>
  </w:style>
  <w:style w:type="character" w:styleId="IntenseEmphasis">
    <w:name w:val="Intense Emphasis"/>
    <w:basedOn w:val="DefaultParagraphFont"/>
    <w:uiPriority w:val="21"/>
    <w:qFormat/>
    <w:rsid w:val="00D878CD"/>
    <w:rPr>
      <w:i/>
      <w:iCs/>
      <w:color w:val="0F4761" w:themeColor="accent1" w:themeShade="BF"/>
    </w:rPr>
  </w:style>
  <w:style w:type="paragraph" w:styleId="IntenseQuote">
    <w:name w:val="Intense Quote"/>
    <w:basedOn w:val="Normal"/>
    <w:next w:val="Normal"/>
    <w:link w:val="CitaoIntensaChar"/>
    <w:uiPriority w:val="30"/>
    <w:qFormat/>
    <w:rsid w:val="00D878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DefaultParagraphFont"/>
    <w:link w:val="IntenseQuote"/>
    <w:uiPriority w:val="30"/>
    <w:rsid w:val="00D878CD"/>
    <w:rPr>
      <w:i/>
      <w:iCs/>
      <w:color w:val="0F4761" w:themeColor="accent1" w:themeShade="BF"/>
    </w:rPr>
  </w:style>
  <w:style w:type="character" w:styleId="IntenseReference">
    <w:name w:val="Intense Reference"/>
    <w:basedOn w:val="DefaultParagraphFont"/>
    <w:uiPriority w:val="32"/>
    <w:qFormat/>
    <w:rsid w:val="00D878CD"/>
    <w:rPr>
      <w:b/>
      <w:bCs/>
      <w:smallCaps/>
      <w:color w:val="0F4761" w:themeColor="accent1" w:themeShade="BF"/>
      <w:spacing w:val="5"/>
    </w:rPr>
  </w:style>
  <w:style w:type="paragraph" w:styleId="Header">
    <w:name w:val="header"/>
    <w:basedOn w:val="Normal"/>
    <w:link w:val="CabealhoChar"/>
    <w:rsid w:val="00D878CD"/>
    <w:pPr>
      <w:tabs>
        <w:tab w:val="center" w:pos="4419"/>
        <w:tab w:val="right" w:pos="8838"/>
      </w:tabs>
    </w:pPr>
  </w:style>
  <w:style w:type="character" w:customStyle="1" w:styleId="CabealhoChar">
    <w:name w:val="Cabeçalho Char"/>
    <w:basedOn w:val="DefaultParagraphFont"/>
    <w:link w:val="Header"/>
    <w:rsid w:val="00D878CD"/>
    <w:rPr>
      <w:rFonts w:ascii="Times New Roman" w:eastAsia="Times New Roman" w:hAnsi="Times New Roman" w:cs="Times New Roman"/>
      <w:kern w:val="0"/>
      <w:sz w:val="20"/>
      <w:szCs w:val="20"/>
      <w:lang w:eastAsia="zh-CN"/>
      <w14:ligatures w14:val="none"/>
    </w:rPr>
  </w:style>
  <w:style w:type="table" w:styleId="TableGrid">
    <w:name w:val="Table Grid"/>
    <w:basedOn w:val="TableNormal"/>
    <w:uiPriority w:val="39"/>
    <w:rsid w:val="00D878CD"/>
    <w:pPr>
      <w:spacing w:after="0" w:line="240" w:lineRule="auto"/>
    </w:pPr>
    <w:rPr>
      <w:rFonts w:ascii="Times New Roman" w:eastAsia="Times New Roman" w:hAnsi="Times New Roman" w:cs="Times New Roman"/>
      <w:kern w:val="0"/>
      <w:sz w:val="20"/>
      <w:szCs w:val="20"/>
      <w:lang w:eastAsia="pt-B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RodapChar"/>
    <w:uiPriority w:val="99"/>
    <w:unhideWhenUsed/>
    <w:rsid w:val="00245209"/>
    <w:pPr>
      <w:tabs>
        <w:tab w:val="center" w:pos="4252"/>
        <w:tab w:val="right" w:pos="8504"/>
      </w:tabs>
    </w:pPr>
  </w:style>
  <w:style w:type="character" w:customStyle="1" w:styleId="RodapChar">
    <w:name w:val="Rodapé Char"/>
    <w:basedOn w:val="DefaultParagraphFont"/>
    <w:link w:val="Footer"/>
    <w:uiPriority w:val="99"/>
    <w:rsid w:val="00245209"/>
    <w:rPr>
      <w:rFonts w:ascii="Times New Roman" w:eastAsia="Times New Roman" w:hAnsi="Times New Roman" w:cs="Times New Roman"/>
      <w:kern w:val="0"/>
      <w:sz w:val="20"/>
      <w:szCs w:val="20"/>
      <w:lang w:eastAsia="zh-CN"/>
      <w14:ligatures w14:val="none"/>
    </w:rPr>
  </w:style>
  <w:style w:type="paragraph" w:styleId="FootnoteText">
    <w:name w:val="footnote text"/>
    <w:basedOn w:val="Normal"/>
    <w:link w:val="TextodenotaderodapChar"/>
    <w:uiPriority w:val="99"/>
    <w:semiHidden/>
    <w:unhideWhenUsed/>
    <w:rsid w:val="003E0416"/>
  </w:style>
  <w:style w:type="character" w:customStyle="1" w:styleId="TextodenotaderodapChar">
    <w:name w:val="Texto de nota de rodapé Char"/>
    <w:basedOn w:val="DefaultParagraphFont"/>
    <w:link w:val="FootnoteText"/>
    <w:uiPriority w:val="99"/>
    <w:semiHidden/>
    <w:rsid w:val="003E0416"/>
    <w:rPr>
      <w:rFonts w:ascii="Times New Roman" w:eastAsia="Times New Roman" w:hAnsi="Times New Roman" w:cs="Times New Roman"/>
      <w:kern w:val="0"/>
      <w:sz w:val="20"/>
      <w:szCs w:val="20"/>
      <w:lang w:eastAsia="zh-CN"/>
      <w14:ligatures w14:val="none"/>
    </w:rPr>
  </w:style>
  <w:style w:type="character" w:styleId="FootnoteReference">
    <w:name w:val="footnote reference"/>
    <w:basedOn w:val="DefaultParagraphFont"/>
    <w:uiPriority w:val="99"/>
    <w:semiHidden/>
    <w:unhideWhenUsed/>
    <w:rsid w:val="003E0416"/>
    <w:rPr>
      <w:vertAlign w:val="superscript"/>
    </w:rPr>
  </w:style>
  <w:style w:type="paragraph" w:styleId="NormalWeb">
    <w:name w:val="Normal (Web)"/>
    <w:basedOn w:val="Normal"/>
    <w:uiPriority w:val="99"/>
    <w:semiHidden/>
    <w:unhideWhenUsed/>
    <w:rsid w:val="00FC7119"/>
    <w:rPr>
      <w:sz w:val="24"/>
      <w:szCs w:val="24"/>
    </w:rPr>
  </w:style>
  <w:style w:type="character" w:styleId="Hyperlink">
    <w:name w:val="Hyperlink"/>
    <w:basedOn w:val="DefaultParagraphFont"/>
    <w:uiPriority w:val="99"/>
    <w:unhideWhenUsed/>
    <w:rsid w:val="0087229F"/>
    <w:rPr>
      <w:color w:val="467886" w:themeColor="hyperlink"/>
      <w:u w:val="single"/>
    </w:rPr>
  </w:style>
  <w:style w:type="character" w:customStyle="1" w:styleId="UnresolvedMention">
    <w:name w:val="Unresolved Mention"/>
    <w:basedOn w:val="DefaultParagraphFont"/>
    <w:uiPriority w:val="99"/>
    <w:semiHidden/>
    <w:unhideWhenUsed/>
    <w:rsid w:val="0087229F"/>
    <w:rPr>
      <w:color w:val="605E5C"/>
      <w:shd w:val="clear" w:color="auto" w:fill="E1DFDD"/>
    </w:rPr>
  </w:style>
  <w:style w:type="character" w:styleId="FollowedHyperlink">
    <w:name w:val="FollowedHyperlink"/>
    <w:basedOn w:val="DefaultParagraphFont"/>
    <w:uiPriority w:val="99"/>
    <w:semiHidden/>
    <w:unhideWhenUsed/>
    <w:rsid w:val="00E76B1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02DE75-00D8-481A-A707-DD65C804C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2016</TotalTime>
  <Pages>4</Pages>
  <Words>1046</Words>
  <Characters>5649</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Cavaca</dc:creator>
  <cp:lastModifiedBy>Ernani</cp:lastModifiedBy>
  <cp:revision>76</cp:revision>
  <cp:lastPrinted>2026-05-15T11:54:28Z</cp:lastPrinted>
  <dcterms:created xsi:type="dcterms:W3CDTF">2026-01-09T01:35:00Z</dcterms:created>
  <dcterms:modified xsi:type="dcterms:W3CDTF">2026-05-15T01:24:00Z</dcterms:modified>
</cp:coreProperties>
</file>