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5759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0B2D081" w14:textId="77777777" w:rsidR="006A2A5E" w:rsidRPr="006A2A5E" w:rsidRDefault="006A2A5E" w:rsidP="006A2A5E">
      <w:pPr>
        <w:ind w:right="47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A2A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36 DE 2026</w:t>
      </w:r>
    </w:p>
    <w:p w14:paraId="26F5B304" w14:textId="77777777" w:rsidR="006A2A5E" w:rsidRPr="006A2A5E" w:rsidRDefault="006A2A5E" w:rsidP="006A2A5E">
      <w:pPr>
        <w:ind w:right="47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A2A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49 DE 2026</w:t>
      </w:r>
    </w:p>
    <w:p w14:paraId="73F5A541" w14:textId="77777777" w:rsidR="006A2A5E" w:rsidRPr="006A2A5E" w:rsidRDefault="006A2A5E" w:rsidP="006A2A5E">
      <w:pPr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1D1B57C" w14:textId="77777777" w:rsidR="006A2A5E" w:rsidRPr="006A2A5E" w:rsidRDefault="006A2A5E" w:rsidP="006A2A5E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 O RESTABELECIMENTO DO CÔMPUTO DO TEMPO DE SERVIÇO PRESTADO AO MUNICÍPIO DOS SERVIDORES DO PODER LEGISLATIVO MUNICIPAL PARA FINS DE AQUISIÇÃO DE VANTAGENS FUNCIONAIS, NOS TERMOS DA LEI COMPLEMENTAR Nº 226/2026, EM IGUAL FORMA, AUTORIZA O PAGAMENTO RETROATIVO CONDICIONADO À DISPONIBILIDADE FINANCEIRA E ORÇAMENTÁRIA, COM PRÉVIO ESTUDO DO IMPACTO ORÇAMENTÁRIO E FINANCEIRO E DÁ OUTRAS PROVIDÊNCIAS.</w:t>
      </w:r>
    </w:p>
    <w:p w14:paraId="552C2E16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F0EC3E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A3CFBB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</w:t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14:paraId="5264FE2B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778B2B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restabelecido, para todos os efeitos legais, no âmbito da Câmara de Vereadores de Mogi Mirim, o cômputo do tempo de serviço público municipal dos servidores públicos camarários, referente ao período compreendido entre 28 de maio de 2020 e 31 de dezembro de 2021, cuja contagem fora suspensa pelo art. 8º, inciso IX, da Lei Complementar nº 173/2020, nos termos da Lei Complementar Federal nº 226/2026.</w:t>
      </w:r>
    </w:p>
    <w:p w14:paraId="1022B868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0921B5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período mencionado no art. 1º será considerado como de efetivo exercício, sendo computado integralmente para fins de aquisição das seguintes vantagens funcionais, conforme legislação municipal vigente: </w:t>
      </w:r>
    </w:p>
    <w:p w14:paraId="3C5EF1DF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71DF0A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biênios e quinquênios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886531C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F0FCB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sexta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-parte ou vantagem equivalente;</w:t>
      </w:r>
    </w:p>
    <w:p w14:paraId="5C7DC88B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83689E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licença-prêmio e benefícios congêneres;</w:t>
      </w:r>
    </w:p>
    <w:p w14:paraId="2C51535C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7C1B8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progressão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funcional, promoção e evolução na carreira, se for o caso;</w:t>
      </w:r>
    </w:p>
    <w:p w14:paraId="29CF8CC2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57AAF2" w14:textId="77777777" w:rsidR="006A2A5E" w:rsidRPr="006A2A5E" w:rsidRDefault="006A2A5E" w:rsidP="006A2A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quaisquer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 direitos cujo requisito seja o decurso de tempo de efetivo exercício no serviço público do Município.</w:t>
      </w:r>
    </w:p>
    <w:p w14:paraId="3045CFCB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17C56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A apuração e o pagamento de eventuais atrasados decorrentes desta Lei ficam condicionados a:</w:t>
      </w:r>
    </w:p>
    <w:p w14:paraId="484B9DB3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EDA72F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existência de dotação orçamentária própria;</w:t>
      </w:r>
    </w:p>
    <w:p w14:paraId="13337C23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6A4B9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DF7D3" w14:textId="6285554F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disponibilidade financeira do Poder Legislativo;</w:t>
      </w:r>
    </w:p>
    <w:p w14:paraId="18B5D953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5F0957" w14:textId="4182CA45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ao atendimento e ao cumprimento dos limites da Lei Complementar nº 101/2000 (Lei de Responsabilidade Fiscal); </w:t>
      </w:r>
    </w:p>
    <w:p w14:paraId="2BEF983D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F60D52" w14:textId="461C8A19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pagamentos retroativos autorizados por esta Lei serão efetuados conforme disponibilidade financeira e dotação orçamentária da natureza da despesa 3.1.90.94.00 Indenizações e Restituições Trabalhistas, obedecendo aos limites da Lei 101/2000 e </w:t>
      </w:r>
      <w:r w:rsidR="002941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29-A, I, § 1º da Constituição Federal;</w:t>
      </w:r>
    </w:p>
    <w:p w14:paraId="056E27C5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9DDE7" w14:textId="77777777" w:rsidR="006A2A5E" w:rsidRPr="006A2A5E" w:rsidRDefault="006A2A5E" w:rsidP="006A2A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de parcelamento, mediante Portaria da Presidência, se necessário.</w:t>
      </w:r>
    </w:p>
    <w:p w14:paraId="6FE8CBB9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A1AC6C" w14:textId="50DC6394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ao Setor de Recursos Humanos a atualização dos assentamentos funcionais e a emissão das certidões de tempo de serviços necessários à execução desta norma.</w:t>
      </w:r>
    </w:p>
    <w:p w14:paraId="7A60A630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D48269" w14:textId="31E509D8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cronograma de eventual pagamento será estabelecido por Portaria da Presidência ou Ato da Mesa Diretora, observados o equilíbrio financeiro e orçamentário do Poder Legislativo, devendo o pagamento observar cronograma compatível com a capacidade financeira da Casa Legislativa, sem prejuízo do reconhecimento do direito.</w:t>
      </w:r>
    </w:p>
    <w:p w14:paraId="3B9BE377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722698" w14:textId="3AB77E95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à conta de dotações orçamentárias próprias, podendo ser suplementadas, se necessário, desde que respeitados os limites legais.</w:t>
      </w:r>
    </w:p>
    <w:p w14:paraId="443F714E" w14:textId="77777777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C84FA" w14:textId="37FA3796" w:rsidR="006A2A5E" w:rsidRPr="006A2A5E" w:rsidRDefault="006A2A5E" w:rsidP="006A2A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2A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6A2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com efeitos a partir de 1º de fevereiro de 2026.</w:t>
      </w:r>
    </w:p>
    <w:p w14:paraId="0DE2D0CF" w14:textId="77777777" w:rsidR="00334E57" w:rsidRPr="006A2A5E" w:rsidRDefault="00334E57" w:rsidP="006A2A5E">
      <w:pPr>
        <w:rPr>
          <w:rFonts w:ascii="Times New Roman" w:hAnsi="Times New Roman" w:cs="Times New Roman"/>
          <w:sz w:val="24"/>
          <w:szCs w:val="24"/>
        </w:rPr>
      </w:pPr>
    </w:p>
    <w:p w14:paraId="51713F75" w14:textId="77777777" w:rsidR="00334E57" w:rsidRPr="006A2A5E" w:rsidRDefault="00000000" w:rsidP="006A2A5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A2A5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6A2A5E">
        <w:rPr>
          <w:rFonts w:ascii="Times New Roman" w:hAnsi="Times New Roman" w:cs="Times New Roman"/>
          <w:sz w:val="24"/>
          <w:szCs w:val="24"/>
        </w:rPr>
        <w:t>26 de maio de 2026</w:t>
      </w:r>
      <w:r w:rsidRPr="006A2A5E">
        <w:rPr>
          <w:rFonts w:ascii="Times New Roman" w:hAnsi="Times New Roman" w:cs="Times New Roman"/>
          <w:sz w:val="24"/>
          <w:szCs w:val="24"/>
        </w:rPr>
        <w:t>.</w:t>
      </w:r>
    </w:p>
    <w:p w14:paraId="5B17460A" w14:textId="77777777" w:rsidR="00334E57" w:rsidRPr="006A2A5E" w:rsidRDefault="00334E57" w:rsidP="006A2A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CA67127" w14:textId="77777777" w:rsidR="006A2A5E" w:rsidRPr="006A2A5E" w:rsidRDefault="006A2A5E" w:rsidP="006A2A5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6E6D00E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450F6C6C" w14:textId="15335196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BBF534E" w14:textId="77777777" w:rsidR="00771287" w:rsidRPr="006A2A5E" w:rsidRDefault="00771287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5EBE300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742CF392" w14:textId="6CCD94AC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7B891043" w14:textId="77777777" w:rsidR="00771287" w:rsidRPr="006A2A5E" w:rsidRDefault="00771287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441CDA7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7B7B6E7C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9C49F7B" w14:textId="77777777" w:rsidR="00771287" w:rsidRPr="006A2A5E" w:rsidRDefault="00771287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72703A8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53171890" w14:textId="25CD78A2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38163FED" w14:textId="77777777" w:rsidR="00771287" w:rsidRPr="006A2A5E" w:rsidRDefault="00771287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89F4B5A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21A96E3" w14:textId="77777777" w:rsidR="00771287" w:rsidRPr="006A2A5E" w:rsidRDefault="00000000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2A5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6F24870E" w14:textId="77777777" w:rsidR="00334E57" w:rsidRPr="006A2A5E" w:rsidRDefault="00334E57" w:rsidP="006A2A5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0D9C5AF" w14:textId="77777777" w:rsidR="00334E57" w:rsidRPr="006A2A5E" w:rsidRDefault="00334E57" w:rsidP="006A2A5E">
      <w:pPr>
        <w:rPr>
          <w:rFonts w:ascii="Times New Roman" w:eastAsia="MS Mincho" w:hAnsi="Times New Roman" w:cs="Times New Roman"/>
          <w:sz w:val="20"/>
          <w:szCs w:val="20"/>
        </w:rPr>
      </w:pPr>
    </w:p>
    <w:p w14:paraId="5D819880" w14:textId="6DB88007" w:rsidR="007E7F8B" w:rsidRPr="006A2A5E" w:rsidRDefault="00000000" w:rsidP="006A2A5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6A2A5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6A2A5E" w:rsidRPr="006A2A5E">
        <w:rPr>
          <w:rFonts w:ascii="Times New Roman" w:eastAsia="MS Mincho" w:hAnsi="Times New Roman" w:cs="Times New Roman"/>
          <w:b/>
          <w:sz w:val="20"/>
          <w:szCs w:val="20"/>
        </w:rPr>
        <w:t>36 de 2026</w:t>
      </w:r>
    </w:p>
    <w:p w14:paraId="4FC43CBE" w14:textId="5269E870" w:rsidR="00207677" w:rsidRPr="006A2A5E" w:rsidRDefault="00000000" w:rsidP="006A2A5E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A2A5E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6A2A5E" w:rsidRPr="006A2A5E">
        <w:rPr>
          <w:rFonts w:ascii="Times New Roman" w:eastAsia="MS Mincho" w:hAnsi="Times New Roman" w:cs="Times New Roman"/>
          <w:b/>
          <w:sz w:val="20"/>
          <w:szCs w:val="20"/>
        </w:rPr>
        <w:t>Mesa Diretora 2025/2026</w:t>
      </w:r>
    </w:p>
    <w:sectPr w:rsidR="00207677" w:rsidRPr="006A2A5E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0461" w14:textId="77777777" w:rsidR="00BC6E58" w:rsidRDefault="00BC6E58">
      <w:r>
        <w:separator/>
      </w:r>
    </w:p>
  </w:endnote>
  <w:endnote w:type="continuationSeparator" w:id="0">
    <w:p w14:paraId="7217387F" w14:textId="77777777" w:rsidR="00BC6E58" w:rsidRDefault="00BC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3EAB" w14:textId="77777777" w:rsidR="00BC6E58" w:rsidRDefault="00BC6E58">
      <w:r>
        <w:separator/>
      </w:r>
    </w:p>
  </w:footnote>
  <w:footnote w:type="continuationSeparator" w:id="0">
    <w:p w14:paraId="79BD5FAC" w14:textId="77777777" w:rsidR="00BC6E58" w:rsidRDefault="00BC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7318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523E849F" wp14:editId="43729E9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221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24F9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5440E9A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3EF0ED0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3BC12F0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5F93"/>
    <w:rsid w:val="00207677"/>
    <w:rsid w:val="00217F62"/>
    <w:rsid w:val="00294139"/>
    <w:rsid w:val="00334E57"/>
    <w:rsid w:val="003513F2"/>
    <w:rsid w:val="00364512"/>
    <w:rsid w:val="003F766B"/>
    <w:rsid w:val="00414414"/>
    <w:rsid w:val="00446F00"/>
    <w:rsid w:val="004C7ADB"/>
    <w:rsid w:val="004F0784"/>
    <w:rsid w:val="00520F7E"/>
    <w:rsid w:val="00594412"/>
    <w:rsid w:val="00665EB0"/>
    <w:rsid w:val="00691D72"/>
    <w:rsid w:val="00697F7F"/>
    <w:rsid w:val="006A2A5E"/>
    <w:rsid w:val="006B6423"/>
    <w:rsid w:val="00771287"/>
    <w:rsid w:val="00787A2A"/>
    <w:rsid w:val="007E7F8B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BC6E58"/>
    <w:rsid w:val="00C32D95"/>
    <w:rsid w:val="00E43F9F"/>
    <w:rsid w:val="00E752E7"/>
    <w:rsid w:val="00F071AE"/>
    <w:rsid w:val="00FB2935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529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2026-05-26T17:02:00Z</dcterms:modified>
</cp:coreProperties>
</file>