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702152" w:rsidP="007F4EEB" w14:paraId="2298CC55" w14:textId="77777777">
      <w:pPr>
        <w:overflowPunct w:val="0"/>
        <w:autoSpaceDN w:val="0"/>
        <w:spacing w:before="120" w:after="120" w:line="276" w:lineRule="auto"/>
        <w:jc w:val="center"/>
        <w:rPr>
          <w:rFonts w:ascii="Courier New" w:hAnsi="Courier New" w:cs="Courier New"/>
          <w:b/>
          <w:bCs/>
          <w:kern w:val="3"/>
          <w:sz w:val="28"/>
          <w:szCs w:val="28"/>
        </w:rPr>
      </w:pPr>
      <w:r w:rsidRPr="00702152">
        <w:rPr>
          <w:rFonts w:ascii="Courier New" w:hAnsi="Courier New" w:cs="Courier New"/>
          <w:b/>
          <w:bCs/>
          <w:kern w:val="3"/>
          <w:sz w:val="28"/>
          <w:szCs w:val="28"/>
        </w:rPr>
        <w:t>Emenda Nº 4 ao Projeto de Lei Complementar Nº 7/2026</w:t>
      </w:r>
      <w:r w:rsidRPr="00702152">
        <w:rPr>
          <w:rFonts w:ascii="Courier New" w:hAnsi="Courier New" w:cs="Courier New"/>
          <w:b/>
          <w:bCs/>
          <w:kern w:val="3"/>
          <w:sz w:val="28"/>
          <w:szCs w:val="28"/>
        </w:rPr>
        <w:t>Emenda Nº 4 ao Projeto de Lei Complementar Nº 7/2026</w:t>
      </w:r>
    </w:p>
    <w:p w:rsidR="005C5121" w:rsidRPr="00702152" w:rsidP="007F4EEB" w14:paraId="77705979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465074" w:rsidRPr="00702152" w:rsidP="007F4EEB" w14:paraId="47787FDB" w14:textId="0DA3BBBA">
      <w:pPr>
        <w:overflowPunct w:val="0"/>
        <w:autoSpaceDN w:val="0"/>
        <w:spacing w:before="120" w:after="120" w:line="276" w:lineRule="auto"/>
        <w:jc w:val="right"/>
        <w:rPr>
          <w:rFonts w:ascii="Courier New" w:hAnsi="Courier New" w:cs="Courier New"/>
          <w:i/>
          <w:iCs/>
          <w:kern w:val="3"/>
          <w:sz w:val="24"/>
          <w:szCs w:val="24"/>
        </w:rPr>
      </w:pPr>
      <w:r w:rsidRPr="00702152">
        <w:rPr>
          <w:rFonts w:ascii="Courier New" w:hAnsi="Courier New" w:cs="Courier New"/>
          <w:i/>
          <w:iCs/>
          <w:kern w:val="3"/>
          <w:sz w:val="24"/>
          <w:szCs w:val="24"/>
        </w:rPr>
        <w:t>(</w:t>
      </w:r>
      <w:r w:rsidRPr="00702152" w:rsidR="00560B86">
        <w:rPr>
          <w:rFonts w:ascii="Courier New" w:hAnsi="Courier New" w:cs="Courier New"/>
          <w:i/>
          <w:iCs/>
          <w:kern w:val="3"/>
          <w:sz w:val="24"/>
          <w:szCs w:val="24"/>
        </w:rPr>
        <w:t>EMENDA</w:t>
      </w:r>
      <w:r w:rsidRPr="00702152">
        <w:rPr>
          <w:rFonts w:ascii="Courier New" w:hAnsi="Courier New" w:cs="Courier New"/>
          <w:i/>
          <w:iCs/>
          <w:kern w:val="3"/>
          <w:sz w:val="24"/>
          <w:szCs w:val="24"/>
        </w:rPr>
        <w:t xml:space="preserve"> ADITIVA </w:t>
      </w:r>
      <w:r w:rsidRPr="00702152">
        <w:rPr>
          <w:rFonts w:ascii="Courier New" w:hAnsi="Courier New" w:cs="Courier New"/>
          <w:i/>
          <w:iCs/>
          <w:kern w:val="3"/>
          <w:sz w:val="24"/>
          <w:szCs w:val="24"/>
        </w:rPr>
        <w:t>AO PROJETO DE LEI</w:t>
      </w:r>
      <w:r w:rsidRPr="00702152" w:rsidR="0035352F">
        <w:rPr>
          <w:rFonts w:ascii="Courier New" w:hAnsi="Courier New" w:cs="Courier New"/>
          <w:i/>
          <w:iCs/>
          <w:kern w:val="3"/>
          <w:sz w:val="24"/>
          <w:szCs w:val="24"/>
        </w:rPr>
        <w:t xml:space="preserve"> COMPLEMENTAR</w:t>
      </w:r>
      <w:r w:rsidRPr="00702152">
        <w:rPr>
          <w:rFonts w:ascii="Courier New" w:hAnsi="Courier New" w:cs="Courier New"/>
          <w:i/>
          <w:iCs/>
          <w:kern w:val="3"/>
          <w:sz w:val="24"/>
          <w:szCs w:val="24"/>
        </w:rPr>
        <w:t xml:space="preserve"> Nº 0</w:t>
      </w:r>
      <w:r w:rsidRPr="00702152" w:rsidR="00CA126A">
        <w:rPr>
          <w:rFonts w:ascii="Courier New" w:hAnsi="Courier New" w:cs="Courier New"/>
          <w:i/>
          <w:iCs/>
          <w:kern w:val="3"/>
          <w:sz w:val="24"/>
          <w:szCs w:val="24"/>
        </w:rPr>
        <w:t>7</w:t>
      </w:r>
      <w:r w:rsidRPr="00702152">
        <w:rPr>
          <w:rFonts w:ascii="Courier New" w:hAnsi="Courier New" w:cs="Courier New"/>
          <w:i/>
          <w:iCs/>
          <w:kern w:val="3"/>
          <w:sz w:val="24"/>
          <w:szCs w:val="24"/>
        </w:rPr>
        <w:t>/2026)</w:t>
      </w:r>
    </w:p>
    <w:p w:rsidR="00560B86" w:rsidRPr="00702152" w:rsidP="007F4EEB" w14:paraId="42CDDA92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560B86" w:rsidRPr="00702152" w:rsidP="007F4EEB" w14:paraId="44ACDA23" w14:textId="5BD3225D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02152">
        <w:rPr>
          <w:rFonts w:ascii="Courier New" w:hAnsi="Courier New" w:cs="Courier New"/>
          <w:sz w:val="24"/>
          <w:szCs w:val="24"/>
        </w:rPr>
        <w:t>Adiciona</w:t>
      </w:r>
      <w:r w:rsidRPr="00702152" w:rsidR="00A102FD">
        <w:rPr>
          <w:rFonts w:ascii="Courier New" w:hAnsi="Courier New" w:cs="Courier New"/>
          <w:sz w:val="24"/>
          <w:szCs w:val="24"/>
        </w:rPr>
        <w:t xml:space="preserve"> ao Artigo 2º do Projeto de Lei Complementar nº 07/2026, que altera ao Art. 8º da Lei Complementar nº 392/2025, após o inciso VIII original,</w:t>
      </w:r>
      <w:r w:rsidRPr="00702152">
        <w:rPr>
          <w:rFonts w:ascii="Courier New" w:hAnsi="Courier New" w:cs="Courier New"/>
          <w:sz w:val="24"/>
          <w:szCs w:val="24"/>
        </w:rPr>
        <w:t xml:space="preserve"> os parágrafos §§ 1º, 2º, 3º e 4º e seus incisos, renumerando</w:t>
      </w:r>
      <w:r w:rsidR="00702152">
        <w:rPr>
          <w:rFonts w:ascii="Courier New" w:hAnsi="Courier New" w:cs="Courier New"/>
          <w:sz w:val="24"/>
          <w:szCs w:val="24"/>
        </w:rPr>
        <w:t>-se</w:t>
      </w:r>
      <w:r w:rsidRPr="00702152">
        <w:rPr>
          <w:rFonts w:ascii="Courier New" w:hAnsi="Courier New" w:cs="Courier New"/>
          <w:sz w:val="24"/>
          <w:szCs w:val="24"/>
        </w:rPr>
        <w:t xml:space="preserve"> o</w:t>
      </w:r>
      <w:r w:rsidRPr="00702152" w:rsidR="00D77E88">
        <w:rPr>
          <w:rFonts w:ascii="Courier New" w:hAnsi="Courier New" w:cs="Courier New"/>
          <w:sz w:val="24"/>
          <w:szCs w:val="24"/>
        </w:rPr>
        <w:t>s demais</w:t>
      </w:r>
      <w:r w:rsidRPr="00702152" w:rsidR="00A102FD">
        <w:rPr>
          <w:rFonts w:ascii="Courier New" w:hAnsi="Courier New" w:cs="Courier New"/>
          <w:sz w:val="24"/>
          <w:szCs w:val="24"/>
        </w:rPr>
        <w:t>.</w:t>
      </w:r>
    </w:p>
    <w:p w:rsidR="00465074" w:rsidRPr="00702152" w:rsidP="007F4EEB" w14:paraId="30ED38CB" w14:textId="77777777">
      <w:pPr>
        <w:spacing w:before="120" w:after="120" w:line="276" w:lineRule="auto"/>
        <w:jc w:val="both"/>
        <w:rPr>
          <w:rFonts w:ascii="Courier New" w:hAnsi="Courier New" w:cs="Courier New"/>
          <w:sz w:val="24"/>
          <w:szCs w:val="24"/>
        </w:rPr>
      </w:pPr>
    </w:p>
    <w:p w:rsidR="00FA793A" w:rsidRPr="00702152" w:rsidP="007F4EEB" w14:paraId="52D45BB8" w14:textId="507191E4">
      <w:pPr>
        <w:spacing w:before="120" w:after="12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702152">
        <w:rPr>
          <w:rFonts w:ascii="Courier New" w:hAnsi="Courier New" w:cs="Courier New"/>
          <w:sz w:val="24"/>
          <w:szCs w:val="24"/>
        </w:rPr>
        <w:t>“</w:t>
      </w:r>
      <w:r w:rsidRPr="00702152" w:rsidR="00CA126A">
        <w:rPr>
          <w:rFonts w:ascii="Courier New" w:hAnsi="Courier New" w:cs="Courier New"/>
          <w:b/>
          <w:bCs/>
          <w:sz w:val="24"/>
          <w:szCs w:val="24"/>
        </w:rPr>
        <w:t>Art. 8º</w:t>
      </w:r>
      <w:r w:rsidRPr="00702152" w:rsidR="00CA126A">
        <w:rPr>
          <w:rFonts w:ascii="Courier New" w:hAnsi="Courier New" w:cs="Courier New"/>
          <w:sz w:val="24"/>
          <w:szCs w:val="24"/>
        </w:rPr>
        <w:t xml:space="preserve"> </w:t>
      </w:r>
      <w:r w:rsidRPr="00702152">
        <w:rPr>
          <w:rFonts w:ascii="Courier New" w:hAnsi="Courier New" w:cs="Courier New"/>
          <w:sz w:val="24"/>
          <w:szCs w:val="24"/>
        </w:rPr>
        <w:t>[...]</w:t>
      </w:r>
    </w:p>
    <w:p w:rsidR="00560B86" w:rsidRPr="00702152" w:rsidP="004A38C7" w14:paraId="44FD6E3D" w14:textId="1CE7EBDC">
      <w:pPr>
        <w:spacing w:before="120" w:after="120" w:line="276" w:lineRule="auto"/>
        <w:ind w:left="142"/>
        <w:jc w:val="both"/>
        <w:rPr>
          <w:rFonts w:ascii="Courier New" w:hAnsi="Courier New" w:cs="Courier New"/>
          <w:sz w:val="24"/>
          <w:szCs w:val="24"/>
        </w:rPr>
      </w:pPr>
      <w:r w:rsidRPr="00702152">
        <w:rPr>
          <w:rFonts w:ascii="Courier New" w:hAnsi="Courier New" w:cs="Courier New"/>
          <w:b/>
          <w:bCs/>
          <w:sz w:val="24"/>
          <w:szCs w:val="24"/>
        </w:rPr>
        <w:t>VIII –</w:t>
      </w:r>
      <w:r w:rsidRPr="00702152">
        <w:rPr>
          <w:rFonts w:ascii="Courier New" w:hAnsi="Courier New" w:cs="Courier New"/>
          <w:sz w:val="24"/>
          <w:szCs w:val="24"/>
        </w:rPr>
        <w:t xml:space="preserve"> [...]</w:t>
      </w:r>
    </w:p>
    <w:p w:rsidR="00CA126A" w:rsidRPr="00702152" w:rsidP="004A38C7" w14:paraId="3442AD55" w14:textId="619667ED">
      <w:pPr>
        <w:spacing w:before="120" w:after="120" w:line="276" w:lineRule="auto"/>
        <w:ind w:left="142"/>
        <w:jc w:val="both"/>
        <w:rPr>
          <w:rFonts w:ascii="Courier New" w:hAnsi="Courier New" w:cs="Courier New"/>
          <w:sz w:val="24"/>
          <w:szCs w:val="24"/>
        </w:rPr>
      </w:pPr>
      <w:r w:rsidRPr="00702152">
        <w:rPr>
          <w:rFonts w:ascii="Courier New" w:hAnsi="Courier New" w:cs="Courier New"/>
          <w:b/>
          <w:bCs/>
          <w:sz w:val="24"/>
          <w:szCs w:val="24"/>
        </w:rPr>
        <w:t>§</w:t>
      </w:r>
      <w:r w:rsidRPr="00702152" w:rsidR="00560B86">
        <w:rPr>
          <w:rFonts w:ascii="Courier New" w:hAnsi="Courier New" w:cs="Courier New"/>
          <w:b/>
          <w:bCs/>
          <w:sz w:val="24"/>
          <w:szCs w:val="24"/>
        </w:rPr>
        <w:t>1</w:t>
      </w:r>
      <w:r w:rsidRPr="00702152">
        <w:rPr>
          <w:rFonts w:ascii="Courier New" w:hAnsi="Courier New" w:cs="Courier New"/>
          <w:b/>
          <w:bCs/>
          <w:sz w:val="24"/>
          <w:szCs w:val="24"/>
        </w:rPr>
        <w:t>º</w:t>
      </w:r>
      <w:r w:rsidRPr="00702152">
        <w:rPr>
          <w:rFonts w:ascii="Courier New" w:hAnsi="Courier New" w:cs="Courier New"/>
          <w:sz w:val="24"/>
          <w:szCs w:val="24"/>
        </w:rPr>
        <w:t xml:space="preserve"> </w:t>
      </w:r>
      <w:r w:rsidRPr="00702152" w:rsidR="00702152">
        <w:rPr>
          <w:rFonts w:ascii="Courier New" w:hAnsi="Courier New" w:cs="Courier New"/>
          <w:sz w:val="24"/>
          <w:szCs w:val="24"/>
        </w:rPr>
        <w:t>Não se enquadram como subutilizados os imóveis de uso residencial efetivo, ainda que com baixa densidade construtiva, desde que:</w:t>
      </w:r>
    </w:p>
    <w:p w:rsidR="00CA126A" w:rsidRPr="00702152" w:rsidP="004A38C7" w14:paraId="7D0055A4" w14:textId="2E9FF437">
      <w:pPr>
        <w:spacing w:before="120" w:after="120" w:line="276" w:lineRule="auto"/>
        <w:ind w:left="142"/>
        <w:jc w:val="both"/>
        <w:rPr>
          <w:rFonts w:ascii="Courier New" w:hAnsi="Courier New" w:cs="Courier New"/>
          <w:sz w:val="24"/>
          <w:szCs w:val="24"/>
        </w:rPr>
      </w:pPr>
      <w:r w:rsidRPr="00702152">
        <w:rPr>
          <w:rFonts w:ascii="Courier New" w:hAnsi="Courier New" w:cs="Courier New"/>
          <w:b/>
          <w:bCs/>
          <w:sz w:val="24"/>
          <w:szCs w:val="24"/>
        </w:rPr>
        <w:t>I –</w:t>
      </w:r>
      <w:r w:rsidRPr="00702152">
        <w:rPr>
          <w:rFonts w:ascii="Courier New" w:hAnsi="Courier New" w:cs="Courier New"/>
          <w:sz w:val="24"/>
          <w:szCs w:val="24"/>
        </w:rPr>
        <w:t xml:space="preserve"> </w:t>
      </w:r>
      <w:r w:rsidRPr="00702152" w:rsidR="00702152">
        <w:rPr>
          <w:rFonts w:ascii="Courier New" w:hAnsi="Courier New" w:cs="Courier New"/>
          <w:sz w:val="24"/>
          <w:szCs w:val="24"/>
        </w:rPr>
        <w:t>S</w:t>
      </w:r>
      <w:r w:rsidRPr="00702152" w:rsidR="00702152">
        <w:rPr>
          <w:rFonts w:ascii="Courier New" w:hAnsi="Courier New" w:cs="Courier New"/>
          <w:sz w:val="24"/>
          <w:szCs w:val="24"/>
        </w:rPr>
        <w:t>ejam imóveis construídos regularmente inscritos no Cadastro Fiscal Imobiliário, com construção permanente destinada à habitação, uso ou recreio</w:t>
      </w:r>
      <w:r w:rsidRPr="00702152">
        <w:rPr>
          <w:rFonts w:ascii="Courier New" w:hAnsi="Courier New" w:cs="Courier New"/>
          <w:sz w:val="24"/>
          <w:szCs w:val="24"/>
        </w:rPr>
        <w:t>;</w:t>
      </w:r>
    </w:p>
    <w:p w:rsidR="00CA126A" w:rsidRPr="00702152" w:rsidP="004A38C7" w14:paraId="10E26486" w14:textId="1A14EC59">
      <w:pPr>
        <w:spacing w:before="120" w:after="120" w:line="276" w:lineRule="auto"/>
        <w:ind w:left="142"/>
        <w:jc w:val="both"/>
        <w:rPr>
          <w:rFonts w:ascii="Courier New" w:hAnsi="Courier New" w:cs="Courier New"/>
          <w:sz w:val="24"/>
          <w:szCs w:val="24"/>
        </w:rPr>
      </w:pPr>
      <w:r w:rsidRPr="00702152">
        <w:rPr>
          <w:rFonts w:ascii="Courier New" w:hAnsi="Courier New" w:cs="Courier New"/>
          <w:b/>
          <w:bCs/>
          <w:sz w:val="24"/>
          <w:szCs w:val="24"/>
        </w:rPr>
        <w:t xml:space="preserve">II – </w:t>
      </w:r>
      <w:r w:rsidRPr="00702152" w:rsidR="00702152">
        <w:rPr>
          <w:rFonts w:ascii="Courier New" w:hAnsi="Courier New" w:cs="Courier New"/>
          <w:sz w:val="24"/>
          <w:szCs w:val="24"/>
        </w:rPr>
        <w:t>S</w:t>
      </w:r>
      <w:r w:rsidRPr="00702152" w:rsidR="00702152">
        <w:rPr>
          <w:rFonts w:ascii="Courier New" w:hAnsi="Courier New" w:cs="Courier New"/>
          <w:sz w:val="24"/>
          <w:szCs w:val="24"/>
        </w:rPr>
        <w:t>ejam utilizados como moradia permanente do contribuinte ou de seu núcleo familiar, ou como chácara residencial, sítio de recreio ou unidade de moradia extensiva, sem produção destinada ao comércio</w:t>
      </w:r>
      <w:r w:rsidRPr="00702152">
        <w:rPr>
          <w:rFonts w:ascii="Courier New" w:hAnsi="Courier New" w:cs="Courier New"/>
          <w:sz w:val="24"/>
          <w:szCs w:val="24"/>
        </w:rPr>
        <w:t>;</w:t>
      </w:r>
    </w:p>
    <w:p w:rsidR="00CA126A" w:rsidRPr="00702152" w:rsidP="004A38C7" w14:paraId="58372A8A" w14:textId="47721214">
      <w:pPr>
        <w:spacing w:before="120" w:after="120" w:line="276" w:lineRule="auto"/>
        <w:ind w:left="142"/>
        <w:jc w:val="both"/>
        <w:rPr>
          <w:rFonts w:ascii="Courier New" w:hAnsi="Courier New" w:cs="Courier New"/>
          <w:sz w:val="24"/>
          <w:szCs w:val="24"/>
        </w:rPr>
      </w:pPr>
      <w:r w:rsidRPr="00702152">
        <w:rPr>
          <w:rFonts w:ascii="Courier New" w:hAnsi="Courier New" w:cs="Courier New"/>
          <w:b/>
          <w:bCs/>
          <w:sz w:val="24"/>
          <w:szCs w:val="24"/>
        </w:rPr>
        <w:t>III –</w:t>
      </w:r>
      <w:r w:rsidRPr="00702152">
        <w:rPr>
          <w:rFonts w:ascii="Courier New" w:hAnsi="Courier New" w:cs="Courier New"/>
          <w:sz w:val="24"/>
          <w:szCs w:val="24"/>
        </w:rPr>
        <w:t xml:space="preserve"> </w:t>
      </w:r>
      <w:r w:rsidRPr="00702152" w:rsidR="00702152">
        <w:rPr>
          <w:rFonts w:ascii="Courier New" w:hAnsi="Courier New" w:cs="Courier New"/>
          <w:sz w:val="24"/>
          <w:szCs w:val="24"/>
        </w:rPr>
        <w:t>N</w:t>
      </w:r>
      <w:r w:rsidRPr="00702152" w:rsidR="00702152">
        <w:rPr>
          <w:rFonts w:ascii="Courier New" w:hAnsi="Courier New" w:cs="Courier New"/>
          <w:sz w:val="24"/>
          <w:szCs w:val="24"/>
        </w:rPr>
        <w:t>ão apresentem indícios objetivos de retenção especulativa, parcelamento irregular, incorporação imobiliária ou destinação incompatível com o uso residencial declarado</w:t>
      </w:r>
      <w:r w:rsidRPr="00702152">
        <w:rPr>
          <w:rFonts w:ascii="Courier New" w:hAnsi="Courier New" w:cs="Courier New"/>
          <w:sz w:val="24"/>
          <w:szCs w:val="24"/>
        </w:rPr>
        <w:t>;</w:t>
      </w:r>
    </w:p>
    <w:p w:rsidR="00CA126A" w:rsidRPr="00702152" w:rsidP="004A38C7" w14:paraId="5767E35F" w14:textId="776E4A15">
      <w:pPr>
        <w:spacing w:before="120" w:after="120" w:line="276" w:lineRule="auto"/>
        <w:ind w:left="142"/>
        <w:jc w:val="both"/>
        <w:rPr>
          <w:rFonts w:ascii="Courier New" w:hAnsi="Courier New" w:cs="Courier New"/>
          <w:sz w:val="24"/>
          <w:szCs w:val="24"/>
        </w:rPr>
      </w:pPr>
      <w:r w:rsidRPr="00702152">
        <w:rPr>
          <w:rFonts w:ascii="Courier New" w:hAnsi="Courier New" w:cs="Courier New"/>
          <w:b/>
          <w:bCs/>
          <w:sz w:val="24"/>
          <w:szCs w:val="24"/>
        </w:rPr>
        <w:t>IV –</w:t>
      </w:r>
      <w:r w:rsidRPr="00702152">
        <w:rPr>
          <w:rFonts w:ascii="Courier New" w:hAnsi="Courier New" w:cs="Courier New"/>
          <w:sz w:val="24"/>
          <w:szCs w:val="24"/>
        </w:rPr>
        <w:t xml:space="preserve"> </w:t>
      </w:r>
      <w:r w:rsidRPr="00702152" w:rsidR="00702152">
        <w:rPr>
          <w:rFonts w:ascii="Courier New" w:hAnsi="Courier New" w:cs="Courier New"/>
          <w:sz w:val="24"/>
          <w:szCs w:val="24"/>
        </w:rPr>
        <w:t>N</w:t>
      </w:r>
      <w:r w:rsidRPr="00702152" w:rsidR="00702152">
        <w:rPr>
          <w:rFonts w:ascii="Courier New" w:hAnsi="Courier New" w:cs="Courier New"/>
          <w:sz w:val="24"/>
          <w:szCs w:val="24"/>
        </w:rPr>
        <w:t>ão estejam submetidos a procedimento administrativo de parcelamento, edificação ou utilização compulsórios</w:t>
      </w:r>
      <w:r w:rsidRPr="00702152">
        <w:rPr>
          <w:rFonts w:ascii="Courier New" w:hAnsi="Courier New" w:cs="Courier New"/>
          <w:sz w:val="24"/>
          <w:szCs w:val="24"/>
        </w:rPr>
        <w:t>.</w:t>
      </w:r>
    </w:p>
    <w:p w:rsidR="00CA126A" w:rsidRPr="00702152" w:rsidP="004A38C7" w14:paraId="478A9B4A" w14:textId="5014F2DF">
      <w:pPr>
        <w:spacing w:before="120" w:after="120" w:line="276" w:lineRule="auto"/>
        <w:ind w:left="142"/>
        <w:jc w:val="both"/>
        <w:rPr>
          <w:rFonts w:ascii="Courier New" w:hAnsi="Courier New" w:cs="Courier New"/>
          <w:sz w:val="24"/>
          <w:szCs w:val="24"/>
        </w:rPr>
      </w:pPr>
      <w:r w:rsidRPr="00702152">
        <w:rPr>
          <w:rFonts w:ascii="Courier New" w:hAnsi="Courier New" w:cs="Courier New"/>
          <w:b/>
          <w:bCs/>
          <w:sz w:val="24"/>
          <w:szCs w:val="24"/>
        </w:rPr>
        <w:t>§</w:t>
      </w:r>
      <w:r w:rsidRPr="00702152" w:rsidR="00560B86">
        <w:rPr>
          <w:rFonts w:ascii="Courier New" w:hAnsi="Courier New" w:cs="Courier New"/>
          <w:b/>
          <w:bCs/>
          <w:sz w:val="24"/>
          <w:szCs w:val="24"/>
        </w:rPr>
        <w:t>2</w:t>
      </w:r>
      <w:r w:rsidRPr="00702152">
        <w:rPr>
          <w:rFonts w:ascii="Courier New" w:hAnsi="Courier New" w:cs="Courier New"/>
          <w:b/>
          <w:bCs/>
          <w:sz w:val="24"/>
          <w:szCs w:val="24"/>
        </w:rPr>
        <w:t>º</w:t>
      </w:r>
      <w:r w:rsidRPr="00702152">
        <w:rPr>
          <w:rFonts w:ascii="Courier New" w:hAnsi="Courier New" w:cs="Courier New"/>
          <w:sz w:val="24"/>
          <w:szCs w:val="24"/>
        </w:rPr>
        <w:t xml:space="preserve"> </w:t>
      </w:r>
      <w:r w:rsidRPr="00702152" w:rsidR="00702152">
        <w:rPr>
          <w:rFonts w:ascii="Courier New" w:hAnsi="Courier New" w:cs="Courier New"/>
          <w:sz w:val="24"/>
          <w:szCs w:val="24"/>
        </w:rPr>
        <w:t>Incluem-se no disposto no §1º os imóveis com características de moradia extensiva, tais como chácaras residenciais, sítios de recreio e unidades residenciais de baixa ocupação, desde que atendidos os requisitos previstos nos incisos I a IV do §1º</w:t>
      </w:r>
      <w:r w:rsidRPr="00702152">
        <w:rPr>
          <w:rFonts w:ascii="Courier New" w:hAnsi="Courier New" w:cs="Courier New"/>
          <w:sz w:val="24"/>
          <w:szCs w:val="24"/>
        </w:rPr>
        <w:t>.</w:t>
      </w:r>
    </w:p>
    <w:p w:rsidR="00CA126A" w:rsidRPr="00702152" w:rsidP="007F4EEB" w14:paraId="2B742F50" w14:textId="76BF934B">
      <w:pPr>
        <w:spacing w:before="120" w:after="120" w:line="276" w:lineRule="auto"/>
        <w:ind w:left="142"/>
        <w:jc w:val="both"/>
        <w:rPr>
          <w:rFonts w:ascii="Courier New" w:hAnsi="Courier New" w:cs="Courier New"/>
          <w:sz w:val="24"/>
          <w:szCs w:val="24"/>
        </w:rPr>
      </w:pPr>
      <w:r w:rsidRPr="00702152">
        <w:rPr>
          <w:rFonts w:ascii="Courier New" w:hAnsi="Courier New" w:cs="Courier New"/>
          <w:b/>
          <w:bCs/>
          <w:sz w:val="24"/>
          <w:szCs w:val="24"/>
        </w:rPr>
        <w:t>§</w:t>
      </w:r>
      <w:r w:rsidRPr="00702152" w:rsidR="00560B86">
        <w:rPr>
          <w:rFonts w:ascii="Courier New" w:hAnsi="Courier New" w:cs="Courier New"/>
          <w:b/>
          <w:bCs/>
          <w:sz w:val="24"/>
          <w:szCs w:val="24"/>
        </w:rPr>
        <w:t>3</w:t>
      </w:r>
      <w:r w:rsidRPr="00702152">
        <w:rPr>
          <w:rFonts w:ascii="Courier New" w:hAnsi="Courier New" w:cs="Courier New"/>
          <w:b/>
          <w:bCs/>
          <w:sz w:val="24"/>
          <w:szCs w:val="24"/>
        </w:rPr>
        <w:t>º</w:t>
      </w:r>
      <w:r w:rsidRPr="00702152">
        <w:rPr>
          <w:rFonts w:ascii="Courier New" w:hAnsi="Courier New" w:cs="Courier New"/>
          <w:sz w:val="24"/>
          <w:szCs w:val="24"/>
        </w:rPr>
        <w:t xml:space="preserve"> </w:t>
      </w:r>
      <w:r w:rsidRPr="00702152" w:rsidR="00702152">
        <w:rPr>
          <w:rFonts w:ascii="Courier New" w:hAnsi="Courier New" w:cs="Courier New"/>
          <w:sz w:val="24"/>
          <w:szCs w:val="24"/>
        </w:rPr>
        <w:t>O reconhecimento do enquadramento previsto nos §§1º e 2º dependerá de requerimento do contribuinte, instruído com documentação comprobatória do uso residencial, recreativo ou familiar do imóvel, observada a legislação tributária municipal, especialmente a Lei Municipal nº 1.431, de 23 de dezembro de 1983.</w:t>
      </w:r>
    </w:p>
    <w:p w:rsidR="007F4EEB" w:rsidRPr="00702152" w:rsidP="007F4EEB" w14:paraId="244635EA" w14:textId="0CE1C546">
      <w:pPr>
        <w:spacing w:before="120" w:after="120" w:line="276" w:lineRule="auto"/>
        <w:ind w:left="142"/>
        <w:jc w:val="both"/>
        <w:rPr>
          <w:rFonts w:ascii="Courier New" w:hAnsi="Courier New" w:cs="Courier New"/>
          <w:sz w:val="24"/>
          <w:szCs w:val="24"/>
        </w:rPr>
      </w:pPr>
      <w:r w:rsidRPr="00702152">
        <w:rPr>
          <w:rFonts w:ascii="Courier New" w:hAnsi="Courier New" w:cs="Courier New"/>
          <w:b/>
          <w:bCs/>
          <w:sz w:val="24"/>
          <w:szCs w:val="24"/>
        </w:rPr>
        <w:t>§</w:t>
      </w:r>
      <w:r w:rsidRPr="00702152" w:rsidR="00560B86">
        <w:rPr>
          <w:rFonts w:ascii="Courier New" w:hAnsi="Courier New" w:cs="Courier New"/>
          <w:b/>
          <w:bCs/>
          <w:sz w:val="24"/>
          <w:szCs w:val="24"/>
        </w:rPr>
        <w:t>4</w:t>
      </w:r>
      <w:r w:rsidRPr="00702152">
        <w:rPr>
          <w:rFonts w:ascii="Courier New" w:hAnsi="Courier New" w:cs="Courier New"/>
          <w:b/>
          <w:bCs/>
          <w:sz w:val="24"/>
          <w:szCs w:val="24"/>
        </w:rPr>
        <w:t>º</w:t>
      </w:r>
      <w:r w:rsidRPr="00702152">
        <w:rPr>
          <w:rFonts w:ascii="Courier New" w:hAnsi="Courier New" w:cs="Courier New"/>
          <w:sz w:val="24"/>
          <w:szCs w:val="24"/>
        </w:rPr>
        <w:t xml:space="preserve"> </w:t>
      </w:r>
      <w:r w:rsidRPr="00702152" w:rsidR="00702152">
        <w:rPr>
          <w:rFonts w:ascii="Courier New" w:hAnsi="Courier New" w:cs="Courier New"/>
          <w:sz w:val="24"/>
          <w:szCs w:val="24"/>
        </w:rPr>
        <w:t>A Administração Tributária poderá revisar o enquadramento, de ofício ou mediante provocação, sempre que constatada alteração fática, omissão, inexatidão ou incompatibilidade entre o uso declarado e a situação efetiva do imóvel, mediante decisão fundamentada, assegurados o contraditório e a ampla defesa, observadas as normas do procedimento tributário municipal</w:t>
      </w:r>
      <w:r w:rsidRPr="00702152">
        <w:rPr>
          <w:rFonts w:ascii="Courier New" w:hAnsi="Courier New" w:cs="Courier New"/>
          <w:sz w:val="24"/>
          <w:szCs w:val="24"/>
        </w:rPr>
        <w:t>.</w:t>
      </w:r>
    </w:p>
    <w:p w:rsidR="00465074" w:rsidRPr="00702152" w:rsidP="007F4EEB" w14:paraId="478F5033" w14:textId="5EED7659">
      <w:pPr>
        <w:spacing w:before="120" w:after="120" w:line="276" w:lineRule="auto"/>
        <w:ind w:left="142"/>
        <w:jc w:val="both"/>
        <w:rPr>
          <w:rFonts w:ascii="Courier New" w:hAnsi="Courier New" w:cs="Courier New"/>
          <w:sz w:val="24"/>
          <w:szCs w:val="24"/>
        </w:rPr>
      </w:pPr>
      <w:r w:rsidRPr="00702152">
        <w:rPr>
          <w:rFonts w:ascii="Courier New" w:hAnsi="Courier New" w:cs="Courier New"/>
          <w:sz w:val="24"/>
          <w:szCs w:val="24"/>
        </w:rPr>
        <w:t>[...]</w:t>
      </w:r>
      <w:r w:rsidRPr="00702152" w:rsidR="00CA126A">
        <w:rPr>
          <w:rFonts w:ascii="Courier New" w:hAnsi="Courier New" w:cs="Courier New"/>
          <w:sz w:val="24"/>
          <w:szCs w:val="24"/>
        </w:rPr>
        <w:t>”</w:t>
      </w:r>
    </w:p>
    <w:p w:rsidR="00CA126A" w:rsidRPr="00702152" w:rsidP="007F4EEB" w14:paraId="732D37A5" w14:textId="77777777">
      <w:pPr>
        <w:spacing w:before="120" w:after="120" w:line="276" w:lineRule="auto"/>
        <w:jc w:val="both"/>
        <w:rPr>
          <w:rFonts w:ascii="Courier New" w:hAnsi="Courier New" w:cs="Courier New"/>
          <w:sz w:val="24"/>
          <w:szCs w:val="24"/>
        </w:rPr>
      </w:pPr>
    </w:p>
    <w:p w:rsidR="00465074" w:rsidRPr="00702152" w:rsidP="007F4EEB" w14:paraId="60047F74" w14:textId="7FA6A0E5">
      <w:pPr>
        <w:spacing w:before="120" w:after="120" w:line="276" w:lineRule="auto"/>
        <w:jc w:val="right"/>
        <w:rPr>
          <w:rFonts w:ascii="Courier New" w:hAnsi="Courier New" w:cs="Courier New"/>
          <w:i/>
          <w:iCs/>
          <w:sz w:val="24"/>
          <w:szCs w:val="24"/>
        </w:rPr>
      </w:pPr>
      <w:r w:rsidRPr="00702152">
        <w:rPr>
          <w:rFonts w:ascii="Courier New" w:hAnsi="Courier New" w:cs="Courier New"/>
          <w:i/>
          <w:iCs/>
          <w:sz w:val="24"/>
          <w:szCs w:val="24"/>
        </w:rPr>
        <w:t xml:space="preserve">Sala das Sessões “Vereador Santo </w:t>
      </w:r>
      <w:r w:rsidRPr="00702152">
        <w:rPr>
          <w:rFonts w:ascii="Courier New" w:hAnsi="Courier New" w:cs="Courier New"/>
          <w:i/>
          <w:iCs/>
          <w:sz w:val="24"/>
          <w:szCs w:val="24"/>
        </w:rPr>
        <w:t>Róttoli</w:t>
      </w:r>
      <w:r w:rsidRPr="00702152">
        <w:rPr>
          <w:rFonts w:ascii="Courier New" w:hAnsi="Courier New" w:cs="Courier New"/>
          <w:i/>
          <w:iCs/>
          <w:sz w:val="24"/>
          <w:szCs w:val="24"/>
        </w:rPr>
        <w:t xml:space="preserve">”, </w:t>
      </w:r>
      <w:r w:rsidRPr="00702152">
        <w:rPr>
          <w:rFonts w:ascii="Courier New" w:hAnsi="Courier New" w:cs="Courier New"/>
          <w:i/>
          <w:iCs/>
          <w:sz w:val="24"/>
          <w:szCs w:val="24"/>
        </w:rPr>
        <w:fldChar w:fldCharType="begin"/>
      </w:r>
      <w:r w:rsidRPr="00702152">
        <w:rPr>
          <w:rFonts w:ascii="Courier New" w:hAnsi="Courier New" w:cs="Courier New"/>
          <w:i/>
          <w:iCs/>
          <w:sz w:val="24"/>
          <w:szCs w:val="24"/>
        </w:rPr>
        <w:instrText xml:space="preserve"> TIME \@ "d' de 'MMMM' de 'yyyy" </w:instrText>
      </w:r>
      <w:r w:rsidRPr="00702152">
        <w:rPr>
          <w:rFonts w:ascii="Courier New" w:hAnsi="Courier New" w:cs="Courier New"/>
          <w:i/>
          <w:iCs/>
          <w:sz w:val="24"/>
          <w:szCs w:val="24"/>
        </w:rPr>
        <w:fldChar w:fldCharType="separate"/>
      </w:r>
      <w:r w:rsidRPr="00702152">
        <w:rPr>
          <w:rFonts w:ascii="Courier New" w:hAnsi="Courier New" w:cs="Courier New"/>
          <w:i/>
          <w:iCs/>
          <w:sz w:val="24"/>
          <w:szCs w:val="24"/>
        </w:rPr>
        <w:t>8 de junho de 2026</w:t>
      </w:r>
      <w:r w:rsidRPr="00702152">
        <w:rPr>
          <w:rFonts w:ascii="Courier New" w:hAnsi="Courier New" w:cs="Courier New"/>
          <w:i/>
          <w:iCs/>
          <w:sz w:val="24"/>
          <w:szCs w:val="24"/>
        </w:rPr>
        <w:fldChar w:fldCharType="end"/>
      </w:r>
      <w:r w:rsidRPr="00702152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5C5121" w:rsidP="007F4EEB" w14:paraId="28D11E3A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02152" w:rsidP="007F4EEB" w14:paraId="505538F3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02152" w:rsidRPr="00702152" w:rsidP="007F4EEB" w14:paraId="10CBC286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65074" w:rsidRPr="00702152" w:rsidP="00A70115" w14:paraId="74A51B15" w14:textId="77777777">
      <w:pPr>
        <w:spacing w:before="120" w:after="120"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702152">
        <w:rPr>
          <w:rFonts w:ascii="Courier New" w:hAnsi="Courier New" w:cs="Courier New"/>
          <w:i/>
          <w:iCs/>
          <w:sz w:val="24"/>
          <w:szCs w:val="24"/>
        </w:rPr>
        <w:t>(assinado digitalmente)</w:t>
      </w:r>
    </w:p>
    <w:p w:rsidR="00465074" w:rsidRPr="00702152" w:rsidP="00A70115" w14:paraId="7D0CF115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702152">
        <w:rPr>
          <w:rFonts w:ascii="Courier New" w:hAnsi="Courier New" w:cs="Courier New"/>
          <w:b/>
          <w:bCs/>
          <w:sz w:val="24"/>
          <w:szCs w:val="24"/>
        </w:rPr>
        <w:t>VEREADOR ERNANI LUIZ DONATTI GRAGNANELLO</w:t>
      </w:r>
      <w:r w:rsidRPr="00702152">
        <w:rPr>
          <w:rFonts w:ascii="Courier New" w:hAnsi="Courier New" w:cs="Courier New"/>
          <w:b/>
          <w:bCs/>
          <w:sz w:val="24"/>
          <w:szCs w:val="24"/>
        </w:rPr>
        <w:br/>
        <w:t>PARTIDO DOS TRABALHADORES (PT)</w:t>
      </w:r>
    </w:p>
    <w:p w:rsidR="00465074" w:rsidRPr="00702152" w:rsidP="005C5121" w14:paraId="5FEF3A86" w14:textId="77777777">
      <w:pPr>
        <w:spacing w:before="120" w:after="120"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702152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658397" cy="1233577"/>
            <wp:effectExtent l="0" t="0" r="8890" b="5080"/>
            <wp:docPr id="5623878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09052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501" cy="132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152">
        <w:rPr>
          <w:rFonts w:ascii="Courier New" w:hAnsi="Courier New" w:cs="Courier New"/>
          <w:sz w:val="24"/>
          <w:szCs w:val="24"/>
        </w:rPr>
        <w:br w:type="page"/>
      </w:r>
    </w:p>
    <w:p w:rsidR="00465074" w:rsidRPr="00702152" w:rsidP="005C5121" w14:paraId="77A50B75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702152">
        <w:rPr>
          <w:rFonts w:ascii="Courier New" w:hAnsi="Courier New" w:cs="Courier New"/>
          <w:b/>
          <w:bCs/>
          <w:sz w:val="24"/>
          <w:szCs w:val="24"/>
          <w:u w:val="single"/>
        </w:rPr>
        <w:t>JUSTIFICAÇÃO</w:t>
      </w:r>
    </w:p>
    <w:p w:rsidR="00465074" w:rsidRPr="00702152" w:rsidP="005C5121" w14:paraId="11B56D1C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A70115" w:rsidP="005C5121" w14:paraId="3A8F016D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702152">
        <w:rPr>
          <w:rFonts w:ascii="Courier New" w:hAnsi="Courier New" w:cs="Courier New"/>
          <w:sz w:val="24"/>
          <w:szCs w:val="24"/>
        </w:rPr>
        <w:t xml:space="preserve">A presente </w:t>
      </w:r>
      <w:r w:rsidRPr="00702152" w:rsidR="00FD4F96">
        <w:rPr>
          <w:rFonts w:ascii="Courier New" w:hAnsi="Courier New" w:cs="Courier New"/>
          <w:sz w:val="24"/>
          <w:szCs w:val="24"/>
        </w:rPr>
        <w:t>sub</w:t>
      </w:r>
      <w:r w:rsidRPr="00702152">
        <w:rPr>
          <w:rFonts w:ascii="Courier New" w:hAnsi="Courier New" w:cs="Courier New"/>
          <w:sz w:val="24"/>
          <w:szCs w:val="24"/>
        </w:rPr>
        <w:t xml:space="preserve">emenda visa conferir </w:t>
      </w:r>
      <w:r w:rsidRPr="00702152">
        <w:rPr>
          <w:rFonts w:ascii="Courier New" w:hAnsi="Courier New" w:cs="Courier New"/>
          <w:b/>
          <w:bCs/>
          <w:sz w:val="24"/>
          <w:szCs w:val="24"/>
        </w:rPr>
        <w:t>justiça social</w:t>
      </w:r>
      <w:r w:rsidRPr="00702152">
        <w:rPr>
          <w:rFonts w:ascii="Courier New" w:hAnsi="Courier New" w:cs="Courier New"/>
          <w:sz w:val="24"/>
          <w:szCs w:val="24"/>
        </w:rPr>
        <w:t xml:space="preserve"> e </w:t>
      </w:r>
      <w:r w:rsidRPr="00702152">
        <w:rPr>
          <w:rFonts w:ascii="Courier New" w:hAnsi="Courier New" w:cs="Courier New"/>
          <w:b/>
          <w:bCs/>
          <w:sz w:val="24"/>
          <w:szCs w:val="24"/>
        </w:rPr>
        <w:t>equilíbrio urbanístico</w:t>
      </w:r>
      <w:r w:rsidRPr="00702152">
        <w:rPr>
          <w:rFonts w:ascii="Courier New" w:hAnsi="Courier New" w:cs="Courier New"/>
          <w:sz w:val="24"/>
          <w:szCs w:val="24"/>
        </w:rPr>
        <w:t xml:space="preserve"> à proposta de postergação da eficácia d</w:t>
      </w:r>
      <w:r w:rsidRPr="00702152" w:rsidR="00BE015C">
        <w:rPr>
          <w:rFonts w:ascii="Courier New" w:hAnsi="Courier New" w:cs="Courier New"/>
          <w:sz w:val="24"/>
          <w:szCs w:val="24"/>
        </w:rPr>
        <w:t xml:space="preserve">a alíquota diferenciada/agravada de IPTU por utilização do imóvel, com finalidade também extrafiscal, </w:t>
      </w:r>
      <w:r w:rsidRPr="00702152">
        <w:rPr>
          <w:rFonts w:ascii="Courier New" w:hAnsi="Courier New" w:cs="Courier New"/>
          <w:sz w:val="24"/>
          <w:szCs w:val="24"/>
        </w:rPr>
        <w:t>em Mogi Mirim</w:t>
      </w:r>
      <w:r w:rsidRPr="00702152" w:rsidR="00FD4F96">
        <w:rPr>
          <w:rFonts w:ascii="Courier New" w:hAnsi="Courier New" w:cs="Courier New"/>
          <w:sz w:val="24"/>
          <w:szCs w:val="24"/>
        </w:rPr>
        <w:t>, em complemento à Emenda Modificativa nº 2</w:t>
      </w:r>
      <w:r w:rsidRPr="00702152">
        <w:rPr>
          <w:rFonts w:ascii="Courier New" w:hAnsi="Courier New" w:cs="Courier New"/>
          <w:sz w:val="24"/>
          <w:szCs w:val="24"/>
        </w:rPr>
        <w:t>.</w:t>
      </w:r>
    </w:p>
    <w:p w:rsidR="00574581" w:rsidRPr="00702152" w:rsidP="005C5121" w14:paraId="717E8F24" w14:textId="5CC63292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702152">
        <w:rPr>
          <w:rFonts w:ascii="Courier New" w:hAnsi="Courier New" w:cs="Courier New"/>
          <w:sz w:val="24"/>
          <w:szCs w:val="24"/>
        </w:rPr>
        <w:t>Salienta-se que no presente caso, o art. 8º da LC nº 392/2025 trata de alíquota diferenciada/agravada de IPTU aplicada a imóvel edificado considerado subutilizado, por equiparação ao terreno sem edificação, e não do IPTU progressivo no tempo propriamente dito, que está disciplinado nos arts. 34 a 41 da mesma Lei Complementar.</w:t>
      </w:r>
    </w:p>
    <w:p w:rsidR="0035352F" w:rsidRPr="00702152" w:rsidP="005C5121" w14:paraId="07375AA7" w14:textId="1B368C24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702152">
        <w:rPr>
          <w:rFonts w:ascii="Courier New" w:hAnsi="Courier New" w:cs="Courier New"/>
          <w:sz w:val="24"/>
          <w:szCs w:val="24"/>
        </w:rPr>
        <w:t>Tem-se que a</w:t>
      </w:r>
      <w:r w:rsidRPr="00702152" w:rsidR="00E313E0">
        <w:rPr>
          <w:rFonts w:ascii="Courier New" w:hAnsi="Courier New" w:cs="Courier New"/>
          <w:sz w:val="24"/>
          <w:szCs w:val="24"/>
        </w:rPr>
        <w:t>o incluir as chácaras e unidades de moradia extensiva no benefício da postergação, o legislador reconhece a peculiaridade urbanística local, onde áreas de baixa ocupação cumprem função social de lazer e habitação, não se confundindo com os vazios urbanos destinados à retenção especulativa.</w:t>
      </w:r>
    </w:p>
    <w:p w:rsidR="0035352F" w:rsidRPr="00702152" w:rsidP="005C5121" w14:paraId="50158F71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702152">
        <w:rPr>
          <w:rFonts w:ascii="Courier New" w:hAnsi="Courier New" w:cs="Courier New"/>
          <w:sz w:val="24"/>
          <w:szCs w:val="24"/>
        </w:rPr>
        <w:t xml:space="preserve">A diferenciação estabelecida nesta emenda não possui caráter meramente arrecadatório, mas sim </w:t>
      </w:r>
      <w:r w:rsidRPr="00702152">
        <w:rPr>
          <w:rFonts w:ascii="Courier New" w:hAnsi="Courier New" w:cs="Courier New"/>
          <w:b/>
          <w:bCs/>
          <w:sz w:val="24"/>
          <w:szCs w:val="24"/>
        </w:rPr>
        <w:t>extrafiscal</w:t>
      </w:r>
      <w:r w:rsidRPr="00702152">
        <w:rPr>
          <w:rFonts w:ascii="Courier New" w:hAnsi="Courier New" w:cs="Courier New"/>
          <w:sz w:val="24"/>
          <w:szCs w:val="24"/>
        </w:rPr>
        <w:t xml:space="preserve">, visando induzir o comportamento dos grandes proprietários para que deem destinação social ao solo urbano. Tal distinção encontra amparo direto na jurisprudência consolidada do Supremo Tribunal Federal, especificamente na </w:t>
      </w:r>
      <w:r w:rsidRPr="00702152">
        <w:rPr>
          <w:rFonts w:ascii="Courier New" w:hAnsi="Courier New" w:cs="Courier New"/>
          <w:b/>
          <w:bCs/>
          <w:sz w:val="24"/>
          <w:szCs w:val="24"/>
        </w:rPr>
        <w:t>Súmula 668</w:t>
      </w:r>
      <w:r w:rsidRPr="00702152">
        <w:rPr>
          <w:rFonts w:ascii="Courier New" w:hAnsi="Courier New" w:cs="Courier New"/>
          <w:sz w:val="24"/>
          <w:szCs w:val="24"/>
        </w:rPr>
        <w:t>, que excepciona a progressividade do IPTU quando esta visa o cumprimento da função social:</w:t>
      </w:r>
    </w:p>
    <w:p w:rsidR="0035352F" w:rsidRPr="00702152" w:rsidP="005C5121" w14:paraId="4AAAF25F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35352F" w:rsidRPr="00702152" w:rsidP="005C5121" w14:paraId="5394397F" w14:textId="77777777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702152">
        <w:rPr>
          <w:rFonts w:ascii="Courier New" w:hAnsi="Courier New" w:cs="Courier New"/>
          <w:b/>
          <w:bCs/>
          <w:sz w:val="22"/>
          <w:szCs w:val="22"/>
        </w:rPr>
        <w:t>Súmula 668 do STF</w:t>
      </w:r>
    </w:p>
    <w:p w:rsidR="0035352F" w:rsidRPr="00702152" w:rsidP="005C5121" w14:paraId="06B4B486" w14:textId="48F5A036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  <w:sz w:val="22"/>
          <w:szCs w:val="22"/>
        </w:rPr>
      </w:pPr>
      <w:r w:rsidRPr="00702152">
        <w:rPr>
          <w:rFonts w:ascii="Courier New" w:hAnsi="Courier New" w:cs="Courier New"/>
          <w:sz w:val="22"/>
          <w:szCs w:val="22"/>
        </w:rPr>
        <w:t xml:space="preserve">É inconstitucional a lei municipal que tenha estabelecido, antes da Emenda Constitucional 29/2000, alíquotas progressivas para o IPTU, </w:t>
      </w:r>
      <w:r w:rsidRPr="00702152">
        <w:rPr>
          <w:rFonts w:ascii="Courier New" w:hAnsi="Courier New" w:cs="Courier New"/>
          <w:b/>
          <w:bCs/>
          <w:sz w:val="22"/>
          <w:szCs w:val="22"/>
        </w:rPr>
        <w:t>salvo se destinadas a assegurar o cumprimento da função social da propriedade urbana</w:t>
      </w:r>
      <w:r w:rsidRPr="00702152">
        <w:rPr>
          <w:rFonts w:ascii="Courier New" w:hAnsi="Courier New" w:cs="Courier New"/>
          <w:sz w:val="22"/>
          <w:szCs w:val="22"/>
        </w:rPr>
        <w:t>.</w:t>
      </w:r>
    </w:p>
    <w:p w:rsidR="0035352F" w:rsidRPr="00702152" w:rsidP="005C5121" w14:paraId="5E3695EC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35352F" w:rsidRPr="00702152" w:rsidP="005C5121" w14:paraId="3722565D" w14:textId="3F5A2BA6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702152">
        <w:rPr>
          <w:rFonts w:ascii="Courier New" w:hAnsi="Courier New" w:cs="Courier New"/>
          <w:sz w:val="24"/>
          <w:szCs w:val="24"/>
        </w:rPr>
        <w:t xml:space="preserve">Ao mantermos a eficácia imediata para grandes áreas e pessoas jurídicas, estamos aplicando a </w:t>
      </w:r>
      <w:r w:rsidRPr="00702152">
        <w:rPr>
          <w:rFonts w:ascii="Courier New" w:hAnsi="Courier New" w:cs="Courier New"/>
          <w:b/>
          <w:bCs/>
          <w:sz w:val="24"/>
          <w:szCs w:val="24"/>
        </w:rPr>
        <w:t>progressividade extrafiscal</w:t>
      </w:r>
      <w:r w:rsidRPr="00702152">
        <w:rPr>
          <w:rFonts w:ascii="Courier New" w:hAnsi="Courier New" w:cs="Courier New"/>
          <w:sz w:val="24"/>
          <w:szCs w:val="24"/>
        </w:rPr>
        <w:t xml:space="preserve"> autorizada pela Suprema Corte, garantindo que o tributo atue como ferramenta de política urbana.</w:t>
      </w:r>
      <w:r w:rsidRPr="00702152" w:rsidR="00C445DA">
        <w:rPr>
          <w:rFonts w:ascii="Courier New" w:hAnsi="Courier New" w:cs="Courier New"/>
          <w:sz w:val="24"/>
          <w:szCs w:val="24"/>
        </w:rPr>
        <w:t xml:space="preserve"> </w:t>
      </w:r>
      <w:r w:rsidRPr="00702152">
        <w:rPr>
          <w:rFonts w:ascii="Courier New" w:hAnsi="Courier New" w:cs="Courier New"/>
          <w:sz w:val="24"/>
          <w:szCs w:val="24"/>
        </w:rPr>
        <w:t xml:space="preserve">A emenda reforça a aplicação dos instrumentos previstos no </w:t>
      </w:r>
      <w:r w:rsidRPr="00702152">
        <w:rPr>
          <w:rFonts w:ascii="Courier New" w:hAnsi="Courier New" w:cs="Courier New"/>
          <w:b/>
          <w:bCs/>
          <w:sz w:val="24"/>
          <w:szCs w:val="24"/>
        </w:rPr>
        <w:t>Estatuto da Cidade</w:t>
      </w:r>
      <w:r w:rsidRPr="00702152">
        <w:rPr>
          <w:rFonts w:ascii="Courier New" w:hAnsi="Courier New" w:cs="Courier New"/>
          <w:sz w:val="24"/>
          <w:szCs w:val="24"/>
        </w:rPr>
        <w:t>, que impõe ao Município o dever de exigir o aproveitamento adequado do solo. A postergação indiscriminada proposta pelo Executivo esvazia a eficácia dos artigos 5º e 7º da referida Lei Federal:</w:t>
      </w:r>
    </w:p>
    <w:p w:rsidR="0035352F" w:rsidRPr="00702152" w:rsidP="005C5121" w14:paraId="179DC3AF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35352F" w:rsidRPr="00702152" w:rsidP="005C5121" w14:paraId="5FCA2527" w14:textId="3499F1B9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  <w:sz w:val="22"/>
          <w:szCs w:val="22"/>
        </w:rPr>
      </w:pPr>
      <w:r w:rsidRPr="00702152">
        <w:rPr>
          <w:rFonts w:ascii="Courier New" w:hAnsi="Courier New" w:cs="Courier New"/>
          <w:b/>
          <w:bCs/>
          <w:sz w:val="22"/>
          <w:szCs w:val="22"/>
        </w:rPr>
        <w:t xml:space="preserve">Art. 7º. </w:t>
      </w:r>
      <w:r w:rsidRPr="00702152">
        <w:rPr>
          <w:rFonts w:ascii="Courier New" w:hAnsi="Courier New" w:cs="Courier New"/>
          <w:sz w:val="22"/>
          <w:szCs w:val="22"/>
        </w:rPr>
        <w:t>Em caso de descumprimento das condições e dos prazos previstos no art. 5º desta Lei, o Município procederá à aplicação do imposto sobre a propriedade predial e territorial urbana (IPTU) progressivo no tempo, mediante a majoração da alíquota pelo prazo de cinco anos consecutivos.</w:t>
      </w:r>
    </w:p>
    <w:p w:rsidR="00A70115" w:rsidP="005C5121" w14:paraId="70219E82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A70115" w:rsidP="00A70115" w14:paraId="66E5E832" w14:textId="0220660E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De mais a mais, f</w:t>
      </w:r>
      <w:r>
        <w:rPr>
          <w:rFonts w:ascii="Courier New" w:hAnsi="Courier New" w:cs="Courier New"/>
          <w:sz w:val="24"/>
          <w:szCs w:val="24"/>
        </w:rPr>
        <w:t>az-se saber que a</w:t>
      </w:r>
      <w:r w:rsidRPr="00A70115">
        <w:rPr>
          <w:rFonts w:ascii="Courier New" w:hAnsi="Courier New" w:cs="Courier New"/>
          <w:sz w:val="24"/>
          <w:szCs w:val="24"/>
        </w:rPr>
        <w:t xml:space="preserve"> proposta também encontra amparo na própria sistemática do </w:t>
      </w:r>
      <w:r w:rsidRPr="00A70115">
        <w:rPr>
          <w:rFonts w:ascii="Courier New" w:hAnsi="Courier New" w:cs="Courier New"/>
          <w:b/>
          <w:bCs/>
          <w:sz w:val="24"/>
          <w:szCs w:val="24"/>
        </w:rPr>
        <w:t>Código Tributário Municipal, instituído pela Lei Municipal nº 1.431, de 23 de dezembro de 1983</w:t>
      </w:r>
      <w:r w:rsidRPr="00A70115">
        <w:rPr>
          <w:rFonts w:ascii="Courier New" w:hAnsi="Courier New" w:cs="Courier New"/>
          <w:sz w:val="24"/>
          <w:szCs w:val="24"/>
        </w:rPr>
        <w:t>. O art. 36, § 1º, do referido diploma reconhece como imóvel construído aquele dotado de construções permanentes destinadas à habitação, uso, recreio ou ao exercício de quaisquer atividades, lucrativas ou não, demonstrando que a legislação tributária municipal já distingue o imóvel efetivamente utilizado daquele mantido sem destinação social adequada</w:t>
      </w:r>
      <w:r>
        <w:rPr>
          <w:rFonts w:ascii="Courier New" w:hAnsi="Courier New" w:cs="Courier New"/>
          <w:sz w:val="24"/>
          <w:szCs w:val="24"/>
        </w:rPr>
        <w:t>:</w:t>
      </w:r>
    </w:p>
    <w:p w:rsidR="00A70115" w:rsidP="00A70115" w14:paraId="4FFC1558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A70115" w:rsidRPr="00A70115" w:rsidP="00A70115" w14:paraId="215505FB" w14:textId="58FD4ADA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  <w:sz w:val="22"/>
          <w:szCs w:val="22"/>
        </w:rPr>
      </w:pPr>
      <w:r w:rsidRPr="00A70115">
        <w:rPr>
          <w:rFonts w:ascii="Courier New" w:hAnsi="Courier New" w:cs="Courier New"/>
          <w:b/>
          <w:bCs/>
          <w:sz w:val="22"/>
          <w:szCs w:val="22"/>
        </w:rPr>
        <w:t>Art. 36.</w:t>
      </w:r>
      <w:r w:rsidRPr="00A70115">
        <w:rPr>
          <w:rFonts w:ascii="Courier New" w:hAnsi="Courier New" w:cs="Courier New"/>
          <w:sz w:val="22"/>
          <w:szCs w:val="22"/>
        </w:rPr>
        <w:t xml:space="preserve"> O imposto sobre a propriedade predial tem como fato gerador a propriedade, o domínio útil ou a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A70115">
        <w:rPr>
          <w:rFonts w:ascii="Courier New" w:hAnsi="Courier New" w:cs="Courier New"/>
          <w:sz w:val="22"/>
          <w:szCs w:val="22"/>
        </w:rPr>
        <w:t>posse de imóvel construído, localizado na zona urbana do Município, observando-se o disposto nos arts. 38 e 39.</w:t>
      </w:r>
    </w:p>
    <w:p w:rsidR="00A70115" w:rsidRPr="00702152" w:rsidP="00A70115" w14:paraId="598E3C48" w14:textId="67DE594B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  <w:sz w:val="22"/>
          <w:szCs w:val="22"/>
        </w:rPr>
      </w:pPr>
      <w:r w:rsidRPr="00A70115">
        <w:rPr>
          <w:rFonts w:ascii="Courier New" w:hAnsi="Courier New" w:cs="Courier New"/>
          <w:b/>
          <w:bCs/>
          <w:sz w:val="22"/>
          <w:szCs w:val="22"/>
        </w:rPr>
        <w:t>§1°</w:t>
      </w:r>
      <w:r w:rsidRPr="00A70115">
        <w:rPr>
          <w:rFonts w:ascii="Courier New" w:hAnsi="Courier New" w:cs="Courier New"/>
          <w:sz w:val="22"/>
          <w:szCs w:val="22"/>
        </w:rPr>
        <w:t xml:space="preserve"> Para os efeitos deste imposto, considera-se imóvel construído o terreno com as respectivas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A70115">
        <w:rPr>
          <w:rFonts w:ascii="Courier New" w:hAnsi="Courier New" w:cs="Courier New"/>
          <w:sz w:val="22"/>
          <w:szCs w:val="22"/>
        </w:rPr>
        <w:t>construções permanentes, que sirvam para habitação, uso, recreio ou para o exercício de quaisquer atividades,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A70115">
        <w:rPr>
          <w:rFonts w:ascii="Courier New" w:hAnsi="Courier New" w:cs="Courier New"/>
          <w:sz w:val="22"/>
          <w:szCs w:val="22"/>
        </w:rPr>
        <w:t>lucrativas ou não, seja qual for sua forma ou destino aparente ou declarado, ressalvadas as construções s que se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A70115">
        <w:rPr>
          <w:rFonts w:ascii="Courier New" w:hAnsi="Courier New" w:cs="Courier New"/>
          <w:sz w:val="22"/>
          <w:szCs w:val="22"/>
        </w:rPr>
        <w:t>refere o art. 10, incisos I a IV.</w:t>
      </w:r>
    </w:p>
    <w:p w:rsidR="00A70115" w:rsidP="00A70115" w14:paraId="643C5AAE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A70115" w:rsidP="00A70115" w14:paraId="1D09B788" w14:textId="606DCF66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70115">
        <w:rPr>
          <w:rFonts w:ascii="Courier New" w:hAnsi="Courier New" w:cs="Courier New"/>
          <w:sz w:val="24"/>
          <w:szCs w:val="24"/>
        </w:rPr>
        <w:t>No mesmo sentido, o art. 39 do Código Tributário Municipal contempla a figura do imóvel utilizado como sítio de recreio, desde que eventual produção não se destine ao comércio, o que reforça a compatibilidade jurídica da proteção conferida às chácaras residenciais, sítios de recreio e unidades de moradia extensiva, desde que comprovado seu uso residencial, familiar ou recreativo</w:t>
      </w:r>
      <w:r>
        <w:rPr>
          <w:rFonts w:ascii="Courier New" w:hAnsi="Courier New" w:cs="Courier New"/>
          <w:sz w:val="24"/>
          <w:szCs w:val="24"/>
        </w:rPr>
        <w:t>:</w:t>
      </w:r>
    </w:p>
    <w:p w:rsidR="00A70115" w:rsidP="00A70115" w14:paraId="31F518A7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A70115" w:rsidRPr="00702152" w:rsidP="00A70115" w14:paraId="7F66B972" w14:textId="78EEF9D8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  <w:sz w:val="22"/>
          <w:szCs w:val="22"/>
        </w:rPr>
      </w:pPr>
      <w:r w:rsidRPr="00A70115">
        <w:rPr>
          <w:rFonts w:ascii="Courier New" w:hAnsi="Courier New" w:cs="Courier New"/>
          <w:b/>
          <w:bCs/>
          <w:sz w:val="22"/>
          <w:szCs w:val="22"/>
        </w:rPr>
        <w:t>Art. 39.</w:t>
      </w:r>
      <w:r w:rsidRPr="00A70115">
        <w:rPr>
          <w:rFonts w:ascii="Courier New" w:hAnsi="Courier New" w:cs="Courier New"/>
          <w:sz w:val="22"/>
          <w:szCs w:val="22"/>
        </w:rPr>
        <w:t xml:space="preserve"> O imposto também é devido pelos proprietários, titulares de domínio útil ou possuidores, a qualquer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A70115">
        <w:rPr>
          <w:rFonts w:ascii="Courier New" w:hAnsi="Courier New" w:cs="Courier New"/>
          <w:sz w:val="22"/>
          <w:szCs w:val="22"/>
        </w:rPr>
        <w:t xml:space="preserve">título, de imóvel que, mesmo localizado fora da zona urbana, seja utilizado como </w:t>
      </w:r>
      <w:r w:rsidRPr="00A70115">
        <w:rPr>
          <w:rFonts w:ascii="Courier New" w:hAnsi="Courier New" w:cs="Courier New"/>
          <w:sz w:val="22"/>
          <w:szCs w:val="22"/>
        </w:rPr>
        <w:t>sítio de recreio e no qual a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A70115">
        <w:rPr>
          <w:rFonts w:ascii="Courier New" w:hAnsi="Courier New" w:cs="Courier New"/>
          <w:sz w:val="22"/>
          <w:szCs w:val="22"/>
        </w:rPr>
        <w:t>eventual produção não se destine ao comércio.</w:t>
      </w:r>
    </w:p>
    <w:p w:rsidR="00A70115" w:rsidRPr="00A70115" w:rsidP="00A70115" w14:paraId="3A879B89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A70115" w:rsidP="00A70115" w14:paraId="18D2AF6E" w14:textId="5D04C5AE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Tem-se que a</w:t>
      </w:r>
      <w:r w:rsidRPr="00A70115">
        <w:rPr>
          <w:rFonts w:ascii="Courier New" w:hAnsi="Courier New" w:cs="Courier New"/>
          <w:sz w:val="24"/>
          <w:szCs w:val="24"/>
        </w:rPr>
        <w:t xml:space="preserve"> exigência de regularidade cadastral e de comprovação do uso efetivo do imóvel também se harmoniza com os arts. 46 e 47 d</w:t>
      </w:r>
      <w:r>
        <w:rPr>
          <w:rFonts w:ascii="Courier New" w:hAnsi="Courier New" w:cs="Courier New"/>
          <w:sz w:val="24"/>
          <w:szCs w:val="24"/>
        </w:rPr>
        <w:t>o mesmo CTM</w:t>
      </w:r>
      <w:r w:rsidRPr="00A70115">
        <w:rPr>
          <w:rFonts w:ascii="Courier New" w:hAnsi="Courier New" w:cs="Courier New"/>
          <w:sz w:val="24"/>
          <w:szCs w:val="24"/>
        </w:rPr>
        <w:t>, que disciplinam a inscrição obrigatória do imóvel construído no Cadastro Fiscal Imobiliário e a prestação de informações relativas às suas características construtivas, tais como dimensões, área construída, número de pavimentos, data de conclusão, tipo de construção e natureza dos cômodos</w:t>
      </w:r>
      <w:r>
        <w:rPr>
          <w:rFonts w:ascii="Courier New" w:hAnsi="Courier New" w:cs="Courier New"/>
          <w:sz w:val="24"/>
          <w:szCs w:val="24"/>
        </w:rPr>
        <w:t>:</w:t>
      </w:r>
    </w:p>
    <w:p w:rsidR="00A70115" w:rsidP="00A70115" w14:paraId="26DB50C4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A70115" w:rsidP="00A70115" w14:paraId="05D9897A" w14:textId="7B4A5DDA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  <w:sz w:val="22"/>
          <w:szCs w:val="22"/>
        </w:rPr>
      </w:pPr>
      <w:r w:rsidRPr="00A70115">
        <w:rPr>
          <w:rFonts w:ascii="Courier New" w:hAnsi="Courier New" w:cs="Courier New"/>
          <w:b/>
          <w:bCs/>
          <w:sz w:val="22"/>
          <w:szCs w:val="22"/>
        </w:rPr>
        <w:t>Art. 46.</w:t>
      </w:r>
      <w:r w:rsidRPr="00A70115">
        <w:rPr>
          <w:rFonts w:ascii="Courier New" w:hAnsi="Courier New" w:cs="Courier New"/>
          <w:sz w:val="22"/>
          <w:szCs w:val="22"/>
        </w:rPr>
        <w:t xml:space="preserve"> A inscrição no Cadastro </w:t>
      </w:r>
      <w:r w:rsidRPr="00A70115">
        <w:rPr>
          <w:rFonts w:ascii="Courier New" w:hAnsi="Courier New" w:cs="Courier New"/>
          <w:sz w:val="22"/>
          <w:szCs w:val="22"/>
        </w:rPr>
        <w:t>fiscal Imobiliário</w:t>
      </w:r>
      <w:r w:rsidRPr="00A70115">
        <w:rPr>
          <w:rFonts w:ascii="Courier New" w:hAnsi="Courier New" w:cs="Courier New"/>
          <w:sz w:val="22"/>
          <w:szCs w:val="22"/>
        </w:rPr>
        <w:t xml:space="preserve"> e obrigatória, devendo ser promovida, separadamente,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A70115">
        <w:rPr>
          <w:rFonts w:ascii="Courier New" w:hAnsi="Courier New" w:cs="Courier New"/>
          <w:sz w:val="22"/>
          <w:szCs w:val="22"/>
        </w:rPr>
        <w:t>para cada imóvel construído de que o contribuinte seja proprietário, titular do domínio útil ou possuidor, a qualquer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A70115">
        <w:rPr>
          <w:rFonts w:ascii="Courier New" w:hAnsi="Courier New" w:cs="Courier New"/>
          <w:sz w:val="22"/>
          <w:szCs w:val="22"/>
        </w:rPr>
        <w:t>titulo</w:t>
      </w:r>
      <w:r w:rsidRPr="00A70115">
        <w:rPr>
          <w:rFonts w:ascii="Courier New" w:hAnsi="Courier New" w:cs="Courier New"/>
          <w:sz w:val="22"/>
          <w:szCs w:val="22"/>
        </w:rPr>
        <w:t>, mesmo nos casos de imunidade ou isenção.</w:t>
      </w:r>
    </w:p>
    <w:p w:rsidR="00A70115" w:rsidP="00A70115" w14:paraId="55FC6303" w14:textId="77777777">
      <w:pPr>
        <w:ind w:left="2268"/>
        <w:jc w:val="both"/>
        <w:rPr>
          <w:rFonts w:ascii="Courier New" w:hAnsi="Courier New" w:cs="Courier New"/>
          <w:sz w:val="22"/>
          <w:szCs w:val="22"/>
        </w:rPr>
      </w:pPr>
    </w:p>
    <w:p w:rsidR="00A70115" w:rsidRPr="00A70115" w:rsidP="00A70115" w14:paraId="08A44A6F" w14:textId="77777777">
      <w:pPr>
        <w:ind w:left="2268"/>
        <w:jc w:val="both"/>
        <w:rPr>
          <w:rFonts w:ascii="Courier New" w:hAnsi="Courier New" w:cs="Courier New"/>
          <w:sz w:val="22"/>
          <w:szCs w:val="22"/>
        </w:rPr>
      </w:pPr>
    </w:p>
    <w:p w:rsidR="00A70115" w:rsidRPr="00A70115" w:rsidP="00A70115" w14:paraId="75168102" w14:textId="1EFDC295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  <w:sz w:val="22"/>
          <w:szCs w:val="22"/>
        </w:rPr>
      </w:pPr>
      <w:r w:rsidRPr="00A70115">
        <w:rPr>
          <w:rFonts w:ascii="Courier New" w:hAnsi="Courier New" w:cs="Courier New"/>
          <w:b/>
          <w:bCs/>
          <w:sz w:val="22"/>
          <w:szCs w:val="22"/>
        </w:rPr>
        <w:t>Art. 47.</w:t>
      </w:r>
      <w:r w:rsidRPr="00A70115">
        <w:rPr>
          <w:rFonts w:ascii="Courier New" w:hAnsi="Courier New" w:cs="Courier New"/>
          <w:sz w:val="22"/>
          <w:szCs w:val="22"/>
        </w:rPr>
        <w:t xml:space="preserve"> Para o requerimento de inscrição de imóvel construído, aplicam-se as disposições do art. 16, incisos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A70115">
        <w:rPr>
          <w:rFonts w:ascii="Courier New" w:hAnsi="Courier New" w:cs="Courier New"/>
          <w:sz w:val="22"/>
          <w:szCs w:val="22"/>
        </w:rPr>
        <w:t>I a IX, com o acréscimo das seguintes informações:</w:t>
      </w:r>
    </w:p>
    <w:p w:rsidR="00A70115" w:rsidRPr="00A70115" w:rsidP="00A70115" w14:paraId="7B600DC1" w14:textId="16BD9935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  <w:sz w:val="22"/>
          <w:szCs w:val="22"/>
        </w:rPr>
      </w:pPr>
      <w:r w:rsidRPr="00A70115">
        <w:rPr>
          <w:rFonts w:ascii="Courier New" w:hAnsi="Courier New" w:cs="Courier New"/>
          <w:b/>
          <w:bCs/>
          <w:sz w:val="22"/>
          <w:szCs w:val="22"/>
        </w:rPr>
        <w:t>I -</w:t>
      </w:r>
      <w:r w:rsidRPr="00A70115">
        <w:rPr>
          <w:rFonts w:ascii="Courier New" w:hAnsi="Courier New" w:cs="Courier New"/>
          <w:sz w:val="22"/>
          <w:szCs w:val="22"/>
        </w:rPr>
        <w:t xml:space="preserve"> </w:t>
      </w:r>
      <w:r w:rsidRPr="00A70115">
        <w:rPr>
          <w:rFonts w:ascii="Courier New" w:hAnsi="Courier New" w:cs="Courier New"/>
          <w:sz w:val="22"/>
          <w:szCs w:val="22"/>
        </w:rPr>
        <w:t>dimensões</w:t>
      </w:r>
      <w:r w:rsidRPr="00A70115">
        <w:rPr>
          <w:rFonts w:ascii="Courier New" w:hAnsi="Courier New" w:cs="Courier New"/>
          <w:sz w:val="22"/>
          <w:szCs w:val="22"/>
        </w:rPr>
        <w:t xml:space="preserve"> e área </w:t>
      </w:r>
      <w:r w:rsidRPr="00A70115">
        <w:rPr>
          <w:rFonts w:ascii="Courier New" w:hAnsi="Courier New" w:cs="Courier New"/>
          <w:sz w:val="22"/>
          <w:szCs w:val="22"/>
        </w:rPr>
        <w:t>construída</w:t>
      </w:r>
      <w:r w:rsidRPr="00A70115">
        <w:rPr>
          <w:rFonts w:ascii="Courier New" w:hAnsi="Courier New" w:cs="Courier New"/>
          <w:sz w:val="22"/>
          <w:szCs w:val="22"/>
        </w:rPr>
        <w:t xml:space="preserve"> do imóvel;</w:t>
      </w:r>
    </w:p>
    <w:p w:rsidR="00A70115" w:rsidRPr="00A70115" w:rsidP="00A70115" w14:paraId="2EFC91D6" w14:textId="77777777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  <w:sz w:val="22"/>
          <w:szCs w:val="22"/>
        </w:rPr>
      </w:pPr>
      <w:r w:rsidRPr="00A70115">
        <w:rPr>
          <w:rFonts w:ascii="Courier New" w:hAnsi="Courier New" w:cs="Courier New"/>
          <w:b/>
          <w:bCs/>
          <w:sz w:val="22"/>
          <w:szCs w:val="22"/>
        </w:rPr>
        <w:t>II -</w:t>
      </w:r>
      <w:r w:rsidRPr="00A70115">
        <w:rPr>
          <w:rFonts w:ascii="Courier New" w:hAnsi="Courier New" w:cs="Courier New"/>
          <w:sz w:val="22"/>
          <w:szCs w:val="22"/>
        </w:rPr>
        <w:t xml:space="preserve"> área do pavimento térreo;</w:t>
      </w:r>
    </w:p>
    <w:p w:rsidR="00A70115" w:rsidRPr="00A70115" w:rsidP="00A70115" w14:paraId="2A7387CD" w14:textId="77777777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  <w:sz w:val="22"/>
          <w:szCs w:val="22"/>
        </w:rPr>
      </w:pPr>
      <w:r w:rsidRPr="00A70115">
        <w:rPr>
          <w:rFonts w:ascii="Courier New" w:hAnsi="Courier New" w:cs="Courier New"/>
          <w:b/>
          <w:bCs/>
          <w:sz w:val="22"/>
          <w:szCs w:val="22"/>
        </w:rPr>
        <w:t>III -</w:t>
      </w:r>
      <w:r w:rsidRPr="00A70115">
        <w:rPr>
          <w:rFonts w:ascii="Courier New" w:hAnsi="Courier New" w:cs="Courier New"/>
          <w:sz w:val="22"/>
          <w:szCs w:val="22"/>
        </w:rPr>
        <w:t xml:space="preserve"> número de pavimentos;</w:t>
      </w:r>
    </w:p>
    <w:p w:rsidR="00A70115" w:rsidRPr="00A70115" w:rsidP="00A70115" w14:paraId="2D2D7AC5" w14:textId="77777777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  <w:sz w:val="22"/>
          <w:szCs w:val="22"/>
        </w:rPr>
      </w:pPr>
      <w:r w:rsidRPr="00A70115">
        <w:rPr>
          <w:rFonts w:ascii="Courier New" w:hAnsi="Courier New" w:cs="Courier New"/>
          <w:b/>
          <w:bCs/>
          <w:sz w:val="22"/>
          <w:szCs w:val="22"/>
        </w:rPr>
        <w:t xml:space="preserve">IV - </w:t>
      </w:r>
      <w:r w:rsidRPr="00A70115">
        <w:rPr>
          <w:rFonts w:ascii="Courier New" w:hAnsi="Courier New" w:cs="Courier New"/>
          <w:sz w:val="22"/>
          <w:szCs w:val="22"/>
        </w:rPr>
        <w:t>data</w:t>
      </w:r>
      <w:r w:rsidRPr="00A70115">
        <w:rPr>
          <w:rFonts w:ascii="Courier New" w:hAnsi="Courier New" w:cs="Courier New"/>
          <w:sz w:val="22"/>
          <w:szCs w:val="22"/>
        </w:rPr>
        <w:t xml:space="preserve"> de conclusão da construção;</w:t>
      </w:r>
    </w:p>
    <w:p w:rsidR="00A70115" w:rsidRPr="00A70115" w:rsidP="00A70115" w14:paraId="44CBB35B" w14:textId="77777777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  <w:sz w:val="22"/>
          <w:szCs w:val="22"/>
        </w:rPr>
      </w:pPr>
      <w:r w:rsidRPr="00A70115">
        <w:rPr>
          <w:rFonts w:ascii="Courier New" w:hAnsi="Courier New" w:cs="Courier New"/>
          <w:b/>
          <w:bCs/>
          <w:sz w:val="22"/>
          <w:szCs w:val="22"/>
        </w:rPr>
        <w:t>V -</w:t>
      </w:r>
      <w:r w:rsidRPr="00A70115">
        <w:rPr>
          <w:rFonts w:ascii="Courier New" w:hAnsi="Courier New" w:cs="Courier New"/>
          <w:sz w:val="22"/>
          <w:szCs w:val="22"/>
        </w:rPr>
        <w:t xml:space="preserve"> </w:t>
      </w:r>
      <w:r w:rsidRPr="00A70115">
        <w:rPr>
          <w:rFonts w:ascii="Courier New" w:hAnsi="Courier New" w:cs="Courier New"/>
          <w:sz w:val="22"/>
          <w:szCs w:val="22"/>
        </w:rPr>
        <w:t>informações</w:t>
      </w:r>
      <w:r w:rsidRPr="00A70115">
        <w:rPr>
          <w:rFonts w:ascii="Courier New" w:hAnsi="Courier New" w:cs="Courier New"/>
          <w:sz w:val="22"/>
          <w:szCs w:val="22"/>
        </w:rPr>
        <w:t xml:space="preserve"> sobre o tipo de construção;</w:t>
      </w:r>
    </w:p>
    <w:p w:rsidR="00A70115" w:rsidRPr="00702152" w:rsidP="00A70115" w14:paraId="7A64A05B" w14:textId="55AC7117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  <w:sz w:val="22"/>
          <w:szCs w:val="22"/>
        </w:rPr>
      </w:pPr>
      <w:r w:rsidRPr="00A70115">
        <w:rPr>
          <w:rFonts w:ascii="Courier New" w:hAnsi="Courier New" w:cs="Courier New"/>
          <w:b/>
          <w:bCs/>
          <w:sz w:val="22"/>
          <w:szCs w:val="22"/>
        </w:rPr>
        <w:t>VI -</w:t>
      </w:r>
      <w:r w:rsidRPr="00A70115">
        <w:rPr>
          <w:rFonts w:ascii="Courier New" w:hAnsi="Courier New" w:cs="Courier New"/>
          <w:sz w:val="22"/>
          <w:szCs w:val="22"/>
        </w:rPr>
        <w:t xml:space="preserve"> </w:t>
      </w:r>
      <w:r w:rsidRPr="00A70115">
        <w:rPr>
          <w:rFonts w:ascii="Courier New" w:hAnsi="Courier New" w:cs="Courier New"/>
          <w:sz w:val="22"/>
          <w:szCs w:val="22"/>
        </w:rPr>
        <w:t>número e natureza</w:t>
      </w:r>
      <w:r w:rsidRPr="00A70115">
        <w:rPr>
          <w:rFonts w:ascii="Courier New" w:hAnsi="Courier New" w:cs="Courier New"/>
          <w:sz w:val="22"/>
          <w:szCs w:val="22"/>
        </w:rPr>
        <w:t xml:space="preserve"> dos cômodos.</w:t>
      </w:r>
    </w:p>
    <w:p w:rsidR="00A70115" w:rsidRPr="00A70115" w:rsidP="00A70115" w14:paraId="56544840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A70115" w:rsidP="00A70115" w14:paraId="65A0CC53" w14:textId="1A2298DC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70115">
        <w:rPr>
          <w:rFonts w:ascii="Courier New" w:hAnsi="Courier New" w:cs="Courier New"/>
          <w:sz w:val="24"/>
          <w:szCs w:val="24"/>
        </w:rPr>
        <w:t>Além disso, a possibilidade de revisão do enquadramento pela Administração Tributária encontra respaldo na disciplina municipal do lançamento tributário, especialmente no art. 51, combinado com o art. 24 do Código Tributário Municipal, que admitem a revisão do lançamento, quando cabível, enquanto não extinto o direito da Fazenda Municipal. Tal previsão reforça a necessidade de que o enquadramento como imóvel não subutilizado permaneça condicionado à realidade fática do imóvel e possa ser revisto diante de omissão, inexatidão ou alteração de uso</w:t>
      </w:r>
      <w:r>
        <w:rPr>
          <w:rFonts w:ascii="Courier New" w:hAnsi="Courier New" w:cs="Courier New"/>
          <w:sz w:val="24"/>
          <w:szCs w:val="24"/>
        </w:rPr>
        <w:t>:</w:t>
      </w:r>
    </w:p>
    <w:p w:rsidR="00A70115" w:rsidP="00A70115" w14:paraId="3DF73DDE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A70115" w:rsidP="00A70115" w14:paraId="076B0976" w14:textId="11820058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  <w:sz w:val="22"/>
          <w:szCs w:val="22"/>
        </w:rPr>
      </w:pPr>
      <w:r w:rsidRPr="00A711FE">
        <w:rPr>
          <w:rFonts w:ascii="Courier New" w:hAnsi="Courier New" w:cs="Courier New"/>
          <w:b/>
          <w:bCs/>
          <w:sz w:val="22"/>
          <w:szCs w:val="22"/>
        </w:rPr>
        <w:t>Art. 51.</w:t>
      </w:r>
      <w:r w:rsidRPr="00A711FE">
        <w:rPr>
          <w:rFonts w:ascii="Courier New" w:hAnsi="Courier New" w:cs="Courier New"/>
          <w:sz w:val="22"/>
          <w:szCs w:val="22"/>
        </w:rPr>
        <w:t xml:space="preserve"> Aplicam-se ao lançamento deste imposto todas as disposições constantes dos arts. 21 a 26.</w:t>
      </w:r>
    </w:p>
    <w:p w:rsidR="00A70115" w:rsidP="00A70115" w14:paraId="30569570" w14:textId="77777777">
      <w:pPr>
        <w:ind w:left="2268"/>
        <w:jc w:val="both"/>
        <w:rPr>
          <w:rFonts w:ascii="Courier New" w:hAnsi="Courier New" w:cs="Courier New"/>
          <w:sz w:val="22"/>
          <w:szCs w:val="22"/>
        </w:rPr>
      </w:pPr>
    </w:p>
    <w:p w:rsidR="00A70115" w:rsidRPr="00A70115" w:rsidP="00A70115" w14:paraId="04AFAB8E" w14:textId="77777777">
      <w:pPr>
        <w:ind w:left="2268"/>
        <w:jc w:val="both"/>
        <w:rPr>
          <w:rFonts w:ascii="Courier New" w:hAnsi="Courier New" w:cs="Courier New"/>
          <w:sz w:val="22"/>
          <w:szCs w:val="22"/>
        </w:rPr>
      </w:pPr>
    </w:p>
    <w:p w:rsidR="00A711FE" w:rsidRPr="00A711FE" w:rsidP="00A711FE" w14:paraId="4C5F9A03" w14:textId="09D91F9B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  <w:sz w:val="22"/>
          <w:szCs w:val="22"/>
        </w:rPr>
      </w:pPr>
      <w:r w:rsidRPr="00A711FE">
        <w:rPr>
          <w:rFonts w:ascii="Courier New" w:hAnsi="Courier New" w:cs="Courier New"/>
          <w:b/>
          <w:bCs/>
          <w:sz w:val="22"/>
          <w:szCs w:val="22"/>
        </w:rPr>
        <w:t>Art. 24.</w:t>
      </w:r>
      <w:r w:rsidRPr="00A711FE">
        <w:rPr>
          <w:rFonts w:ascii="Courier New" w:hAnsi="Courier New" w:cs="Courier New"/>
          <w:sz w:val="22"/>
          <w:szCs w:val="22"/>
        </w:rPr>
        <w:t xml:space="preserve"> Enquanto não extinto o direito da Fazenda Municipal, o lançamento poderá ser revisto,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A711FE">
        <w:rPr>
          <w:rFonts w:ascii="Courier New" w:hAnsi="Courier New" w:cs="Courier New"/>
          <w:sz w:val="22"/>
          <w:szCs w:val="22"/>
        </w:rPr>
        <w:t>de ofício,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A711FE">
        <w:rPr>
          <w:rFonts w:ascii="Courier New" w:hAnsi="Courier New" w:cs="Courier New"/>
          <w:sz w:val="22"/>
          <w:szCs w:val="22"/>
        </w:rPr>
        <w:t>aplicando-se, para a revisão, as normas previstas no art. 209.</w:t>
      </w:r>
    </w:p>
    <w:p w:rsidR="00A711FE" w:rsidRPr="00A711FE" w:rsidP="00A711FE" w14:paraId="58F26EEF" w14:textId="6FB49C19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  <w:sz w:val="22"/>
          <w:szCs w:val="22"/>
        </w:rPr>
      </w:pPr>
      <w:r w:rsidRPr="00A711FE">
        <w:rPr>
          <w:rFonts w:ascii="Courier New" w:hAnsi="Courier New" w:cs="Courier New"/>
          <w:b/>
          <w:bCs/>
          <w:sz w:val="22"/>
          <w:szCs w:val="22"/>
        </w:rPr>
        <w:t>§1°</w:t>
      </w:r>
      <w:r w:rsidRPr="00A711FE">
        <w:rPr>
          <w:rFonts w:ascii="Courier New" w:hAnsi="Courier New" w:cs="Courier New"/>
          <w:sz w:val="22"/>
          <w:szCs w:val="22"/>
        </w:rPr>
        <w:t xml:space="preserve"> O pagamento do crédito tributário objeto de lançamento anterior será considerado como pagamento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A711FE">
        <w:rPr>
          <w:rFonts w:ascii="Courier New" w:hAnsi="Courier New" w:cs="Courier New"/>
          <w:sz w:val="22"/>
          <w:szCs w:val="22"/>
        </w:rPr>
        <w:t>parcial do total devido pelo contribuinte em consequência de revisão de que trata este artigo.</w:t>
      </w:r>
    </w:p>
    <w:p w:rsidR="00A70115" w:rsidRPr="00A70115" w:rsidP="00A711FE" w14:paraId="62550D19" w14:textId="6986B402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  <w:sz w:val="22"/>
          <w:szCs w:val="22"/>
        </w:rPr>
      </w:pPr>
      <w:r w:rsidRPr="00A711FE">
        <w:rPr>
          <w:rFonts w:ascii="Courier New" w:hAnsi="Courier New" w:cs="Courier New"/>
          <w:b/>
          <w:bCs/>
          <w:sz w:val="22"/>
          <w:szCs w:val="22"/>
        </w:rPr>
        <w:t>§2°</w:t>
      </w:r>
      <w:r w:rsidRPr="00A711FE">
        <w:rPr>
          <w:rFonts w:ascii="Courier New" w:hAnsi="Courier New" w:cs="Courier New"/>
          <w:sz w:val="22"/>
          <w:szCs w:val="22"/>
        </w:rPr>
        <w:t xml:space="preserve"> O lançamento complementar resultante de revisão não invalida o lançamento anterior.</w:t>
      </w:r>
    </w:p>
    <w:p w:rsidR="00A70115" w:rsidRPr="00A70115" w:rsidP="00A70115" w14:paraId="04FAFDE8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A70115" w:rsidRPr="00A70115" w:rsidP="00A70115" w14:paraId="64CB8349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70115">
        <w:rPr>
          <w:rFonts w:ascii="Courier New" w:hAnsi="Courier New" w:cs="Courier New"/>
          <w:sz w:val="24"/>
          <w:szCs w:val="24"/>
        </w:rPr>
        <w:t>Por fim, a previsão de decisão fundamentada, contraditório e ampla defesa está em consonância com os arts. 293 e 294 do Código Tributário Municipal, que tratam da impugnação administrativa, da instauração da fase contraditória e da possibilidade de apresentação de defesa escrita acompanhada de documentos. Assim, a emenda não cria procedimento incompatível com a legislação tributária local, mas apenas explicita garantias e critérios de aplicação administrativa já coerentes com o sistema municipal vigente.</w:t>
      </w:r>
    </w:p>
    <w:p w:rsidR="00A70115" w:rsidP="005C5121" w14:paraId="04E6B9EB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A711FE" w:rsidP="00A711FE" w14:paraId="0D286EAB" w14:textId="55EF9026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  <w:sz w:val="22"/>
          <w:szCs w:val="22"/>
        </w:rPr>
      </w:pPr>
      <w:r w:rsidRPr="00A711FE">
        <w:rPr>
          <w:rFonts w:ascii="Courier New" w:hAnsi="Courier New" w:cs="Courier New"/>
          <w:b/>
          <w:bCs/>
          <w:sz w:val="22"/>
          <w:szCs w:val="22"/>
        </w:rPr>
        <w:t>Art. 293.</w:t>
      </w:r>
      <w:r w:rsidRPr="00A711FE">
        <w:rPr>
          <w:rFonts w:ascii="Courier New" w:hAnsi="Courier New" w:cs="Courier New"/>
          <w:sz w:val="22"/>
          <w:szCs w:val="22"/>
        </w:rPr>
        <w:t xml:space="preserve"> A impugnação de exigência fiscal instaura a fase contraditória.</w:t>
      </w:r>
    </w:p>
    <w:p w:rsidR="00A711FE" w:rsidP="00A711FE" w14:paraId="632A421A" w14:textId="77777777">
      <w:pPr>
        <w:ind w:left="2268"/>
        <w:jc w:val="both"/>
        <w:rPr>
          <w:rFonts w:ascii="Courier New" w:hAnsi="Courier New" w:cs="Courier New"/>
          <w:sz w:val="22"/>
          <w:szCs w:val="22"/>
        </w:rPr>
      </w:pPr>
    </w:p>
    <w:p w:rsidR="00A711FE" w:rsidRPr="00A70115" w:rsidP="00A711FE" w14:paraId="6736D12F" w14:textId="77777777">
      <w:pPr>
        <w:ind w:left="2268"/>
        <w:jc w:val="both"/>
        <w:rPr>
          <w:rFonts w:ascii="Courier New" w:hAnsi="Courier New" w:cs="Courier New"/>
          <w:sz w:val="22"/>
          <w:szCs w:val="22"/>
        </w:rPr>
      </w:pPr>
    </w:p>
    <w:p w:rsidR="00A711FE" w:rsidRPr="00A711FE" w:rsidP="00A711FE" w14:paraId="3D03EDF0" w14:textId="3B8D5D2F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  <w:sz w:val="22"/>
          <w:szCs w:val="22"/>
        </w:rPr>
      </w:pPr>
      <w:r w:rsidRPr="00A711FE">
        <w:rPr>
          <w:rFonts w:ascii="Courier New" w:hAnsi="Courier New" w:cs="Courier New"/>
          <w:b/>
          <w:bCs/>
          <w:sz w:val="22"/>
          <w:szCs w:val="22"/>
        </w:rPr>
        <w:t>Art. 294.</w:t>
      </w:r>
      <w:r w:rsidRPr="00A711FE">
        <w:rPr>
          <w:rFonts w:ascii="Courier New" w:hAnsi="Courier New" w:cs="Courier New"/>
          <w:sz w:val="22"/>
          <w:szCs w:val="22"/>
        </w:rPr>
        <w:t xml:space="preserve"> O contribuinte, o responsável e o infrator poderão impugnar qualquer exigência fiscal,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A711FE">
        <w:rPr>
          <w:rFonts w:ascii="Courier New" w:hAnsi="Courier New" w:cs="Courier New"/>
          <w:sz w:val="22"/>
          <w:szCs w:val="22"/>
        </w:rPr>
        <w:t>independentemente de prévio depósito, dentro do prazo de vinte (20) dias, contados da notificação do lançamento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A711FE">
        <w:rPr>
          <w:rFonts w:ascii="Courier New" w:hAnsi="Courier New" w:cs="Courier New"/>
          <w:sz w:val="22"/>
          <w:szCs w:val="22"/>
        </w:rPr>
        <w:t>ou da intimação, mediante defesa escrita e juntando os documentos comprobatórios das razões apresentadas</w:t>
      </w:r>
      <w:r>
        <w:rPr>
          <w:rFonts w:ascii="Courier New" w:hAnsi="Courier New" w:cs="Courier New"/>
          <w:sz w:val="22"/>
          <w:szCs w:val="22"/>
        </w:rPr>
        <w:t>.</w:t>
      </w:r>
    </w:p>
    <w:p w:rsidR="00A70115" w:rsidP="005C5121" w14:paraId="666330E7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A70115" w:rsidP="005C5121" w14:paraId="4F7B98B0" w14:textId="7255F349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702152">
        <w:rPr>
          <w:rFonts w:ascii="Courier New" w:hAnsi="Courier New" w:cs="Courier New"/>
          <w:sz w:val="24"/>
          <w:szCs w:val="24"/>
        </w:rPr>
        <w:t xml:space="preserve">A distinção por tamanho e natureza do proprietário aqui proposta respeita a </w:t>
      </w:r>
      <w:r w:rsidRPr="00702152">
        <w:rPr>
          <w:rFonts w:ascii="Courier New" w:hAnsi="Courier New" w:cs="Courier New"/>
          <w:b/>
          <w:bCs/>
          <w:sz w:val="24"/>
          <w:szCs w:val="24"/>
        </w:rPr>
        <w:t>capacidade contributiva</w:t>
      </w:r>
      <w:r w:rsidRPr="00702152">
        <w:rPr>
          <w:rFonts w:ascii="Courier New" w:hAnsi="Courier New" w:cs="Courier New"/>
          <w:sz w:val="24"/>
          <w:szCs w:val="24"/>
        </w:rPr>
        <w:t xml:space="preserve"> e a </w:t>
      </w:r>
      <w:r w:rsidRPr="00702152">
        <w:rPr>
          <w:rFonts w:ascii="Courier New" w:hAnsi="Courier New" w:cs="Courier New"/>
          <w:b/>
          <w:bCs/>
          <w:sz w:val="24"/>
          <w:szCs w:val="24"/>
        </w:rPr>
        <w:t>proporcionalidade</w:t>
      </w:r>
      <w:r w:rsidRPr="00702152">
        <w:rPr>
          <w:rFonts w:ascii="Courier New" w:hAnsi="Courier New" w:cs="Courier New"/>
          <w:sz w:val="24"/>
          <w:szCs w:val="24"/>
        </w:rPr>
        <w:t>, evitando que o pequeno proprietário seja atingido abruptamente, enquanto exige responsabilidade imediata daqueles que detêm maior impacto no ordenamento territorial.</w:t>
      </w:r>
      <w:r w:rsidRPr="00702152" w:rsidR="00C445DA">
        <w:rPr>
          <w:rFonts w:ascii="Courier New" w:hAnsi="Courier New" w:cs="Courier New"/>
          <w:sz w:val="24"/>
          <w:szCs w:val="24"/>
        </w:rPr>
        <w:t xml:space="preserve"> </w:t>
      </w:r>
      <w:r w:rsidRPr="00702152" w:rsidR="0035352F">
        <w:rPr>
          <w:rFonts w:ascii="Courier New" w:hAnsi="Courier New" w:cs="Courier New"/>
          <w:sz w:val="24"/>
          <w:szCs w:val="24"/>
        </w:rPr>
        <w:t>A propriedade urbana não é um direito absoluto, mas condicionado ao bem-estar coletivo.</w:t>
      </w:r>
    </w:p>
    <w:p w:rsidR="0035352F" w:rsidRPr="00702152" w:rsidP="005C5121" w14:paraId="5411FFA8" w14:textId="20D2BBCE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702152">
        <w:rPr>
          <w:rFonts w:ascii="Courier New" w:hAnsi="Courier New" w:cs="Courier New"/>
          <w:sz w:val="24"/>
          <w:szCs w:val="24"/>
        </w:rPr>
        <w:t xml:space="preserve">O brocardo latino </w:t>
      </w:r>
      <w:r w:rsidRPr="00702152"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Salus </w:t>
      </w:r>
      <w:r w:rsidRPr="00702152">
        <w:rPr>
          <w:rFonts w:ascii="Courier New" w:hAnsi="Courier New" w:cs="Courier New"/>
          <w:b/>
          <w:bCs/>
          <w:i/>
          <w:iCs/>
          <w:sz w:val="24"/>
          <w:szCs w:val="24"/>
        </w:rPr>
        <w:t>populi</w:t>
      </w:r>
      <w:r w:rsidRPr="00702152"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suprema </w:t>
      </w:r>
      <w:r w:rsidRPr="00702152">
        <w:rPr>
          <w:rFonts w:ascii="Courier New" w:hAnsi="Courier New" w:cs="Courier New"/>
          <w:b/>
          <w:bCs/>
          <w:i/>
          <w:iCs/>
          <w:sz w:val="24"/>
          <w:szCs w:val="24"/>
        </w:rPr>
        <w:t>lex</w:t>
      </w:r>
      <w:r w:rsidRPr="00702152"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</w:t>
      </w:r>
      <w:r w:rsidRPr="00702152">
        <w:rPr>
          <w:rFonts w:ascii="Courier New" w:hAnsi="Courier New" w:cs="Courier New"/>
          <w:b/>
          <w:bCs/>
          <w:i/>
          <w:iCs/>
          <w:sz w:val="24"/>
          <w:szCs w:val="24"/>
        </w:rPr>
        <w:t>esto</w:t>
      </w:r>
      <w:r w:rsidRPr="00702152">
        <w:rPr>
          <w:rFonts w:ascii="Courier New" w:hAnsi="Courier New" w:cs="Courier New"/>
          <w:sz w:val="24"/>
          <w:szCs w:val="24"/>
        </w:rPr>
        <w:t xml:space="preserve"> (</w:t>
      </w:r>
      <w:r w:rsidRPr="00702152" w:rsidR="00C445DA">
        <w:rPr>
          <w:rFonts w:ascii="Courier New" w:hAnsi="Courier New" w:cs="Courier New"/>
          <w:sz w:val="24"/>
          <w:szCs w:val="24"/>
        </w:rPr>
        <w:t>a</w:t>
      </w:r>
      <w:r w:rsidRPr="00702152">
        <w:rPr>
          <w:rFonts w:ascii="Courier New" w:hAnsi="Courier New" w:cs="Courier New"/>
          <w:sz w:val="24"/>
          <w:szCs w:val="24"/>
        </w:rPr>
        <w:t xml:space="preserve"> saúde/bem-estar do povo seja a lei suprema) fundamenta a intervenção estatal para coibir o uso antissocial do solo. A doutrina de </w:t>
      </w:r>
      <w:r w:rsidRPr="00702152">
        <w:rPr>
          <w:rFonts w:ascii="Courier New" w:hAnsi="Courier New" w:cs="Courier New"/>
          <w:b/>
          <w:bCs/>
          <w:sz w:val="24"/>
          <w:szCs w:val="24"/>
        </w:rPr>
        <w:t>Álvaro Barbosa</w:t>
      </w:r>
      <w:r w:rsidRPr="00702152">
        <w:rPr>
          <w:rFonts w:ascii="Courier New" w:hAnsi="Courier New" w:cs="Courier New"/>
          <w:sz w:val="24"/>
          <w:szCs w:val="24"/>
        </w:rPr>
        <w:t xml:space="preserve"> destaca que o IPTU Progressivo é o instrumento </w:t>
      </w:r>
      <w:r w:rsidRPr="00702152">
        <w:rPr>
          <w:rFonts w:ascii="Courier New" w:hAnsi="Courier New" w:cs="Courier New"/>
          <w:sz w:val="24"/>
          <w:szCs w:val="24"/>
        </w:rPr>
        <w:t>sancionatório por excelência contra o descumprimento da função social:</w:t>
      </w:r>
    </w:p>
    <w:p w:rsidR="0035352F" w:rsidRPr="00702152" w:rsidP="005C5121" w14:paraId="71E742C1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35352F" w:rsidRPr="00702152" w:rsidP="005C5121" w14:paraId="2DC2DAF8" w14:textId="08FFE999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  <w:sz w:val="22"/>
          <w:szCs w:val="22"/>
        </w:rPr>
      </w:pPr>
      <w:r w:rsidRPr="00702152">
        <w:rPr>
          <w:rFonts w:ascii="Courier New" w:hAnsi="Courier New" w:cs="Courier New"/>
          <w:sz w:val="22"/>
          <w:szCs w:val="22"/>
        </w:rPr>
        <w:t xml:space="preserve">"Obstáculos legais, jurídicos e técnicos têm prejudicado a capacidade do IPTU de produzir níveis satisfatórios de receita, bem como de contribuir para a redução de desigualdades, promoção do ordenamento territorial e combate à especulação imobiliária." (BARBOSA, Álvaro. 5 Considerações Críticas Acerca do </w:t>
      </w:r>
      <w:r w:rsidRPr="00702152">
        <w:rPr>
          <w:rFonts w:ascii="Courier New" w:hAnsi="Courier New" w:cs="Courier New"/>
          <w:sz w:val="22"/>
          <w:szCs w:val="22"/>
        </w:rPr>
        <w:t>Iptu</w:t>
      </w:r>
      <w:r w:rsidRPr="00702152">
        <w:rPr>
          <w:rFonts w:ascii="Courier New" w:hAnsi="Courier New" w:cs="Courier New"/>
          <w:sz w:val="22"/>
          <w:szCs w:val="22"/>
        </w:rPr>
        <w:t xml:space="preserve"> Progressivo no Tempo In: BARBOSA, Álvaro. Desafios para a Efetividade da Função Social da Propriedade Urbana - 2023. Editora </w:t>
      </w:r>
      <w:r w:rsidRPr="00702152">
        <w:rPr>
          <w:rFonts w:ascii="Courier New" w:hAnsi="Courier New" w:cs="Courier New"/>
          <w:sz w:val="22"/>
          <w:szCs w:val="22"/>
        </w:rPr>
        <w:t>Lumen</w:t>
      </w:r>
      <w:r w:rsidRPr="00702152">
        <w:rPr>
          <w:rFonts w:ascii="Courier New" w:hAnsi="Courier New" w:cs="Courier New"/>
          <w:sz w:val="22"/>
          <w:szCs w:val="22"/>
        </w:rPr>
        <w:t xml:space="preserve"> Juris. 2023).</w:t>
      </w:r>
    </w:p>
    <w:p w:rsidR="0035352F" w:rsidRPr="00702152" w:rsidP="005C5121" w14:paraId="1375EAF1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35352F" w:rsidRPr="00702152" w:rsidP="005C5121" w14:paraId="286D3753" w14:textId="0149658C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702152">
        <w:rPr>
          <w:rFonts w:ascii="Courier New" w:hAnsi="Courier New" w:cs="Courier New"/>
          <w:sz w:val="24"/>
          <w:szCs w:val="24"/>
        </w:rPr>
        <w:t xml:space="preserve">A distinção proposta entre o pequeno proprietário e os grandes detentores de terras ampara-se no </w:t>
      </w:r>
      <w:r w:rsidRPr="00702152">
        <w:rPr>
          <w:rFonts w:ascii="Courier New" w:hAnsi="Courier New" w:cs="Courier New"/>
          <w:b/>
          <w:bCs/>
          <w:sz w:val="24"/>
          <w:szCs w:val="24"/>
        </w:rPr>
        <w:t>Princípio da Capacidade Contributiva</w:t>
      </w:r>
      <w:r w:rsidRPr="00702152">
        <w:rPr>
          <w:rFonts w:ascii="Courier New" w:hAnsi="Courier New" w:cs="Courier New"/>
          <w:sz w:val="24"/>
          <w:szCs w:val="24"/>
        </w:rPr>
        <w:t xml:space="preserve"> (Art. 145, §1º, CF). Tratar desigualmente os desiguais na medida de suas desigualdades é o cerne da </w:t>
      </w:r>
      <w:r w:rsidRPr="00702152">
        <w:rPr>
          <w:rFonts w:ascii="Courier New" w:hAnsi="Courier New" w:cs="Courier New"/>
          <w:b/>
          <w:bCs/>
          <w:sz w:val="24"/>
          <w:szCs w:val="24"/>
        </w:rPr>
        <w:t>Isonomia Tributária</w:t>
      </w:r>
      <w:r w:rsidRPr="00702152">
        <w:rPr>
          <w:rFonts w:ascii="Courier New" w:hAnsi="Courier New" w:cs="Courier New"/>
          <w:sz w:val="24"/>
          <w:szCs w:val="24"/>
        </w:rPr>
        <w:t xml:space="preserve">. A jurisprudência do </w:t>
      </w:r>
      <w:r w:rsidRPr="00702152">
        <w:rPr>
          <w:rFonts w:ascii="Courier New" w:hAnsi="Courier New" w:cs="Courier New"/>
          <w:b/>
          <w:bCs/>
          <w:sz w:val="24"/>
          <w:szCs w:val="24"/>
        </w:rPr>
        <w:t>TJ-SP</w:t>
      </w:r>
      <w:r w:rsidRPr="00702152">
        <w:rPr>
          <w:rFonts w:ascii="Courier New" w:hAnsi="Courier New" w:cs="Courier New"/>
          <w:sz w:val="24"/>
          <w:szCs w:val="24"/>
        </w:rPr>
        <w:t xml:space="preserve"> reconhece que critérios de área e localização são legítimos para aferir a capacidade contributiva:</w:t>
      </w:r>
    </w:p>
    <w:p w:rsidR="0035352F" w:rsidRPr="00702152" w:rsidP="005C5121" w14:paraId="19F08B74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35352F" w:rsidRPr="00702152" w:rsidP="00C445DA" w14:paraId="1D779DD6" w14:textId="07EAD520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  <w:sz w:val="22"/>
          <w:szCs w:val="22"/>
        </w:rPr>
      </w:pPr>
      <w:r w:rsidRPr="00702152">
        <w:rPr>
          <w:rFonts w:ascii="Courier New" w:hAnsi="Courier New" w:cs="Courier New"/>
          <w:sz w:val="22"/>
          <w:szCs w:val="22"/>
        </w:rPr>
        <w:t xml:space="preserve">Apelação. Ação de Repetição de Indébito. IPTU dos exercícios de 2019 a 2023. [...]. Insurgência do Município. Pretensão à reforma. Acolhimento em parte. [...] Questão de fundo. LM n. 3.243/99 que </w:t>
      </w:r>
      <w:r w:rsidRPr="00702152" w:rsidR="006C6A29">
        <w:rPr>
          <w:rFonts w:ascii="Courier New" w:hAnsi="Courier New" w:cs="Courier New"/>
          <w:sz w:val="22"/>
          <w:szCs w:val="22"/>
        </w:rPr>
        <w:t>instituiu</w:t>
      </w:r>
      <w:r w:rsidRPr="00702152">
        <w:rPr>
          <w:rFonts w:ascii="Courier New" w:hAnsi="Courier New" w:cs="Courier New"/>
          <w:sz w:val="22"/>
          <w:szCs w:val="22"/>
        </w:rPr>
        <w:t xml:space="preserve"> alíquotas para o IPTU que variam conforme a área do imóvel, estabelecendo uma alíquota maior para imóveis situados na zona central da cidade. Critérios diretamente ligados à capacidade contributiva dos proprietários, a revelar que não se trata de seletividade de alíquotas, mas sim de progressividade. Progressividade fiscal que, nos termos da súmula 668 do STF, somente poderia ter sido instituída a partir da promulgação da EC 29/2000. Inconstitucionalidade da cobrança. Inaplicabilidade do tema 523 do STF ao presente caso. Precedentes desta Corte envolvendo a mesma legislação do Município de Itatiba. [...] Sentença parcialmente reformada. Recurso provido em parte."</w:t>
      </w:r>
      <w:r w:rsidRPr="00702152">
        <w:rPr>
          <w:rFonts w:ascii="Courier New" w:hAnsi="Courier New" w:cs="Courier New"/>
          <w:sz w:val="22"/>
          <w:szCs w:val="22"/>
        </w:rPr>
        <w:t xml:space="preserve"> (</w:t>
      </w:r>
      <w:r w:rsidRPr="00702152">
        <w:rPr>
          <w:rFonts w:ascii="Courier New" w:hAnsi="Courier New" w:cs="Courier New"/>
          <w:sz w:val="22"/>
          <w:szCs w:val="22"/>
        </w:rPr>
        <w:t>TJ-SP</w:t>
      </w:r>
      <w:r w:rsidRPr="00702152">
        <w:rPr>
          <w:rFonts w:ascii="Courier New" w:hAnsi="Courier New" w:cs="Courier New"/>
          <w:sz w:val="22"/>
          <w:szCs w:val="22"/>
        </w:rPr>
        <w:t xml:space="preserve"> - Apelação Cível: 10068712520248260281 Itatiba, Relator: Ricardo Chimenti, Data de Julgamento: 09/04/2026, 18ª Câmara de Direito Público, Data de Publicação: 13/04/2026)</w:t>
      </w:r>
    </w:p>
    <w:p w:rsidR="0035352F" w:rsidRPr="00702152" w:rsidP="005C5121" w14:paraId="7C95E4CE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A70115" w:rsidP="005C5121" w14:paraId="4213B8B5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702152">
        <w:rPr>
          <w:rFonts w:ascii="Courier New" w:hAnsi="Courier New" w:cs="Courier New"/>
          <w:sz w:val="24"/>
          <w:szCs w:val="24"/>
        </w:rPr>
        <w:t xml:space="preserve">No plano internacional, a </w:t>
      </w:r>
      <w:r w:rsidRPr="00702152">
        <w:rPr>
          <w:rFonts w:ascii="Courier New" w:hAnsi="Courier New" w:cs="Courier New"/>
          <w:b/>
          <w:bCs/>
          <w:sz w:val="24"/>
          <w:szCs w:val="24"/>
        </w:rPr>
        <w:t>Nova Agenda Urbana (ONU-Habitat)</w:t>
      </w:r>
      <w:r w:rsidRPr="00702152">
        <w:rPr>
          <w:rFonts w:ascii="Courier New" w:hAnsi="Courier New" w:cs="Courier New"/>
          <w:sz w:val="24"/>
          <w:szCs w:val="24"/>
        </w:rPr>
        <w:t xml:space="preserve"> e o </w:t>
      </w:r>
      <w:r w:rsidRPr="00702152">
        <w:rPr>
          <w:rFonts w:ascii="Courier New" w:hAnsi="Courier New" w:cs="Courier New"/>
          <w:b/>
          <w:bCs/>
          <w:sz w:val="24"/>
          <w:szCs w:val="24"/>
        </w:rPr>
        <w:t xml:space="preserve">Pacto Internacional sobre Direitos Econômicos, Sociais e </w:t>
      </w:r>
      <w:r w:rsidRPr="00702152">
        <w:rPr>
          <w:rFonts w:ascii="Courier New" w:hAnsi="Courier New" w:cs="Courier New"/>
          <w:b/>
          <w:bCs/>
          <w:sz w:val="24"/>
          <w:szCs w:val="24"/>
        </w:rPr>
        <w:t>Culturais</w:t>
      </w:r>
      <w:r w:rsidRPr="00702152">
        <w:rPr>
          <w:rFonts w:ascii="Courier New" w:hAnsi="Courier New" w:cs="Courier New"/>
          <w:sz w:val="24"/>
          <w:szCs w:val="24"/>
        </w:rPr>
        <w:t xml:space="preserve"> reforçam o dever dos Estados de combater a retenção especulativa de terras para garantir o </w:t>
      </w:r>
      <w:r w:rsidRPr="00702152">
        <w:rPr>
          <w:rFonts w:ascii="Courier New" w:hAnsi="Courier New" w:cs="Courier New"/>
          <w:b/>
          <w:bCs/>
          <w:sz w:val="24"/>
          <w:szCs w:val="24"/>
        </w:rPr>
        <w:t>Direito à Moradia Digna</w:t>
      </w:r>
      <w:r w:rsidRPr="00702152">
        <w:rPr>
          <w:rFonts w:ascii="Courier New" w:hAnsi="Courier New" w:cs="Courier New"/>
          <w:sz w:val="24"/>
          <w:szCs w:val="24"/>
        </w:rPr>
        <w:t xml:space="preserve">. Postergar a eficácia da lei para grandes especuladores afronta o princípio do </w:t>
      </w:r>
      <w:r w:rsidRPr="00702152">
        <w:rPr>
          <w:rFonts w:ascii="Courier New" w:hAnsi="Courier New" w:cs="Courier New"/>
          <w:b/>
          <w:bCs/>
          <w:i/>
          <w:iCs/>
          <w:sz w:val="24"/>
          <w:szCs w:val="24"/>
        </w:rPr>
        <w:t>Non-</w:t>
      </w:r>
      <w:r w:rsidRPr="00702152">
        <w:rPr>
          <w:rFonts w:ascii="Courier New" w:hAnsi="Courier New" w:cs="Courier New"/>
          <w:b/>
          <w:bCs/>
          <w:i/>
          <w:iCs/>
          <w:sz w:val="24"/>
          <w:szCs w:val="24"/>
        </w:rPr>
        <w:t>Retrogression</w:t>
      </w:r>
      <w:r w:rsidRPr="00702152">
        <w:rPr>
          <w:rFonts w:ascii="Courier New" w:hAnsi="Courier New" w:cs="Courier New"/>
          <w:sz w:val="24"/>
          <w:szCs w:val="24"/>
        </w:rPr>
        <w:t xml:space="preserve"> (Vedação ao Retrocesso Social), pois retira do Município o poder de induzir a ocupação de vazios urbanos dotados de infraestrutura.</w:t>
      </w:r>
    </w:p>
    <w:p w:rsidR="0035352F" w:rsidP="005C5121" w14:paraId="613642CD" w14:textId="52B9EF0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702152">
        <w:rPr>
          <w:rFonts w:ascii="Courier New" w:hAnsi="Courier New" w:cs="Courier New"/>
          <w:sz w:val="24"/>
          <w:szCs w:val="24"/>
        </w:rPr>
        <w:t xml:space="preserve">A manutenção da eficácia imediata para pessoas jurídicas e grandes áreas é imperativa. Como ensina a máxima </w:t>
      </w:r>
      <w:r w:rsidRPr="00702152">
        <w:rPr>
          <w:rFonts w:ascii="Courier New" w:hAnsi="Courier New" w:cs="Courier New"/>
          <w:b/>
          <w:bCs/>
          <w:i/>
          <w:iCs/>
          <w:sz w:val="24"/>
          <w:szCs w:val="24"/>
        </w:rPr>
        <w:t>Ubi</w:t>
      </w:r>
      <w:r w:rsidRPr="00702152"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</w:t>
      </w:r>
      <w:r w:rsidRPr="00702152">
        <w:rPr>
          <w:rFonts w:ascii="Courier New" w:hAnsi="Courier New" w:cs="Courier New"/>
          <w:b/>
          <w:bCs/>
          <w:i/>
          <w:iCs/>
          <w:sz w:val="24"/>
          <w:szCs w:val="24"/>
        </w:rPr>
        <w:t>eadem</w:t>
      </w:r>
      <w:r w:rsidRPr="00702152"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</w:t>
      </w:r>
      <w:r w:rsidRPr="00702152">
        <w:rPr>
          <w:rFonts w:ascii="Courier New" w:hAnsi="Courier New" w:cs="Courier New"/>
          <w:b/>
          <w:bCs/>
          <w:i/>
          <w:iCs/>
          <w:sz w:val="24"/>
          <w:szCs w:val="24"/>
        </w:rPr>
        <w:t>ratio</w:t>
      </w:r>
      <w:r w:rsidRPr="00702152"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</w:t>
      </w:r>
      <w:r w:rsidRPr="00702152">
        <w:rPr>
          <w:rFonts w:ascii="Courier New" w:hAnsi="Courier New" w:cs="Courier New"/>
          <w:b/>
          <w:bCs/>
          <w:i/>
          <w:iCs/>
          <w:sz w:val="24"/>
          <w:szCs w:val="24"/>
        </w:rPr>
        <w:t>ibi</w:t>
      </w:r>
      <w:r w:rsidRPr="00702152"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</w:t>
      </w:r>
      <w:r w:rsidRPr="00702152">
        <w:rPr>
          <w:rFonts w:ascii="Courier New" w:hAnsi="Courier New" w:cs="Courier New"/>
          <w:b/>
          <w:bCs/>
          <w:i/>
          <w:iCs/>
          <w:sz w:val="24"/>
          <w:szCs w:val="24"/>
        </w:rPr>
        <w:t>eadem</w:t>
      </w:r>
      <w:r w:rsidRPr="00702152"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legis </w:t>
      </w:r>
      <w:r w:rsidRPr="00702152">
        <w:rPr>
          <w:rFonts w:ascii="Courier New" w:hAnsi="Courier New" w:cs="Courier New"/>
          <w:b/>
          <w:bCs/>
          <w:i/>
          <w:iCs/>
          <w:sz w:val="24"/>
          <w:szCs w:val="24"/>
        </w:rPr>
        <w:t>dispositio</w:t>
      </w:r>
      <w:r w:rsidRPr="00702152">
        <w:rPr>
          <w:rFonts w:ascii="Courier New" w:hAnsi="Courier New" w:cs="Courier New"/>
          <w:sz w:val="24"/>
          <w:szCs w:val="24"/>
        </w:rPr>
        <w:t xml:space="preserve"> (Onde houver a mesma razão, aplica-se o mesmo dispositivo legal), se a razão da lei é combater a subutilização, não há justificativa para isentar, por três anos, aqueles que possuem maior capacidade econômica e maior impacto na retenção de terras.</w:t>
      </w:r>
    </w:p>
    <w:p w:rsidR="00560B86" w:rsidRPr="00702152" w:rsidP="005C5121" w14:paraId="0710CAC7" w14:textId="2D778A81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702152">
        <w:rPr>
          <w:rFonts w:ascii="Courier New" w:hAnsi="Courier New" w:cs="Courier New"/>
          <w:sz w:val="24"/>
          <w:szCs w:val="24"/>
        </w:rPr>
        <w:t xml:space="preserve">Por fim, </w:t>
      </w:r>
      <w:r w:rsidRPr="00702152" w:rsidR="00D21E34">
        <w:rPr>
          <w:rFonts w:ascii="Courier New" w:hAnsi="Courier New" w:cs="Courier New"/>
          <w:sz w:val="24"/>
          <w:szCs w:val="24"/>
        </w:rPr>
        <w:t>salienta-se que cabe</w:t>
      </w:r>
      <w:r w:rsidRPr="00702152">
        <w:rPr>
          <w:rFonts w:ascii="Courier New" w:hAnsi="Courier New" w:cs="Courier New"/>
          <w:sz w:val="24"/>
          <w:szCs w:val="24"/>
        </w:rPr>
        <w:t xml:space="preserve"> à Comissão de Justiça e Redação a natural e oportuna consolidação e renumeração final dos parágrafos, caso as demais emendas da Casa de Leis também logrem aprovação, preservando a harmonia e o letramento de lei do texto final</w:t>
      </w:r>
      <w:r w:rsidRPr="00702152" w:rsidR="00181152">
        <w:rPr>
          <w:rFonts w:ascii="Courier New" w:hAnsi="Courier New" w:cs="Courier New"/>
          <w:sz w:val="24"/>
          <w:szCs w:val="24"/>
        </w:rPr>
        <w:t>, conforme art. 151, §2º e arts. 188 e 189 da Resolução n° 276, de 9 de novembro de 2010 (Regimento Interno da Câmara Municipal de Mogi Mirim).</w:t>
      </w:r>
    </w:p>
    <w:p w:rsidR="00465074" w:rsidRPr="00702152" w:rsidP="005C5121" w14:paraId="0F4DC60F" w14:textId="5644BE0B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702152">
        <w:rPr>
          <w:rFonts w:ascii="Courier New" w:hAnsi="Courier New" w:cs="Courier New"/>
          <w:sz w:val="24"/>
          <w:szCs w:val="24"/>
        </w:rPr>
        <w:t>Pelo exposto, contamos com o apoio dos nobres pares para a aprovação desta emenda, garantindo que Mogi Mirim não se torne um refúgio para o capital especulativo em detrimento do cidadão comum.</w:t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245209" w:rsidRPr="00962D1C" w:rsidP="00962D1C" w14:paraId="6F3CD22F" w14:textId="1537432C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8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8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7E3DC3" w:rsidRPr="00962D1C" w:rsidP="007E3DC3" w14:paraId="26C4E298" w14:textId="5BA8A1D3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20022"/>
    <w:rsid w:val="00031FEB"/>
    <w:rsid w:val="00037523"/>
    <w:rsid w:val="000401AF"/>
    <w:rsid w:val="00040D21"/>
    <w:rsid w:val="000428DB"/>
    <w:rsid w:val="00056D9C"/>
    <w:rsid w:val="00076553"/>
    <w:rsid w:val="000B08D8"/>
    <w:rsid w:val="000B4EDA"/>
    <w:rsid w:val="000B5735"/>
    <w:rsid w:val="000E658D"/>
    <w:rsid w:val="000F672F"/>
    <w:rsid w:val="00105020"/>
    <w:rsid w:val="00106142"/>
    <w:rsid w:val="00123E53"/>
    <w:rsid w:val="00124163"/>
    <w:rsid w:val="001277C1"/>
    <w:rsid w:val="00153665"/>
    <w:rsid w:val="00156CD3"/>
    <w:rsid w:val="00156E23"/>
    <w:rsid w:val="001610A9"/>
    <w:rsid w:val="00176E7E"/>
    <w:rsid w:val="00181152"/>
    <w:rsid w:val="00182771"/>
    <w:rsid w:val="00183AF0"/>
    <w:rsid w:val="001949B0"/>
    <w:rsid w:val="001959EF"/>
    <w:rsid w:val="001A39DE"/>
    <w:rsid w:val="001B42BA"/>
    <w:rsid w:val="001C3AA6"/>
    <w:rsid w:val="00200F1C"/>
    <w:rsid w:val="002403E6"/>
    <w:rsid w:val="00241452"/>
    <w:rsid w:val="0024425A"/>
    <w:rsid w:val="00245209"/>
    <w:rsid w:val="00257241"/>
    <w:rsid w:val="0027575E"/>
    <w:rsid w:val="00296637"/>
    <w:rsid w:val="00296EA6"/>
    <w:rsid w:val="00297907"/>
    <w:rsid w:val="002B572E"/>
    <w:rsid w:val="002C14C0"/>
    <w:rsid w:val="002C4498"/>
    <w:rsid w:val="002D25FF"/>
    <w:rsid w:val="002D2C82"/>
    <w:rsid w:val="002D55C4"/>
    <w:rsid w:val="002D68CE"/>
    <w:rsid w:val="002F76C7"/>
    <w:rsid w:val="00307AFD"/>
    <w:rsid w:val="003226F4"/>
    <w:rsid w:val="00327030"/>
    <w:rsid w:val="003274BA"/>
    <w:rsid w:val="00332D04"/>
    <w:rsid w:val="0035352F"/>
    <w:rsid w:val="0035370A"/>
    <w:rsid w:val="00355277"/>
    <w:rsid w:val="00374AF7"/>
    <w:rsid w:val="00386202"/>
    <w:rsid w:val="003C76C6"/>
    <w:rsid w:val="003E0416"/>
    <w:rsid w:val="003E2852"/>
    <w:rsid w:val="00401038"/>
    <w:rsid w:val="00402140"/>
    <w:rsid w:val="00416282"/>
    <w:rsid w:val="00426E1A"/>
    <w:rsid w:val="00452524"/>
    <w:rsid w:val="004622A3"/>
    <w:rsid w:val="00465074"/>
    <w:rsid w:val="00466795"/>
    <w:rsid w:val="00481B75"/>
    <w:rsid w:val="004A38C7"/>
    <w:rsid w:val="004C4CD8"/>
    <w:rsid w:val="004C7ED8"/>
    <w:rsid w:val="004D0063"/>
    <w:rsid w:val="004E4ADA"/>
    <w:rsid w:val="004E6D12"/>
    <w:rsid w:val="004F1BCE"/>
    <w:rsid w:val="004F7A40"/>
    <w:rsid w:val="00507EC7"/>
    <w:rsid w:val="00510DC1"/>
    <w:rsid w:val="00521BE4"/>
    <w:rsid w:val="00537FEA"/>
    <w:rsid w:val="00560B86"/>
    <w:rsid w:val="00564B9E"/>
    <w:rsid w:val="0057381F"/>
    <w:rsid w:val="00574581"/>
    <w:rsid w:val="0059377F"/>
    <w:rsid w:val="005C5121"/>
    <w:rsid w:val="005D014E"/>
    <w:rsid w:val="005D1A64"/>
    <w:rsid w:val="005E33D2"/>
    <w:rsid w:val="005F4015"/>
    <w:rsid w:val="005F4D88"/>
    <w:rsid w:val="00605473"/>
    <w:rsid w:val="00612EC2"/>
    <w:rsid w:val="006267C8"/>
    <w:rsid w:val="006319D1"/>
    <w:rsid w:val="00634822"/>
    <w:rsid w:val="00634D61"/>
    <w:rsid w:val="00657DB6"/>
    <w:rsid w:val="0066388F"/>
    <w:rsid w:val="0068334C"/>
    <w:rsid w:val="0068590A"/>
    <w:rsid w:val="006A3E9F"/>
    <w:rsid w:val="006B2CD0"/>
    <w:rsid w:val="006B701B"/>
    <w:rsid w:val="006C3627"/>
    <w:rsid w:val="006C51EA"/>
    <w:rsid w:val="006C6A29"/>
    <w:rsid w:val="006D01AE"/>
    <w:rsid w:val="006D31CD"/>
    <w:rsid w:val="006D56EE"/>
    <w:rsid w:val="006E31FD"/>
    <w:rsid w:val="006F1586"/>
    <w:rsid w:val="006F3588"/>
    <w:rsid w:val="00702152"/>
    <w:rsid w:val="00704898"/>
    <w:rsid w:val="00720772"/>
    <w:rsid w:val="007214E8"/>
    <w:rsid w:val="007256BA"/>
    <w:rsid w:val="00727359"/>
    <w:rsid w:val="00731990"/>
    <w:rsid w:val="00744EB9"/>
    <w:rsid w:val="00744EFF"/>
    <w:rsid w:val="00747418"/>
    <w:rsid w:val="007571D2"/>
    <w:rsid w:val="00774A63"/>
    <w:rsid w:val="0078781A"/>
    <w:rsid w:val="00792F39"/>
    <w:rsid w:val="007A3234"/>
    <w:rsid w:val="007A702D"/>
    <w:rsid w:val="007B3AF8"/>
    <w:rsid w:val="007B79DD"/>
    <w:rsid w:val="007C7F52"/>
    <w:rsid w:val="007E3DC3"/>
    <w:rsid w:val="007F4EEB"/>
    <w:rsid w:val="007F5BB3"/>
    <w:rsid w:val="007F648B"/>
    <w:rsid w:val="008060C7"/>
    <w:rsid w:val="00806639"/>
    <w:rsid w:val="00815F08"/>
    <w:rsid w:val="00826BB5"/>
    <w:rsid w:val="00843873"/>
    <w:rsid w:val="0084452E"/>
    <w:rsid w:val="00863FC7"/>
    <w:rsid w:val="008842AF"/>
    <w:rsid w:val="008844E4"/>
    <w:rsid w:val="008A0234"/>
    <w:rsid w:val="008A26DA"/>
    <w:rsid w:val="008A7123"/>
    <w:rsid w:val="008C2FCC"/>
    <w:rsid w:val="008C42BB"/>
    <w:rsid w:val="008D10B2"/>
    <w:rsid w:val="008E2705"/>
    <w:rsid w:val="00923162"/>
    <w:rsid w:val="0094153C"/>
    <w:rsid w:val="00954EDC"/>
    <w:rsid w:val="00962D1C"/>
    <w:rsid w:val="00986774"/>
    <w:rsid w:val="00991752"/>
    <w:rsid w:val="0099396E"/>
    <w:rsid w:val="009974FC"/>
    <w:rsid w:val="009A34E3"/>
    <w:rsid w:val="009B5BE4"/>
    <w:rsid w:val="009F6628"/>
    <w:rsid w:val="00A102FD"/>
    <w:rsid w:val="00A23C0E"/>
    <w:rsid w:val="00A331D9"/>
    <w:rsid w:val="00A442EC"/>
    <w:rsid w:val="00A47FF5"/>
    <w:rsid w:val="00A519FB"/>
    <w:rsid w:val="00A56606"/>
    <w:rsid w:val="00A57636"/>
    <w:rsid w:val="00A70115"/>
    <w:rsid w:val="00A711FE"/>
    <w:rsid w:val="00A72861"/>
    <w:rsid w:val="00A8211F"/>
    <w:rsid w:val="00A83754"/>
    <w:rsid w:val="00A946B4"/>
    <w:rsid w:val="00A95CC5"/>
    <w:rsid w:val="00A97856"/>
    <w:rsid w:val="00A97D4E"/>
    <w:rsid w:val="00AA44DC"/>
    <w:rsid w:val="00AB501C"/>
    <w:rsid w:val="00AC1E68"/>
    <w:rsid w:val="00AC39E3"/>
    <w:rsid w:val="00AC4BBE"/>
    <w:rsid w:val="00AD4535"/>
    <w:rsid w:val="00AE6E36"/>
    <w:rsid w:val="00AF2404"/>
    <w:rsid w:val="00B11CFB"/>
    <w:rsid w:val="00B1217C"/>
    <w:rsid w:val="00B24068"/>
    <w:rsid w:val="00B244CB"/>
    <w:rsid w:val="00B30920"/>
    <w:rsid w:val="00B36175"/>
    <w:rsid w:val="00B41012"/>
    <w:rsid w:val="00B61FB6"/>
    <w:rsid w:val="00B62CC6"/>
    <w:rsid w:val="00B638BB"/>
    <w:rsid w:val="00B646A7"/>
    <w:rsid w:val="00B75636"/>
    <w:rsid w:val="00B859E6"/>
    <w:rsid w:val="00B85B25"/>
    <w:rsid w:val="00B90DF4"/>
    <w:rsid w:val="00B97728"/>
    <w:rsid w:val="00BB1C40"/>
    <w:rsid w:val="00BD12F2"/>
    <w:rsid w:val="00BD21C3"/>
    <w:rsid w:val="00BE015C"/>
    <w:rsid w:val="00BE07EE"/>
    <w:rsid w:val="00BE3319"/>
    <w:rsid w:val="00BE50D2"/>
    <w:rsid w:val="00C04FE4"/>
    <w:rsid w:val="00C174B3"/>
    <w:rsid w:val="00C211AD"/>
    <w:rsid w:val="00C2517C"/>
    <w:rsid w:val="00C27C97"/>
    <w:rsid w:val="00C31D75"/>
    <w:rsid w:val="00C372C4"/>
    <w:rsid w:val="00C421B1"/>
    <w:rsid w:val="00C445DA"/>
    <w:rsid w:val="00C73C43"/>
    <w:rsid w:val="00C95BB4"/>
    <w:rsid w:val="00C96117"/>
    <w:rsid w:val="00CA126A"/>
    <w:rsid w:val="00CA4CE7"/>
    <w:rsid w:val="00CA526D"/>
    <w:rsid w:val="00CC385D"/>
    <w:rsid w:val="00CC4ACB"/>
    <w:rsid w:val="00CD7AA0"/>
    <w:rsid w:val="00D168E9"/>
    <w:rsid w:val="00D208C4"/>
    <w:rsid w:val="00D21E34"/>
    <w:rsid w:val="00D34085"/>
    <w:rsid w:val="00D464E5"/>
    <w:rsid w:val="00D550D7"/>
    <w:rsid w:val="00D64727"/>
    <w:rsid w:val="00D706B5"/>
    <w:rsid w:val="00D73096"/>
    <w:rsid w:val="00D77E88"/>
    <w:rsid w:val="00D80661"/>
    <w:rsid w:val="00D878CD"/>
    <w:rsid w:val="00DA1EBB"/>
    <w:rsid w:val="00DD1C8A"/>
    <w:rsid w:val="00DD1D31"/>
    <w:rsid w:val="00DD36B8"/>
    <w:rsid w:val="00DD547B"/>
    <w:rsid w:val="00DF249B"/>
    <w:rsid w:val="00E14DC4"/>
    <w:rsid w:val="00E26DB0"/>
    <w:rsid w:val="00E313E0"/>
    <w:rsid w:val="00E4672A"/>
    <w:rsid w:val="00E46ECB"/>
    <w:rsid w:val="00E52FF0"/>
    <w:rsid w:val="00E66BA2"/>
    <w:rsid w:val="00E673B0"/>
    <w:rsid w:val="00E86F30"/>
    <w:rsid w:val="00E96597"/>
    <w:rsid w:val="00EA5CF5"/>
    <w:rsid w:val="00EB5B27"/>
    <w:rsid w:val="00EB727B"/>
    <w:rsid w:val="00EE21B7"/>
    <w:rsid w:val="00EE29C1"/>
    <w:rsid w:val="00EF46EB"/>
    <w:rsid w:val="00F01200"/>
    <w:rsid w:val="00F41235"/>
    <w:rsid w:val="00F518ED"/>
    <w:rsid w:val="00F554E4"/>
    <w:rsid w:val="00F65A30"/>
    <w:rsid w:val="00F847BD"/>
    <w:rsid w:val="00F87F27"/>
    <w:rsid w:val="00FA5381"/>
    <w:rsid w:val="00FA793A"/>
    <w:rsid w:val="00FC3520"/>
    <w:rsid w:val="00FC7119"/>
    <w:rsid w:val="00FD4F96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1F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8</Pages>
  <Words>2112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53</cp:revision>
  <cp:lastPrinted>2026-06-08T19:29:18Z</cp:lastPrinted>
  <dcterms:created xsi:type="dcterms:W3CDTF">2026-01-09T01:35:00Z</dcterms:created>
  <dcterms:modified xsi:type="dcterms:W3CDTF">2026-06-08T16:38:00Z</dcterms:modified>
</cp:coreProperties>
</file>