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EB808" w14:textId="29E1BAF3" w:rsidR="009315CB" w:rsidRPr="009315CB" w:rsidRDefault="009315CB" w:rsidP="009315CB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9315CB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PROJETO DE LEI Nº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60 DE 2026</w:t>
      </w:r>
    </w:p>
    <w:p w14:paraId="6A76EE8F" w14:textId="77777777" w:rsidR="009315CB" w:rsidRPr="009315CB" w:rsidRDefault="009315CB" w:rsidP="009315CB">
      <w:pPr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14:paraId="6FAAD41D" w14:textId="77777777" w:rsidR="009315CB" w:rsidRPr="009315CB" w:rsidRDefault="009315CB" w:rsidP="009315CB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9315CB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ALTERA DISPOSITIVOS DA LEI MUNICIPAL Nº 6.050, DE 27 DE NOVEMBRO DE 2018, QUE REGULA AS NORMAS GERAIS REFERENTES AOS PRINCÍPIOS E ÀS DIRETRIZES PARA A GARANTIA DOS DIREITOS DA CRIANÇA E DO ADOLESCENTE E REESTRUTURA O CONSELHO MUNICIPAL DOS DIREITOS DA CRIANÇA E DO ADOLESCENTE, E DÁ OUTRAS PROVIDÊNCIAS.</w:t>
      </w:r>
    </w:p>
    <w:p w14:paraId="07985985" w14:textId="77777777" w:rsidR="009315CB" w:rsidRPr="009315CB" w:rsidRDefault="009315CB" w:rsidP="009315CB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7AAEF5E4" w14:textId="77777777" w:rsidR="009315CB" w:rsidRPr="009315CB" w:rsidRDefault="009315CB" w:rsidP="009315CB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9315CB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9315CB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9315CB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9315CB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9315CB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14:paraId="251C1CF9" w14:textId="77777777" w:rsidR="009315CB" w:rsidRPr="009315CB" w:rsidRDefault="009315CB" w:rsidP="009315CB">
      <w:pPr>
        <w:ind w:firstLine="3828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42903AB9" w14:textId="77777777" w:rsidR="009315CB" w:rsidRPr="009315CB" w:rsidRDefault="009315CB" w:rsidP="009315C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1º A</w:t>
      </w:r>
      <w:r w:rsidRPr="009315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Lei Municipal nº 6.050, de 27 de novembro de 2018, que regula as normas gerais referentes aos princípios e as diretrizes para a garantia dos Direitos da Criança e do Adolescente e reestrutura o Conselho Municipal de Direitos da Criança e do Adolescente, passa a viger com os seguintes dispositivos alterados em sua redação, conforme disposto nesta Lei.</w:t>
      </w:r>
    </w:p>
    <w:p w14:paraId="3229A2E0" w14:textId="77777777" w:rsidR="009315CB" w:rsidRPr="009315CB" w:rsidRDefault="009315CB" w:rsidP="009315C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5A32C9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“Art. 10. O Conselho Municipal dos Direitos da Criança e do Adolescente, órgão colegiado, deliberativo, fiscalizador e controlador da política municipal de atendimento dos direitos da criança e do adolescente, previsto no inciso II do art. 204 da Constituição Federal e no inciso II do art. 88 da Lei Federal nº 8.069, de 13 de julho de 1990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(ECA)</w:t>
      </w: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, dotado de autonomia e vinculado administrativamente à Secretaria Municipal de Cidadania e dos Direitos da Pessoa com Deficiência, é responsável pela formulação, acompanhamento, controle e avaliação da política de promoção, proteção e defesa dos direitos da criança e do adolescente, bem como pela fixação dos critérios de utilização e dos planos de aplicação do Fundo Municipal dos Direitos da Criança e do Adolescente, assegurada a participação popular paritária por meio de organizações representativas.”</w:t>
      </w:r>
    </w:p>
    <w:p w14:paraId="595B0077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132DBEF6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“Art. 15 [...]</w:t>
      </w:r>
    </w:p>
    <w:p w14:paraId="5D0392CC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6D23751F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§ 3º [...]</w:t>
      </w:r>
    </w:p>
    <w:p w14:paraId="04511E60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370702F2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III –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encaminhar, até o dia 30 de junho, de cada ano, à Secretaria Municipal de Cidadania e Direitos da Pessoa com Deficiência, órgão ao qual se vincula administrativamente, o Plano de Ação contendo as estratégias, programas e ações a serem implementados, para a inclusão nas propostas do PPA, da LDO e da LOA</w:t>
      </w: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;”</w:t>
      </w:r>
    </w:p>
    <w:p w14:paraId="2308CEFD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23F987EB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lastRenderedPageBreak/>
        <w:t>“Art. 20.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O Conselho Municipal dos Direitos da Criança e do Adolescente é composto de forma colegiada e paritária, por 16 (dezesseis) membros Titulares, sendo:</w:t>
      </w:r>
    </w:p>
    <w:p w14:paraId="36E00B34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4C1A92A5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I - 8 (oito) representantes de órgãos do Poder Público, com os respectivos suplentes, sendo:</w:t>
      </w:r>
    </w:p>
    <w:p w14:paraId="3278AC18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5A6EDAA0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a)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Cidadania e dos Direitos da Pessoa com Deficiência;</w:t>
      </w:r>
    </w:p>
    <w:p w14:paraId="69C61805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6F94673B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b)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Assistência Social;</w:t>
      </w:r>
    </w:p>
    <w:p w14:paraId="2B494675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3520D271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c)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Educação;</w:t>
      </w:r>
    </w:p>
    <w:p w14:paraId="47360E05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7FC4AEE7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d)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Saúde;</w:t>
      </w:r>
    </w:p>
    <w:p w14:paraId="3776D2FF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64895CDF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e)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1 (um) representante da Secretaria Municipal de Segurança Pública e Defesa Civil; </w:t>
      </w:r>
    </w:p>
    <w:p w14:paraId="04BCC7DC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594BE52A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f)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Cultura;</w:t>
      </w:r>
    </w:p>
    <w:p w14:paraId="4FA35679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48392E1B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g)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Negócios Jurídicos;</w:t>
      </w:r>
    </w:p>
    <w:p w14:paraId="54AAACF5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32BA031A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h)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Esporte e Lazer.</w:t>
      </w:r>
    </w:p>
    <w:p w14:paraId="2515DCF4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52CA54AE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II - 8 (oito) representantes de Organizações da Sociedade Civil, com os respectivos suplentes, sendo:</w:t>
      </w:r>
    </w:p>
    <w:p w14:paraId="371F8176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4EB65512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a)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de adolescente da sociedade civil, eleito por instituições educacionais públicas ou privadas, conforme legislação em vigor e Resolução n° 191/2017 do CONANDA;</w:t>
      </w:r>
    </w:p>
    <w:p w14:paraId="43EA7F23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161C3543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b)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de fóruns, comitês, redes e movimentos de nível municipal, de composição exclusiva da sociedade civil que atuam em pelo menos um dos eixos de promoção, proteção, defesa e controle social dos direitos da criança e do adolescente;</w:t>
      </w:r>
    </w:p>
    <w:p w14:paraId="5334131F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0FCE668E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c)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2 (dois) representantes de Organizações que atuam em, pelo menos, um dos eixos de promoção, proteção, defesa e controle social dos direitos da criança e do adolescente, de pessoas em situação de rua, crianças e adolescentes com deficiência, representativas da orientação sexual, expressão ou identidade de gênero, étnico-racial, de nacionalidade, e povos e comunidades tradicionais e outras especificidades.</w:t>
      </w:r>
    </w:p>
    <w:p w14:paraId="7C410456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655064A1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d)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4 (quatro) representantes de Organizações que atuam em, pelo menos, um dos eixos de promoção, proteção, defesa e controle social dos direitos da criança e do adolescente nas temáticas de saúde, educação,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lastRenderedPageBreak/>
        <w:t>assistência social, esporte, lazer, trabalho, justiça e segurança pública, bem como das especificidades das crianças e adolescentes em acolhimento, em cumprimento e/ou egressos de medidas socioeducativas, dentre outros.</w:t>
      </w:r>
    </w:p>
    <w:p w14:paraId="58316B66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7AF20C01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Parágrafo único. Na hipótese de inexistência de candidatos habilitados para o preenchimento das vagas previstas nas alíneas “a” e “b” do inciso II deste artigo, estas poderão ser preenchidas por organizações da sociedade civil, habilitadas nas demais categorias previstas no referido inciso.</w:t>
      </w:r>
    </w:p>
    <w:p w14:paraId="32C38E68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133AF1FE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57625851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72E2FA5B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08AB7A96" w14:textId="77777777" w:rsidR="009315CB" w:rsidRPr="009315CB" w:rsidRDefault="009315CB" w:rsidP="009315CB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“Art. 43. 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 Secretaria Municipal de Cidadania e Direitos da Pessoa com Deficiência será responsável pelo fornecimento dos recursos materiais e humanos para o pleno funcionamento deste conselho.”</w:t>
      </w:r>
    </w:p>
    <w:p w14:paraId="358A73FB" w14:textId="77777777" w:rsidR="009315CB" w:rsidRPr="009315CB" w:rsidRDefault="009315CB" w:rsidP="009315CB">
      <w:pPr>
        <w:tabs>
          <w:tab w:val="left" w:pos="1985"/>
        </w:tabs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1B903376" w14:textId="77777777" w:rsidR="009315CB" w:rsidRPr="009315CB" w:rsidRDefault="009315CB" w:rsidP="009315CB">
      <w:pPr>
        <w:tabs>
          <w:tab w:val="left" w:pos="1985"/>
        </w:tabs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“Art. 47°</w:t>
      </w:r>
      <w:r w:rsidRPr="009315C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Esta Lei foi elaborada e reestruturada em observância ao disposto na Constituição Federal, no Estatuto da Criança e do Adolescente (ECA), nas Leis Federais nº 12.010/2009, nº 12.594/2012, nº 13.010/2014, nº 13.257/2016, nº 13.431/2017, nº 14.344/2022, nº 14.548/2023 e nº 14.811/2024, bem como nas Resoluções CONANDA nº 105/2005 e nº 106/2006."</w:t>
      </w:r>
    </w:p>
    <w:p w14:paraId="0612F017" w14:textId="77777777" w:rsidR="009315CB" w:rsidRPr="009315CB" w:rsidRDefault="009315CB" w:rsidP="009315CB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F915B01" w14:textId="77777777" w:rsidR="009315CB" w:rsidRPr="009315CB" w:rsidRDefault="009315CB" w:rsidP="009315C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2</w:t>
      </w:r>
      <w:r w:rsidRPr="009315CB">
        <w:rPr>
          <w:rFonts w:ascii="Times New Roman" w:eastAsia="Times New Roman" w:hAnsi="Times New Roman" w:cs="Times New Roman"/>
          <w:sz w:val="24"/>
          <w:szCs w:val="24"/>
          <w:lang w:eastAsia="pt-BR"/>
        </w:rPr>
        <w:t>º Esta Lei entra em vigor na data de sua publicação.</w:t>
      </w:r>
    </w:p>
    <w:p w14:paraId="265CF521" w14:textId="77777777" w:rsidR="009315CB" w:rsidRPr="009315CB" w:rsidRDefault="009315CB" w:rsidP="009315C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34BC91" w14:textId="77777777" w:rsidR="009315CB" w:rsidRPr="009315CB" w:rsidRDefault="009315CB" w:rsidP="009315C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5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3º</w:t>
      </w:r>
      <w:r w:rsidRPr="009315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Revoga-se a Lei nº 6.093, de 12 de junho de 2019.</w:t>
      </w:r>
    </w:p>
    <w:p w14:paraId="1D32EEC1" w14:textId="77777777" w:rsidR="009315CB" w:rsidRPr="009315CB" w:rsidRDefault="009315CB" w:rsidP="009315CB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5FE210E" w14:textId="77777777" w:rsidR="009315CB" w:rsidRPr="009315CB" w:rsidRDefault="009315CB" w:rsidP="009315CB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315C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8 de junho de 2 026.</w:t>
      </w:r>
    </w:p>
    <w:p w14:paraId="4146DFBE" w14:textId="77777777" w:rsidR="009315CB" w:rsidRPr="009315CB" w:rsidRDefault="009315CB" w:rsidP="009315CB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70244B4" w14:textId="77777777" w:rsidR="009315CB" w:rsidRPr="009315CB" w:rsidRDefault="009315CB" w:rsidP="009315CB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D128E93" w14:textId="77777777" w:rsidR="009315CB" w:rsidRPr="009315CB" w:rsidRDefault="009315CB" w:rsidP="009315CB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BF4676F" w14:textId="77777777" w:rsidR="009315CB" w:rsidRPr="009315CB" w:rsidRDefault="009315CB" w:rsidP="009315CB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A30D27D" w14:textId="77777777" w:rsidR="009315CB" w:rsidRPr="009315CB" w:rsidRDefault="009315CB" w:rsidP="009315CB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315CB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0E07ABA1" w14:textId="77777777" w:rsidR="009315CB" w:rsidRPr="009315CB" w:rsidRDefault="009315CB" w:rsidP="009315CB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315C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574FE507" w14:textId="77777777" w:rsidR="009315CB" w:rsidRPr="009315CB" w:rsidRDefault="009315CB" w:rsidP="009315CB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F121775" w14:textId="05D18133" w:rsidR="009315CB" w:rsidRPr="009315CB" w:rsidRDefault="009315CB" w:rsidP="009315CB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9315CB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60 de 2026</w:t>
      </w:r>
    </w:p>
    <w:p w14:paraId="641ABC24" w14:textId="77777777" w:rsidR="009315CB" w:rsidRPr="009315CB" w:rsidRDefault="009315CB" w:rsidP="009315CB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315CB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38F75942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6033C" w14:textId="77777777" w:rsidR="00505FEA" w:rsidRDefault="00505FEA">
      <w:r>
        <w:separator/>
      </w:r>
    </w:p>
  </w:endnote>
  <w:endnote w:type="continuationSeparator" w:id="0">
    <w:p w14:paraId="556B1555" w14:textId="77777777" w:rsidR="00505FEA" w:rsidRDefault="0050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BCE50" w14:textId="77777777" w:rsidR="00505FEA" w:rsidRDefault="00505FEA">
      <w:r>
        <w:separator/>
      </w:r>
    </w:p>
  </w:footnote>
  <w:footnote w:type="continuationSeparator" w:id="0">
    <w:p w14:paraId="40734E2E" w14:textId="77777777" w:rsidR="00505FEA" w:rsidRDefault="00505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93AF5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74C4971" wp14:editId="74AA592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86139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787AF8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B64D44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3630C7F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8751C17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05FEA"/>
    <w:rsid w:val="00520F7E"/>
    <w:rsid w:val="005755DE"/>
    <w:rsid w:val="00594412"/>
    <w:rsid w:val="005D4035"/>
    <w:rsid w:val="00697F7F"/>
    <w:rsid w:val="00700224"/>
    <w:rsid w:val="009315CB"/>
    <w:rsid w:val="00A5188F"/>
    <w:rsid w:val="00A5794C"/>
    <w:rsid w:val="00A906D8"/>
    <w:rsid w:val="00AB5A74"/>
    <w:rsid w:val="00C32D95"/>
    <w:rsid w:val="00C938B6"/>
    <w:rsid w:val="00CD6645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147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842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2026-06-10T19:03:00Z</dcterms:modified>
</cp:coreProperties>
</file>